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before="0" w:after="0" w:line="360" w:lineRule="auto"/>
        <w:jc w:val="cente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lang w:eastAsia="zh-CN"/>
        </w:rPr>
        <w:t>通知书</w:t>
      </w:r>
    </w:p>
    <w:p>
      <w:pPr>
        <w:pStyle w:val="6"/>
        <w:spacing w:line="360" w:lineRule="auto"/>
        <w:jc w:val="both"/>
        <w:rPr>
          <w:rFonts w:hint="eastAsia" w:ascii="黑体" w:hAnsi="黑体" w:eastAsia="黑体" w:cs="宋体"/>
          <w:b w:val="0"/>
          <w:bCs/>
          <w:kern w:val="2"/>
          <w:sz w:val="28"/>
          <w:szCs w:val="28"/>
          <w:lang w:val="en-US" w:eastAsia="zh-CN" w:bidi="ar-SA"/>
        </w:rPr>
      </w:pPr>
      <w:bookmarkStart w:id="3" w:name="_Toc35393629"/>
      <w:bookmarkStart w:id="4" w:name="_Toc28359012"/>
      <w:bookmarkStart w:id="5" w:name="_Toc28359089"/>
      <w:bookmarkStart w:id="6" w:name="_Toc35393798"/>
      <w:r>
        <w:rPr>
          <w:rFonts w:hint="eastAsia" w:ascii="黑体" w:hAnsi="黑体" w:eastAsia="黑体" w:cs="宋体"/>
          <w:b w:val="0"/>
          <w:bCs/>
          <w:kern w:val="2"/>
          <w:sz w:val="28"/>
          <w:szCs w:val="28"/>
          <w:lang w:val="en-US" w:eastAsia="zh-CN" w:bidi="ar-SA"/>
        </w:rPr>
        <w:t>一、项目基本情况</w:t>
      </w:r>
      <w:bookmarkEnd w:id="3"/>
      <w:bookmarkEnd w:id="4"/>
      <w:bookmarkEnd w:id="5"/>
      <w:bookmarkEnd w:id="6"/>
    </w:p>
    <w:p>
      <w:pPr>
        <w:ind w:firstLine="560" w:firstLineChars="200"/>
        <w:rPr>
          <w:rFonts w:hint="eastAsia" w:ascii="仿宋" w:hAnsi="仿宋" w:eastAsia="仿宋" w:cs="Times New Roman"/>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南京市</w:t>
      </w:r>
      <w:r>
        <w:rPr>
          <w:rFonts w:hint="eastAsia" w:ascii="仿宋" w:hAnsi="仿宋" w:eastAsia="仿宋"/>
          <w:sz w:val="28"/>
          <w:szCs w:val="28"/>
          <w:lang w:val="en-US" w:eastAsia="zh-CN"/>
        </w:rPr>
        <w:t>溧水区人民</w:t>
      </w:r>
      <w:r>
        <w:rPr>
          <w:rFonts w:hint="eastAsia" w:ascii="仿宋" w:hAnsi="仿宋" w:eastAsia="仿宋"/>
          <w:sz w:val="28"/>
          <w:szCs w:val="28"/>
          <w:lang w:eastAsia="zh-CN"/>
        </w:rPr>
        <w:t>医院污水站自动采样器采购及安装</w:t>
      </w:r>
    </w:p>
    <w:p>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项目编号：</w:t>
      </w:r>
      <w:r>
        <w:rPr>
          <w:rFonts w:hint="eastAsia" w:ascii="仿宋" w:hAnsi="仿宋" w:eastAsia="仿宋" w:cs="Times New Roman"/>
          <w:sz w:val="28"/>
          <w:szCs w:val="28"/>
          <w:lang w:eastAsia="zh-CN"/>
        </w:rPr>
        <w:t>LSRY-ZB2022-Z004</w:t>
      </w:r>
    </w:p>
    <w:p>
      <w:pPr>
        <w:ind w:firstLine="560" w:firstLineChars="200"/>
        <w:rPr>
          <w:rFonts w:ascii="仿宋" w:hAnsi="仿宋" w:eastAsia="仿宋"/>
          <w:sz w:val="28"/>
          <w:szCs w:val="28"/>
        </w:rPr>
      </w:pPr>
      <w:r>
        <w:rPr>
          <w:rFonts w:hint="eastAsia" w:ascii="仿宋" w:hAnsi="仿宋" w:eastAsia="仿宋"/>
          <w:sz w:val="28"/>
          <w:szCs w:val="28"/>
        </w:rPr>
        <w:t>采购方式：询价</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 w:line="418" w:lineRule="auto"/>
        <w:ind w:right="0" w:rightChars="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eastAsia="zh-CN"/>
        </w:rPr>
        <w:t>（人民币）陆万叁仟元整</w:t>
      </w:r>
      <w:r>
        <w:rPr>
          <w:rFonts w:hint="eastAsia" w:ascii="仿宋" w:hAnsi="仿宋" w:eastAsia="仿宋"/>
          <w:sz w:val="28"/>
          <w:szCs w:val="28"/>
          <w:lang w:val="en-US" w:eastAsia="zh-CN"/>
        </w:rPr>
        <w:t>/台</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 w:line="418" w:lineRule="auto"/>
        <w:ind w:right="0" w:rightChars="0" w:firstLine="352" w:firstLineChars="200"/>
        <w:textAlignment w:val="auto"/>
        <w:rPr>
          <w:rFonts w:hint="default" w:ascii="仿宋" w:hAnsi="仿宋" w:eastAsia="仿宋"/>
          <w:w w:val="80"/>
          <w:sz w:val="22"/>
          <w:szCs w:val="22"/>
          <w:lang w:val="en-US" w:eastAsia="zh-CN"/>
        </w:rPr>
      </w:pPr>
      <w:r>
        <w:rPr>
          <w:rFonts w:hint="eastAsia" w:ascii="仿宋" w:hAnsi="仿宋" w:eastAsia="仿宋"/>
          <w:w w:val="80"/>
          <w:sz w:val="22"/>
          <w:szCs w:val="22"/>
          <w:lang w:val="en-US" w:eastAsia="zh-CN"/>
        </w:rPr>
        <w:t>（预算金额</w:t>
      </w:r>
      <w:r>
        <w:rPr>
          <w:rFonts w:hint="eastAsia" w:ascii="仿宋" w:hAnsi="仿宋" w:eastAsia="仿宋" w:cs="仿宋"/>
          <w:w w:val="80"/>
          <w:sz w:val="22"/>
          <w:szCs w:val="16"/>
          <w:lang w:val="en-US" w:eastAsia="zh-CN"/>
        </w:rPr>
        <w:t>包括货物制造、包装、运输、安装、验收、培训、辅助材料、接口费、维保、税金等相关费用。）</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eastAsia="zh-CN"/>
        </w:rPr>
        <w:t>（人民币）陆万叁仟元整</w:t>
      </w:r>
      <w:r>
        <w:rPr>
          <w:rFonts w:hint="eastAsia" w:ascii="仿宋" w:hAnsi="仿宋" w:eastAsia="仿宋"/>
          <w:sz w:val="28"/>
          <w:szCs w:val="28"/>
          <w:lang w:val="en-US" w:eastAsia="zh-CN"/>
        </w:rPr>
        <w:t xml:space="preserve">/台  </w:t>
      </w:r>
    </w:p>
    <w:p>
      <w:pPr>
        <w:numPr>
          <w:ilvl w:val="0"/>
          <w:numId w:val="1"/>
        </w:numPr>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采购内容及要求</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lang w:eastAsia="zh-CN"/>
        </w:rPr>
        <w:t>项目背景：</w:t>
      </w:r>
      <w:r>
        <w:rPr>
          <w:rFonts w:hint="eastAsia" w:ascii="仿宋" w:hAnsi="仿宋" w:eastAsia="仿宋"/>
          <w:sz w:val="28"/>
          <w:szCs w:val="28"/>
        </w:rPr>
        <w:t>根据南京市生态环境综合行政执法局</w:t>
      </w:r>
      <w:r>
        <w:rPr>
          <w:rFonts w:hint="eastAsia" w:ascii="仿宋" w:hAnsi="仿宋" w:eastAsia="仿宋"/>
          <w:sz w:val="28"/>
          <w:szCs w:val="28"/>
          <w:lang w:eastAsia="zh-CN"/>
        </w:rPr>
        <w:t>《</w:t>
      </w:r>
      <w:r>
        <w:rPr>
          <w:rFonts w:hint="eastAsia" w:ascii="仿宋" w:hAnsi="仿宋" w:eastAsia="仿宋"/>
          <w:sz w:val="28"/>
          <w:szCs w:val="28"/>
        </w:rPr>
        <w:t>关于调整污染源自动监控管理工作有关事项的通知</w:t>
      </w:r>
      <w:r>
        <w:rPr>
          <w:rFonts w:hint="eastAsia" w:ascii="仿宋" w:hAnsi="仿宋" w:eastAsia="仿宋"/>
          <w:sz w:val="28"/>
          <w:szCs w:val="28"/>
          <w:lang w:eastAsia="zh-CN"/>
        </w:rPr>
        <w:t>》</w:t>
      </w:r>
      <w:r>
        <w:rPr>
          <w:rFonts w:hint="eastAsia" w:ascii="仿宋" w:hAnsi="仿宋" w:eastAsia="仿宋"/>
          <w:sz w:val="28"/>
          <w:szCs w:val="28"/>
        </w:rPr>
        <w:t>要求</w:t>
      </w:r>
      <w:r>
        <w:rPr>
          <w:rFonts w:hint="eastAsia" w:ascii="仿宋" w:hAnsi="仿宋" w:eastAsia="仿宋"/>
          <w:sz w:val="28"/>
          <w:szCs w:val="28"/>
          <w:lang w:eastAsia="zh-CN"/>
        </w:rPr>
        <w:t>，</w:t>
      </w:r>
      <w:r>
        <w:rPr>
          <w:rFonts w:hint="eastAsia" w:ascii="仿宋" w:hAnsi="仿宋" w:eastAsia="仿宋"/>
          <w:sz w:val="28"/>
          <w:szCs w:val="28"/>
        </w:rPr>
        <w:t>所有涉水排污单位应安装水质自动采样器。</w:t>
      </w:r>
    </w:p>
    <w:p>
      <w:pPr>
        <w:pStyle w:val="14"/>
        <w:numPr>
          <w:ilvl w:val="0"/>
          <w:numId w:val="0"/>
        </w:numPr>
        <w:ind w:firstLine="560" w:firstLineChars="200"/>
        <w:rPr>
          <w:rFonts w:hint="eastAsia"/>
        </w:rPr>
      </w:pPr>
      <w:r>
        <w:rPr>
          <w:rFonts w:hint="eastAsia" w:ascii="仿宋" w:hAnsi="仿宋" w:eastAsia="仿宋"/>
          <w:sz w:val="28"/>
          <w:szCs w:val="28"/>
          <w:lang w:eastAsia="zh-CN"/>
        </w:rPr>
        <w:t>（二）采购内容</w:t>
      </w:r>
      <w:r>
        <w:rPr>
          <w:rFonts w:hint="eastAsia" w:ascii="仿宋" w:hAnsi="仿宋" w:eastAsia="仿宋"/>
          <w:sz w:val="28"/>
          <w:szCs w:val="28"/>
        </w:rPr>
        <w:t>：</w:t>
      </w:r>
    </w:p>
    <w:tbl>
      <w:tblPr>
        <w:tblStyle w:val="15"/>
        <w:tblW w:w="110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40"/>
        <w:gridCol w:w="1060"/>
        <w:gridCol w:w="4601"/>
        <w:gridCol w:w="2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5" w:type="dxa"/>
            <w:noWrap w:val="0"/>
            <w:vAlign w:val="center"/>
          </w:tcPr>
          <w:p>
            <w:pPr>
              <w:snapToGrid w:val="0"/>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1740" w:type="dxa"/>
            <w:noWrap w:val="0"/>
            <w:vAlign w:val="center"/>
          </w:tcPr>
          <w:p>
            <w:pPr>
              <w:snapToGrid w:val="0"/>
              <w:jc w:val="center"/>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eastAsia="zh-CN"/>
              </w:rPr>
              <w:t>名称</w:t>
            </w:r>
          </w:p>
        </w:tc>
        <w:tc>
          <w:tcPr>
            <w:tcW w:w="1060" w:type="dxa"/>
            <w:noWrap w:val="0"/>
            <w:vAlign w:val="center"/>
          </w:tcPr>
          <w:p>
            <w:pPr>
              <w:pStyle w:val="14"/>
              <w:ind w:left="0" w:leftChars="0" w:firstLine="281" w:firstLineChars="100"/>
              <w:jc w:val="both"/>
              <w:rPr>
                <w:rFonts w:hint="eastAsia" w:eastAsia="宋体"/>
                <w:lang w:val="en-US" w:eastAsia="zh-CN"/>
              </w:rPr>
            </w:pPr>
            <w:r>
              <w:rPr>
                <w:rFonts w:hint="eastAsia" w:ascii="仿宋_GB2312" w:hAnsi="宋体" w:eastAsia="仿宋_GB2312" w:cs="宋体"/>
                <w:b/>
                <w:bCs/>
                <w:sz w:val="28"/>
                <w:szCs w:val="28"/>
              </w:rPr>
              <w:t>数量</w:t>
            </w:r>
          </w:p>
        </w:tc>
        <w:tc>
          <w:tcPr>
            <w:tcW w:w="4601"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b/>
                <w:bCs/>
                <w:sz w:val="28"/>
                <w:szCs w:val="28"/>
                <w:lang w:val="en-US" w:eastAsia="zh-CN"/>
              </w:rPr>
              <w:t>技术要求</w:t>
            </w:r>
          </w:p>
        </w:tc>
        <w:tc>
          <w:tcPr>
            <w:tcW w:w="2709" w:type="dxa"/>
            <w:noWrap w:val="0"/>
            <w:vAlign w:val="center"/>
          </w:tcPr>
          <w:p>
            <w:pPr>
              <w:adjustRightInd w:val="0"/>
              <w:snapToGrid w:val="0"/>
              <w:jc w:val="center"/>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eastAsia="zh-CN"/>
              </w:rPr>
              <w:t>时间要求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snapToGrid w:val="0"/>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740"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eastAsia="zh-CN"/>
              </w:rPr>
              <w:t>自动</w:t>
            </w:r>
            <w:r>
              <w:rPr>
                <w:rFonts w:hint="eastAsia" w:ascii="仿宋_GB2312" w:hAnsi="宋体" w:eastAsia="仿宋_GB2312" w:cs="宋体"/>
                <w:sz w:val="28"/>
                <w:szCs w:val="28"/>
              </w:rPr>
              <w:t>采样器</w:t>
            </w:r>
          </w:p>
        </w:tc>
        <w:tc>
          <w:tcPr>
            <w:tcW w:w="1060" w:type="dxa"/>
            <w:noWrap w:val="0"/>
            <w:vAlign w:val="center"/>
          </w:tcPr>
          <w:p>
            <w:pPr>
              <w:snapToGrid w:val="0"/>
              <w:ind w:firstLine="560" w:firstLineChars="200"/>
              <w:jc w:val="both"/>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w:t>
            </w:r>
          </w:p>
        </w:tc>
        <w:tc>
          <w:tcPr>
            <w:tcW w:w="4601" w:type="dxa"/>
            <w:noWrap w:val="0"/>
            <w:vAlign w:val="center"/>
          </w:tcPr>
          <w:p>
            <w:pPr>
              <w:numPr>
                <w:ilvl w:val="0"/>
                <w:numId w:val="3"/>
              </w:num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符合《</w:t>
            </w:r>
            <w:r>
              <w:rPr>
                <w:rFonts w:hint="eastAsia" w:ascii="仿宋_GB2312" w:eastAsia="仿宋_GB2312"/>
                <w:sz w:val="28"/>
                <w:szCs w:val="28"/>
              </w:rPr>
              <w:t>关于调整污染源自动监控管理工作有关事项的通知</w:t>
            </w:r>
            <w:r>
              <w:rPr>
                <w:rFonts w:hint="eastAsia" w:ascii="仿宋_GB2312" w:eastAsia="仿宋_GB2312"/>
                <w:sz w:val="28"/>
                <w:szCs w:val="28"/>
                <w:lang w:eastAsia="zh-CN"/>
              </w:rPr>
              <w:t>》要求；</w:t>
            </w:r>
          </w:p>
          <w:p>
            <w:pPr>
              <w:numPr>
                <w:ilvl w:val="0"/>
                <w:numId w:val="3"/>
              </w:numPr>
              <w:adjustRightInd w:val="0"/>
              <w:snapToGrid w:val="0"/>
              <w:jc w:val="center"/>
              <w:rPr>
                <w:rFonts w:hint="eastAsia" w:ascii="仿宋_GB2312" w:eastAsia="仿宋_GB2312"/>
                <w:sz w:val="28"/>
                <w:szCs w:val="28"/>
              </w:rPr>
            </w:pPr>
            <w:r>
              <w:rPr>
                <w:rFonts w:hint="eastAsia" w:ascii="仿宋_GB2312" w:eastAsia="仿宋_GB2312"/>
                <w:sz w:val="28"/>
                <w:szCs w:val="28"/>
                <w:lang w:eastAsia="zh-CN"/>
              </w:rPr>
              <w:t>与采购人现有污水在线监控设备对接；</w:t>
            </w:r>
            <w:r>
              <w:rPr>
                <w:rFonts w:hint="eastAsia" w:ascii="仿宋_GB2312" w:eastAsia="仿宋_GB2312"/>
                <w:sz w:val="28"/>
                <w:szCs w:val="28"/>
                <w:lang w:val="en-US" w:eastAsia="zh-CN"/>
              </w:rPr>
              <w:t xml:space="preserve"> 3.</w:t>
            </w:r>
            <w:r>
              <w:rPr>
                <w:rFonts w:hint="eastAsia" w:ascii="仿宋_GB2312" w:eastAsia="仿宋_GB2312"/>
                <w:sz w:val="28"/>
                <w:szCs w:val="28"/>
              </w:rPr>
              <w:t>改造完成需符合新版HJ353、HJ354、HJ355水污染源在线监测系统技术规范的要求</w:t>
            </w:r>
            <w:r>
              <w:rPr>
                <w:rFonts w:hint="eastAsia" w:ascii="仿宋_GB2312" w:eastAsia="仿宋_GB2312"/>
                <w:sz w:val="28"/>
                <w:szCs w:val="28"/>
                <w:lang w:eastAsia="zh-CN"/>
              </w:rPr>
              <w:t>。（如需勘查现场可联系总务科</w:t>
            </w:r>
            <w:r>
              <w:rPr>
                <w:rFonts w:hint="eastAsia" w:ascii="仿宋_GB2312" w:eastAsia="仿宋_GB2312"/>
                <w:sz w:val="28"/>
                <w:szCs w:val="28"/>
                <w:lang w:val="en-US" w:eastAsia="zh-CN"/>
              </w:rPr>
              <w:t>025-56232027</w:t>
            </w:r>
            <w:r>
              <w:rPr>
                <w:rFonts w:hint="eastAsia" w:ascii="仿宋_GB2312" w:eastAsia="仿宋_GB2312"/>
                <w:sz w:val="28"/>
                <w:szCs w:val="28"/>
                <w:lang w:eastAsia="zh-CN"/>
              </w:rPr>
              <w:t>）</w:t>
            </w:r>
          </w:p>
        </w:tc>
        <w:tc>
          <w:tcPr>
            <w:tcW w:w="2709"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合同签订后20日内完成</w:t>
            </w:r>
            <w:r>
              <w:rPr>
                <w:rFonts w:hint="eastAsia" w:ascii="仿宋_GB2312" w:eastAsia="仿宋_GB2312"/>
                <w:sz w:val="28"/>
                <w:szCs w:val="28"/>
                <w:lang w:eastAsia="zh-CN"/>
              </w:rPr>
              <w:t>安装，并保证通过环保部门验收。</w:t>
            </w:r>
          </w:p>
        </w:tc>
      </w:tr>
    </w:tbl>
    <w:p>
      <w:pPr>
        <w:pStyle w:val="6"/>
        <w:spacing w:line="240" w:lineRule="atLeast"/>
        <w:ind w:firstLine="560" w:firstLineChars="200"/>
        <w:jc w:val="both"/>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技术指标：</w:t>
      </w:r>
    </w:p>
    <w:tbl>
      <w:tblPr>
        <w:tblStyle w:val="15"/>
        <w:tblW w:w="10890" w:type="dxa"/>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5"/>
        <w:gridCol w:w="2785"/>
        <w:gridCol w:w="485"/>
        <w:gridCol w:w="2265"/>
        <w:gridCol w:w="35"/>
        <w:gridCol w:w="2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snapToGrid w:val="0"/>
              <w:jc w:val="center"/>
              <w:rPr>
                <w:rFonts w:hint="eastAsia" w:ascii="仿宋_GB2312" w:hAnsi="宋体" w:eastAsia="仿宋_GB2312" w:cs="宋体"/>
                <w:b/>
                <w:bCs/>
                <w:color w:val="auto"/>
                <w:kern w:val="2"/>
                <w:sz w:val="28"/>
                <w:szCs w:val="28"/>
                <w:lang w:val="en-US" w:eastAsia="zh-CN" w:bidi="ar-SA"/>
              </w:rPr>
            </w:pPr>
            <w:r>
              <w:rPr>
                <w:rFonts w:hint="eastAsia" w:ascii="仿宋_GB2312" w:hAnsi="宋体" w:eastAsia="仿宋_GB2312" w:cs="宋体"/>
                <w:b/>
                <w:bCs/>
                <w:color w:val="auto"/>
                <w:sz w:val="28"/>
                <w:szCs w:val="28"/>
              </w:rPr>
              <w:t>主要参数</w:t>
            </w:r>
          </w:p>
        </w:tc>
        <w:tc>
          <w:tcPr>
            <w:tcW w:w="3270" w:type="dxa"/>
            <w:gridSpan w:val="2"/>
            <w:noWrap w:val="0"/>
            <w:vAlign w:val="center"/>
          </w:tcPr>
          <w:p>
            <w:pPr>
              <w:snapToGrid w:val="0"/>
              <w:jc w:val="center"/>
              <w:rPr>
                <w:rFonts w:hint="eastAsia" w:ascii="仿宋_GB2312" w:hAnsi="宋体" w:eastAsia="仿宋_GB2312" w:cs="宋体"/>
                <w:b/>
                <w:bCs/>
                <w:color w:val="auto"/>
                <w:kern w:val="2"/>
                <w:sz w:val="28"/>
                <w:szCs w:val="28"/>
                <w:lang w:val="en-US" w:eastAsia="zh-CN" w:bidi="ar-SA"/>
              </w:rPr>
            </w:pPr>
            <w:r>
              <w:rPr>
                <w:rFonts w:hint="eastAsia" w:ascii="仿宋_GB2312" w:hAnsi="宋体" w:eastAsia="仿宋_GB2312" w:cs="宋体"/>
                <w:b/>
                <w:bCs/>
                <w:color w:val="auto"/>
                <w:sz w:val="28"/>
                <w:szCs w:val="28"/>
              </w:rPr>
              <w:t>参数范围</w:t>
            </w:r>
          </w:p>
        </w:tc>
        <w:tc>
          <w:tcPr>
            <w:tcW w:w="2265" w:type="dxa"/>
            <w:noWrap w:val="0"/>
            <w:vAlign w:val="center"/>
          </w:tcPr>
          <w:p>
            <w:pPr>
              <w:snapToGrid w:val="0"/>
              <w:jc w:val="center"/>
              <w:rPr>
                <w:rFonts w:hint="eastAsia" w:ascii="仿宋_GB2312" w:hAnsi="宋体" w:eastAsia="仿宋_GB2312" w:cs="宋体"/>
                <w:b/>
                <w:bCs/>
                <w:color w:val="auto"/>
                <w:kern w:val="2"/>
                <w:sz w:val="28"/>
                <w:szCs w:val="28"/>
                <w:lang w:val="en-US" w:eastAsia="zh-CN" w:bidi="ar-SA"/>
              </w:rPr>
            </w:pPr>
            <w:r>
              <w:rPr>
                <w:rFonts w:hint="eastAsia" w:ascii="仿宋_GB2312" w:hAnsi="宋体" w:eastAsia="仿宋_GB2312" w:cs="宋体"/>
                <w:b/>
                <w:bCs/>
                <w:color w:val="auto"/>
                <w:sz w:val="28"/>
                <w:szCs w:val="28"/>
              </w:rPr>
              <w:t>主要参数</w:t>
            </w:r>
          </w:p>
        </w:tc>
        <w:tc>
          <w:tcPr>
            <w:tcW w:w="2820" w:type="dxa"/>
            <w:gridSpan w:val="2"/>
            <w:noWrap w:val="0"/>
            <w:vAlign w:val="center"/>
          </w:tcPr>
          <w:p>
            <w:pPr>
              <w:snapToGrid w:val="0"/>
              <w:jc w:val="center"/>
              <w:rPr>
                <w:rFonts w:hint="eastAsia" w:ascii="仿宋_GB2312" w:hAnsi="宋体" w:eastAsia="仿宋_GB2312" w:cs="宋体"/>
                <w:b/>
                <w:bCs/>
                <w:color w:val="auto"/>
                <w:kern w:val="2"/>
                <w:sz w:val="28"/>
                <w:szCs w:val="28"/>
                <w:lang w:val="en-US" w:eastAsia="zh-CN" w:bidi="ar-SA"/>
              </w:rPr>
            </w:pPr>
            <w:r>
              <w:rPr>
                <w:rFonts w:hint="eastAsia" w:ascii="仿宋_GB2312" w:hAnsi="宋体" w:eastAsia="仿宋_GB2312" w:cs="宋体"/>
                <w:b/>
                <w:bCs/>
                <w:color w:val="auto"/>
                <w:sz w:val="28"/>
                <w:szCs w:val="28"/>
              </w:rPr>
              <w:t>参数范围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采样量</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1～2000mL</w:t>
            </w:r>
          </w:p>
        </w:tc>
        <w:tc>
          <w:tcPr>
            <w:tcW w:w="2265" w:type="dxa"/>
            <w:vMerge w:val="restart"/>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采样桶体积</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A 桶： 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采样精度</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优于±5％</w:t>
            </w:r>
          </w:p>
        </w:tc>
        <w:tc>
          <w:tcPr>
            <w:tcW w:w="2265" w:type="dxa"/>
            <w:vMerge w:val="continue"/>
            <w:noWrap w:val="0"/>
            <w:vAlign w:val="center"/>
          </w:tcPr>
          <w:p>
            <w:pPr>
              <w:jc w:val="center"/>
              <w:rPr>
                <w:rFonts w:hint="eastAsia" w:ascii="仿宋_GB2312" w:hAnsi="宋体" w:eastAsia="仿宋_GB2312" w:cs="宋体"/>
                <w:sz w:val="28"/>
                <w:szCs w:val="28"/>
              </w:rPr>
            </w:pP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B 桶： 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采样瓶采样量</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1～1000mL（可定制）</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装瓶方式</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单采、混采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等比例采样误差</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优于±5％</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机箱内温度控制误差</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时钟控制误差</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Δ1≤0.1及Δ12≤30s</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水平采样距离</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垂直扬程</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≥9m </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采样时间间隔</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1～99h59min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分瓶存储</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1L*24</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流量测量范围</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0～9999t/h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流量输入信号</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4～20mA</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工作电压</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(220±15%)V.AC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绝缘阻抗</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＞50MΩ</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MTBF</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＞3000h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重量</w:t>
            </w:r>
          </w:p>
        </w:tc>
        <w:tc>
          <w:tcPr>
            <w:tcW w:w="327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≈120kg</w:t>
            </w:r>
          </w:p>
        </w:tc>
        <w:tc>
          <w:tcPr>
            <w:tcW w:w="226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外形尺寸</w:t>
            </w:r>
          </w:p>
        </w:tc>
        <w:tc>
          <w:tcPr>
            <w:tcW w:w="2820" w:type="dxa"/>
            <w:gridSpan w:val="2"/>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710*620*1520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采样方式</w:t>
            </w:r>
          </w:p>
        </w:tc>
        <w:tc>
          <w:tcPr>
            <w:tcW w:w="8355" w:type="dxa"/>
            <w:gridSpan w:val="5"/>
            <w:noWrap w:val="0"/>
            <w:vAlign w:val="center"/>
          </w:tcPr>
          <w:p>
            <w:pPr>
              <w:jc w:val="center"/>
              <w:rPr>
                <w:rFonts w:hint="eastAsia" w:ascii="仿宋_GB2312" w:hAnsi="宋体" w:eastAsia="仿宋_GB2312" w:cs="宋体"/>
                <w:sz w:val="28"/>
                <w:szCs w:val="28"/>
              </w:rPr>
            </w:pPr>
            <w:r>
              <w:rPr>
                <w:rFonts w:hint="eastAsia" w:ascii="仿宋_GB2312" w:hAnsi="宋体" w:eastAsia="仿宋_GB2312" w:cs="宋体"/>
                <w:w w:val="90"/>
                <w:sz w:val="28"/>
                <w:szCs w:val="28"/>
              </w:rPr>
              <w:t>即时采样、混合采样、超标留样、定时采样、等比例采样、平行监测留样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35" w:type="dxa"/>
            <w:noWrap w:val="0"/>
            <w:vAlign w:val="center"/>
          </w:tcPr>
          <w:p>
            <w:pPr>
              <w:jc w:val="center"/>
              <w:rPr>
                <w:rFonts w:hint="eastAsia" w:ascii="仿宋_GB2312" w:hAnsi="宋体" w:eastAsia="仿宋_GB2312" w:cs="宋体"/>
                <w:kern w:val="2"/>
                <w:sz w:val="28"/>
                <w:szCs w:val="28"/>
                <w:lang w:val="en-US" w:eastAsia="zh-CN" w:bidi="ar-SA"/>
              </w:rPr>
            </w:pPr>
            <w:r>
              <w:rPr>
                <w:rFonts w:hint="eastAsia" w:ascii="仿宋_GB2312" w:hAnsi="宋体" w:eastAsia="仿宋_GB2312" w:cs="宋体"/>
                <w:sz w:val="28"/>
                <w:szCs w:val="28"/>
              </w:rPr>
              <w:t>加固定剂类型</w:t>
            </w:r>
          </w:p>
        </w:tc>
        <w:tc>
          <w:tcPr>
            <w:tcW w:w="2785" w:type="dxa"/>
            <w:noWrap w:val="0"/>
            <w:vAlign w:val="center"/>
          </w:tcPr>
          <w:p>
            <w:pPr>
              <w:jc w:val="center"/>
              <w:rPr>
                <w:rFonts w:hint="eastAsia" w:ascii="仿宋_GB2312" w:hAnsi="宋体" w:eastAsia="仿宋_GB2312" w:cs="宋体"/>
                <w:kern w:val="2"/>
                <w:sz w:val="28"/>
                <w:szCs w:val="28"/>
                <w:lang w:val="en-US" w:eastAsia="zh-CN" w:bidi="ar-SA"/>
              </w:rPr>
            </w:pPr>
            <w:r>
              <w:rPr>
                <w:rFonts w:hint="eastAsia" w:ascii="仿宋_GB2312" w:hAnsi="宋体" w:eastAsia="仿宋_GB2312" w:cs="宋体"/>
                <w:sz w:val="28"/>
                <w:szCs w:val="28"/>
              </w:rPr>
              <w:t>稀硫酸</w:t>
            </w:r>
          </w:p>
        </w:tc>
        <w:tc>
          <w:tcPr>
            <w:tcW w:w="2785" w:type="dxa"/>
            <w:gridSpan w:val="3"/>
            <w:noWrap w:val="0"/>
            <w:vAlign w:val="center"/>
          </w:tcPr>
          <w:p>
            <w:pPr>
              <w:jc w:val="center"/>
              <w:rPr>
                <w:rFonts w:hint="eastAsia" w:ascii="仿宋_GB2312" w:hAnsi="宋体" w:eastAsia="仿宋_GB2312" w:cs="宋体"/>
                <w:kern w:val="2"/>
                <w:sz w:val="28"/>
                <w:szCs w:val="28"/>
                <w:lang w:val="en-US" w:eastAsia="zh-CN" w:bidi="ar-SA"/>
              </w:rPr>
            </w:pPr>
            <w:r>
              <w:rPr>
                <w:rFonts w:hint="eastAsia" w:ascii="仿宋_GB2312" w:hAnsi="宋体" w:eastAsia="仿宋_GB2312" w:cs="宋体"/>
                <w:sz w:val="28"/>
                <w:szCs w:val="28"/>
              </w:rPr>
              <w:t>固定剂耗量</w:t>
            </w:r>
          </w:p>
        </w:tc>
        <w:tc>
          <w:tcPr>
            <w:tcW w:w="2785" w:type="dxa"/>
            <w:noWrap w:val="0"/>
            <w:vAlign w:val="center"/>
          </w:tcPr>
          <w:p>
            <w:pPr>
              <w:jc w:val="center"/>
              <w:rPr>
                <w:rFonts w:hint="eastAsia" w:ascii="仿宋_GB2312" w:hAnsi="宋体" w:eastAsia="仿宋_GB2312" w:cs="宋体"/>
                <w:kern w:val="2"/>
                <w:sz w:val="28"/>
                <w:szCs w:val="28"/>
                <w:lang w:val="en-US" w:eastAsia="zh-CN" w:bidi="ar-SA"/>
              </w:rPr>
            </w:pPr>
            <w:r>
              <w:rPr>
                <w:rFonts w:hint="eastAsia" w:ascii="仿宋_GB2312" w:hAnsi="宋体" w:eastAsia="仿宋_GB2312" w:cs="宋体"/>
                <w:sz w:val="28"/>
                <w:szCs w:val="28"/>
              </w:rPr>
              <w:t>稀硫酸：0～20mL；</w:t>
            </w:r>
          </w:p>
        </w:tc>
      </w:tr>
    </w:tbl>
    <w:p>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功能要求：水质自动采样器应在验收备案前完成功能测试，包括超标留样、定时留样、故障留样、立即留样、弃样、门禁密码回复及现场取样等功能。做好水质自动采样器维护工作，及时清洗采样瓶、更换固定剂，贴好瓶号标签。</w:t>
      </w:r>
    </w:p>
    <w:p>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eastAsia="zh-CN"/>
        </w:rPr>
        <w:t>安全、质保及售后要求：供应商</w:t>
      </w:r>
      <w:r>
        <w:rPr>
          <w:rFonts w:hint="eastAsia" w:ascii="仿宋" w:hAnsi="仿宋" w:eastAsia="仿宋"/>
          <w:sz w:val="28"/>
          <w:szCs w:val="28"/>
        </w:rPr>
        <w:t>承担自身施工全过程的安全责任，</w:t>
      </w:r>
      <w:r>
        <w:rPr>
          <w:rFonts w:hint="eastAsia" w:ascii="仿宋" w:hAnsi="仿宋" w:eastAsia="仿宋"/>
          <w:sz w:val="28"/>
          <w:szCs w:val="28"/>
          <w:lang w:eastAsia="zh-CN"/>
        </w:rPr>
        <w:t>质保期不少于两年。</w:t>
      </w:r>
      <w:r>
        <w:rPr>
          <w:rFonts w:hint="eastAsia" w:ascii="仿宋" w:hAnsi="仿宋" w:eastAsia="仿宋"/>
          <w:sz w:val="28"/>
          <w:szCs w:val="28"/>
        </w:rPr>
        <w:t>工程验收合格后投运</w:t>
      </w:r>
      <w:r>
        <w:rPr>
          <w:rFonts w:hint="eastAsia" w:ascii="仿宋" w:hAnsi="仿宋" w:eastAsia="仿宋"/>
          <w:sz w:val="28"/>
          <w:szCs w:val="28"/>
          <w:lang w:eastAsia="zh-CN"/>
        </w:rPr>
        <w:t>两</w:t>
      </w:r>
      <w:r>
        <w:rPr>
          <w:rFonts w:hint="eastAsia" w:ascii="仿宋" w:hAnsi="仿宋" w:eastAsia="仿宋"/>
          <w:sz w:val="28"/>
          <w:szCs w:val="28"/>
        </w:rPr>
        <w:t>年内，设备出现故障损坏等问题，</w:t>
      </w:r>
      <w:r>
        <w:rPr>
          <w:rFonts w:hint="eastAsia" w:ascii="仿宋" w:hAnsi="仿宋" w:eastAsia="仿宋"/>
          <w:sz w:val="28"/>
          <w:szCs w:val="28"/>
          <w:lang w:eastAsia="zh-CN"/>
        </w:rPr>
        <w:t>供应商</w:t>
      </w:r>
      <w:r>
        <w:rPr>
          <w:rFonts w:hint="eastAsia" w:ascii="仿宋" w:hAnsi="仿宋" w:eastAsia="仿宋"/>
          <w:sz w:val="28"/>
          <w:szCs w:val="28"/>
        </w:rPr>
        <w:t>在接到</w:t>
      </w:r>
      <w:r>
        <w:rPr>
          <w:rFonts w:hint="eastAsia" w:ascii="仿宋" w:hAnsi="仿宋" w:eastAsia="仿宋"/>
          <w:sz w:val="28"/>
          <w:szCs w:val="28"/>
          <w:lang w:eastAsia="zh-CN"/>
        </w:rPr>
        <w:t>采购人</w:t>
      </w:r>
      <w:r>
        <w:rPr>
          <w:rFonts w:hint="eastAsia" w:ascii="仿宋" w:hAnsi="仿宋" w:eastAsia="仿宋"/>
          <w:sz w:val="28"/>
          <w:szCs w:val="28"/>
        </w:rPr>
        <w:t>报修电话后2小时内派人维修，并负责设备故障期间内和环保部门的沟通工作。</w:t>
      </w:r>
    </w:p>
    <w:p>
      <w:pPr>
        <w:pStyle w:val="14"/>
        <w:ind w:left="0" w:leftChars="0"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（三）后续费用</w:t>
      </w:r>
    </w:p>
    <w:p>
      <w:pPr>
        <w:pStyle w:val="13"/>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质保期后常用配件及最高限价：（</w:t>
      </w:r>
      <w:r>
        <w:rPr>
          <w:rFonts w:hint="eastAsia" w:ascii="仿宋" w:hAnsi="仿宋" w:eastAsia="仿宋" w:cs="Times New Roman"/>
          <w:kern w:val="2"/>
          <w:sz w:val="28"/>
          <w:szCs w:val="28"/>
          <w:lang w:val="en-US" w:eastAsia="zh-CN" w:bidi="ar-SA"/>
        </w:rPr>
        <w:t>供应商对所供自动采样器常用配件进行报价，报价清单至少包含名称、品牌、规格/型号、供货单价。）</w:t>
      </w:r>
    </w:p>
    <w:tbl>
      <w:tblPr>
        <w:tblStyle w:val="15"/>
        <w:tblW w:w="8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0"/>
        <w:gridCol w:w="2070"/>
        <w:gridCol w:w="2070"/>
        <w:gridCol w:w="2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val="en-US" w:eastAsia="zh-CN"/>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val="en-US" w:eastAsia="zh-CN"/>
              </w:rPr>
              <w:t>材料</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val="en-US" w:eastAsia="zh-CN"/>
              </w:rPr>
              <w:t>单位</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单价最高限价</w:t>
            </w:r>
          </w:p>
          <w:p>
            <w:pPr>
              <w:snapToGrid w:val="0"/>
              <w:jc w:val="center"/>
              <w:rPr>
                <w:rFonts w:hint="eastAsia" w:ascii="仿宋_GB2312" w:hAnsi="宋体" w:eastAsia="仿宋_GB2312" w:cs="宋体"/>
                <w:b/>
                <w:bCs/>
                <w:sz w:val="28"/>
                <w:szCs w:val="28"/>
                <w:lang w:eastAsia="zh-CN"/>
              </w:rPr>
            </w:pPr>
            <w:r>
              <w:rPr>
                <w:rFonts w:hint="eastAsia" w:ascii="仿宋_GB2312" w:hAnsi="宋体" w:eastAsia="仿宋_GB2312" w:cs="宋体"/>
                <w:b/>
                <w:bCs/>
                <w:w w:val="90"/>
                <w:sz w:val="22"/>
                <w:szCs w:val="22"/>
                <w:lang w:val="en-US" w:eastAsia="zh-CN"/>
              </w:rPr>
              <w:t>（含人工费，单位：元）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转换阀</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个</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CPU</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个</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电源板</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块</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主板</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块</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显示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块</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传感器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套</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恒温存贮</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套</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5500</w:t>
            </w:r>
          </w:p>
        </w:tc>
      </w:tr>
    </w:tbl>
    <w:p>
      <w:pPr>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质保期后消耗品：如需采购人另行支付费用，供应商应提供明细清单，清单至少包含名称、品牌、规格/型号、供货单价。如不报价，视为供应商自愿承担，采购人将不另行支付任何费用。</w:t>
      </w:r>
    </w:p>
    <w:p>
      <w:pPr>
        <w:ind w:firstLine="560" w:firstLineChars="200"/>
        <w:rPr>
          <w:rFonts w:hint="default"/>
          <w:lang w:val="en-US" w:eastAsia="zh-CN"/>
        </w:rPr>
      </w:pPr>
      <w:r>
        <w:rPr>
          <w:rFonts w:hint="eastAsia" w:ascii="仿宋" w:hAnsi="仿宋" w:eastAsia="仿宋" w:cs="Times New Roman"/>
          <w:kern w:val="2"/>
          <w:sz w:val="28"/>
          <w:szCs w:val="28"/>
          <w:lang w:val="en-US" w:eastAsia="zh-CN" w:bidi="ar-SA"/>
        </w:rPr>
        <w:t>维保费用：质保期满后，自动采样器的维保费用不得超过本项目中标金额的5</w:t>
      </w:r>
      <w:r>
        <w:rPr>
          <w:rFonts w:hint="eastAsia" w:ascii="仿宋" w:hAnsi="仿宋" w:eastAsia="仿宋" w:cs="Times New Roman"/>
          <w:kern w:val="2"/>
          <w:sz w:val="28"/>
          <w:szCs w:val="28"/>
          <w:highlight w:val="none"/>
          <w:lang w:val="en-US" w:eastAsia="zh-CN" w:bidi="ar-SA"/>
        </w:rPr>
        <w:t>%。</w:t>
      </w:r>
    </w:p>
    <w:p>
      <w:pPr>
        <w:ind w:firstLine="560" w:firstLineChars="20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无论是质保期内还是质保期外，需要采购人另行支付的费用供应商需一并列出，如本项目采购时不提出，则视为供应商让利，采购人将不在支付其他任何费用。</w:t>
      </w:r>
    </w:p>
    <w:p>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（四）</w:t>
      </w:r>
      <w:r>
        <w:rPr>
          <w:rFonts w:hint="eastAsia" w:ascii="仿宋" w:hAnsi="仿宋" w:eastAsia="仿宋"/>
          <w:sz w:val="28"/>
          <w:szCs w:val="28"/>
        </w:rPr>
        <w:t>付款</w:t>
      </w:r>
      <w:r>
        <w:rPr>
          <w:rFonts w:hint="eastAsia" w:ascii="仿宋" w:hAnsi="仿宋" w:eastAsia="仿宋"/>
          <w:sz w:val="28"/>
          <w:szCs w:val="28"/>
          <w:lang w:eastAsia="zh-CN"/>
        </w:rPr>
        <w:t>方式</w:t>
      </w:r>
      <w:r>
        <w:rPr>
          <w:rFonts w:hint="eastAsia" w:ascii="仿宋" w:hAnsi="仿宋" w:eastAsia="仿宋"/>
          <w:sz w:val="28"/>
          <w:szCs w:val="28"/>
        </w:rPr>
        <w:t>：</w:t>
      </w:r>
      <w:r>
        <w:rPr>
          <w:rFonts w:hint="eastAsia" w:ascii="仿宋" w:hAnsi="仿宋" w:eastAsia="仿宋"/>
          <w:sz w:val="28"/>
          <w:szCs w:val="28"/>
          <w:lang w:eastAsia="zh-CN"/>
        </w:rPr>
        <w:t>通过环保部门验收备案后，乙方开具符合国家规定的发票，甲方按正</w:t>
      </w:r>
      <w:r>
        <w:rPr>
          <w:rFonts w:hint="eastAsia" w:ascii="仿宋" w:hAnsi="仿宋" w:eastAsia="仿宋"/>
          <w:color w:val="auto"/>
          <w:sz w:val="28"/>
          <w:szCs w:val="28"/>
          <w:lang w:eastAsia="zh-CN"/>
        </w:rPr>
        <w:t>常流程向乙方支</w:t>
      </w:r>
      <w:r>
        <w:rPr>
          <w:rFonts w:hint="eastAsia" w:ascii="仿宋" w:hAnsi="仿宋" w:eastAsia="仿宋"/>
          <w:color w:val="auto"/>
          <w:sz w:val="28"/>
          <w:szCs w:val="28"/>
        </w:rPr>
        <w:t>付合同</w:t>
      </w:r>
      <w:r>
        <w:rPr>
          <w:rFonts w:hint="eastAsia" w:ascii="仿宋" w:hAnsi="仿宋" w:eastAsia="仿宋"/>
          <w:color w:val="auto"/>
          <w:sz w:val="28"/>
          <w:szCs w:val="28"/>
          <w:lang w:eastAsia="zh-CN"/>
        </w:rPr>
        <w:t>总价</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0%，</w:t>
      </w:r>
      <w:r>
        <w:rPr>
          <w:rFonts w:hint="eastAsia" w:ascii="仿宋" w:hAnsi="仿宋" w:eastAsia="仿宋"/>
          <w:color w:val="auto"/>
          <w:sz w:val="28"/>
          <w:szCs w:val="28"/>
          <w:lang w:eastAsia="zh-CN"/>
        </w:rPr>
        <w:t>正常使用一年后付</w:t>
      </w:r>
      <w:r>
        <w:rPr>
          <w:rFonts w:hint="eastAsia" w:ascii="仿宋" w:hAnsi="仿宋" w:eastAsia="仿宋"/>
          <w:color w:val="auto"/>
          <w:sz w:val="28"/>
          <w:szCs w:val="28"/>
          <w:lang w:val="en-US" w:eastAsia="zh-CN"/>
        </w:rPr>
        <w:t>60%</w:t>
      </w:r>
      <w:r>
        <w:rPr>
          <w:rFonts w:hint="eastAsia" w:ascii="仿宋" w:hAnsi="仿宋" w:eastAsia="仿宋"/>
          <w:color w:val="auto"/>
          <w:sz w:val="28"/>
          <w:szCs w:val="28"/>
          <w:lang w:eastAsia="zh-CN"/>
        </w:rPr>
        <w:t>，质保期满后付</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w:t>
      </w:r>
    </w:p>
    <w:p>
      <w:pPr>
        <w:pStyle w:val="6"/>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7" w:name="_Toc35393630"/>
      <w:bookmarkStart w:id="8" w:name="_Toc35393799"/>
      <w:bookmarkStart w:id="9" w:name="_Toc28359013"/>
      <w:bookmarkStart w:id="10" w:name="_Toc28359090"/>
      <w:r>
        <w:rPr>
          <w:rFonts w:hint="eastAsia" w:ascii="黑体" w:hAnsi="黑体" w:eastAsia="黑体" w:cs="宋体"/>
          <w:b w:val="0"/>
          <w:bCs/>
          <w:kern w:val="2"/>
          <w:sz w:val="28"/>
          <w:szCs w:val="28"/>
          <w:lang w:val="en-US" w:eastAsia="zh-CN" w:bidi="ar-SA"/>
        </w:rPr>
        <w:t>申请机构的资格要求：</w:t>
      </w:r>
      <w:bookmarkEnd w:id="7"/>
      <w:bookmarkEnd w:id="8"/>
      <w:bookmarkEnd w:id="9"/>
      <w:bookmarkEnd w:id="10"/>
    </w:p>
    <w:p>
      <w:pPr>
        <w:numPr>
          <w:ilvl w:val="0"/>
          <w:numId w:val="4"/>
        </w:numPr>
        <w:ind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rPr>
        <w:t>具有独立承担民事责任</w:t>
      </w:r>
      <w:r>
        <w:rPr>
          <w:rFonts w:hint="eastAsia" w:ascii="仿宋" w:hAnsi="仿宋" w:eastAsia="仿宋" w:cs="Times New Roman"/>
          <w:sz w:val="28"/>
          <w:szCs w:val="28"/>
          <w:u w:val="none"/>
          <w:lang w:eastAsia="zh-CN"/>
        </w:rPr>
        <w:t>的</w:t>
      </w:r>
      <w:r>
        <w:rPr>
          <w:rFonts w:hint="eastAsia" w:ascii="仿宋" w:hAnsi="仿宋" w:eastAsia="仿宋" w:cs="Times New Roman"/>
          <w:sz w:val="28"/>
          <w:szCs w:val="28"/>
          <w:u w:val="none"/>
        </w:rPr>
        <w:t>能力</w:t>
      </w:r>
      <w:r>
        <w:rPr>
          <w:rFonts w:hint="eastAsia" w:ascii="仿宋" w:hAnsi="仿宋" w:eastAsia="仿宋" w:cs="Times New Roman"/>
          <w:sz w:val="28"/>
          <w:szCs w:val="28"/>
          <w:u w:val="none"/>
          <w:lang w:eastAsia="zh-CN"/>
        </w:rPr>
        <w:t>（提供营业执照正本或复印件并加盖公章）；</w:t>
      </w:r>
    </w:p>
    <w:p>
      <w:pPr>
        <w:numPr>
          <w:ilvl w:val="0"/>
          <w:numId w:val="4"/>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lang w:val="en-US" w:eastAsia="zh-CN"/>
        </w:rPr>
        <w:t xml:space="preserve">具有良好的商业信誉和健全的财务会计制度（提供参加本次采购活动前一年内至少一个月的会计报表并加盖公章，成立不满一年的无需提供）； </w:t>
      </w:r>
    </w:p>
    <w:p>
      <w:pPr>
        <w:numPr>
          <w:ilvl w:val="0"/>
          <w:numId w:val="4"/>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lang w:val="en-US" w:eastAsia="zh-CN"/>
        </w:rPr>
        <w:t xml:space="preserve">有依法缴纳税收和社会保障资金的良好记录（提供参加本次采购活动前一年内至少一个月依法缴纳税收和社会保障资金的相关材料并加盖公章）； </w:t>
      </w:r>
    </w:p>
    <w:p>
      <w:pPr>
        <w:numPr>
          <w:ilvl w:val="0"/>
          <w:numId w:val="4"/>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rPr>
        <w:t>具有履行合同所必需的设备和专业技术能力</w:t>
      </w:r>
      <w:r>
        <w:rPr>
          <w:rFonts w:hint="eastAsia" w:ascii="仿宋" w:hAnsi="仿宋" w:eastAsia="仿宋" w:cs="Times New Roman"/>
          <w:sz w:val="28"/>
          <w:szCs w:val="28"/>
          <w:u w:val="none"/>
          <w:lang w:eastAsia="zh-CN"/>
        </w:rPr>
        <w:t>；（根据项目需求提供履行合同所必须的设备和专业技术能力的声明或证明材料并加盖公章）；</w:t>
      </w:r>
    </w:p>
    <w:p>
      <w:pPr>
        <w:numPr>
          <w:ilvl w:val="0"/>
          <w:numId w:val="4"/>
        </w:numPr>
        <w:ind w:left="0" w:leftChars="0"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rPr>
        <w:t>参加本项目采购活动前三年内，在经营活动中没有重大违法记录（提供参加本次采购活动前3年内在经营活动中没有重大违法记录的书面</w:t>
      </w:r>
      <w:r>
        <w:rPr>
          <w:rFonts w:hint="eastAsia" w:ascii="仿宋" w:hAnsi="仿宋" w:eastAsia="仿宋" w:cs="Times New Roman"/>
          <w:sz w:val="28"/>
          <w:szCs w:val="28"/>
          <w:u w:val="none"/>
          <w:lang w:eastAsia="zh-CN"/>
        </w:rPr>
        <w:t>声明并加盖公章）。</w:t>
      </w:r>
    </w:p>
    <w:bookmarkEnd w:id="2"/>
    <w:p>
      <w:pPr>
        <w:pStyle w:val="6"/>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11" w:name="_Toc35393801"/>
      <w:bookmarkStart w:id="12" w:name="_Toc28359015"/>
      <w:bookmarkStart w:id="13" w:name="_Toc28359092"/>
      <w:bookmarkStart w:id="14" w:name="_Toc35393632"/>
      <w:r>
        <w:rPr>
          <w:rFonts w:hint="eastAsia" w:ascii="黑体" w:hAnsi="黑体" w:eastAsia="黑体" w:cs="宋体"/>
          <w:b w:val="0"/>
          <w:bCs/>
          <w:kern w:val="2"/>
          <w:sz w:val="28"/>
          <w:szCs w:val="28"/>
          <w:lang w:val="en-US" w:eastAsia="zh-CN" w:bidi="ar-SA"/>
        </w:rPr>
        <w:t>报名</w:t>
      </w:r>
    </w:p>
    <w:p>
      <w:pPr>
        <w:pStyle w:val="6"/>
        <w:keepNext/>
        <w:keepLines/>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请在2022年5月25日（周三）17:30前，将符合采购文件要求的资格证明文件电子档发送至168673332@qq.com完成报名。</w:t>
      </w:r>
    </w:p>
    <w:p>
      <w:pPr>
        <w:pStyle w:val="6"/>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响应文件提交</w:t>
      </w:r>
      <w:bookmarkEnd w:id="11"/>
      <w:bookmarkEnd w:id="12"/>
      <w:bookmarkEnd w:id="13"/>
      <w:bookmarkEnd w:id="14"/>
    </w:p>
    <w:p>
      <w:pPr>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cs="Times New Roman"/>
          <w:b w:val="0"/>
          <w:bCs w:val="0"/>
          <w:kern w:val="2"/>
          <w:sz w:val="28"/>
          <w:szCs w:val="28"/>
          <w:u w:val="single"/>
          <w:lang w:val="en-US" w:eastAsia="zh-CN" w:bidi="ar-SA"/>
        </w:rPr>
        <w:t>（周四）</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ind w:firstLine="560" w:firstLineChars="200"/>
        <w:rPr>
          <w:rFonts w:hint="eastAsia" w:ascii="仿宋" w:hAnsi="仿宋" w:eastAsia="仿宋"/>
          <w:bCs/>
          <w:sz w:val="28"/>
          <w:szCs w:val="28"/>
          <w:lang w:eastAsia="zh-CN"/>
        </w:rPr>
      </w:pPr>
      <w:r>
        <w:rPr>
          <w:rFonts w:hint="eastAsia" w:ascii="仿宋" w:hAnsi="仿宋" w:eastAsia="仿宋"/>
          <w:sz w:val="28"/>
          <w:szCs w:val="28"/>
        </w:rPr>
        <w:t>提交方式：请在截</w:t>
      </w:r>
      <w:r>
        <w:rPr>
          <w:rFonts w:hint="eastAsia" w:ascii="仿宋" w:hAnsi="仿宋" w:eastAsia="仿宋"/>
          <w:sz w:val="28"/>
          <w:szCs w:val="28"/>
          <w:lang w:eastAsia="zh-CN"/>
        </w:rPr>
        <w:t>止</w:t>
      </w:r>
      <w:r>
        <w:rPr>
          <w:rFonts w:hint="eastAsia" w:ascii="仿宋" w:hAnsi="仿宋" w:eastAsia="仿宋"/>
          <w:sz w:val="28"/>
          <w:szCs w:val="28"/>
        </w:rPr>
        <w:t>时间前将响应文件寄至或送至</w:t>
      </w:r>
      <w:r>
        <w:rPr>
          <w:rFonts w:hint="eastAsia" w:ascii="仿宋" w:hAnsi="仿宋" w:eastAsia="仿宋"/>
          <w:bCs/>
          <w:sz w:val="28"/>
          <w:szCs w:val="28"/>
        </w:rPr>
        <w:t>南京市溧水区崇文路86号溧水区人民医院物资采购管理中心，收件人：冯老师。</w:t>
      </w:r>
      <w:r>
        <w:rPr>
          <w:rFonts w:hint="eastAsia" w:ascii="仿宋" w:hAnsi="仿宋" w:eastAsia="仿宋"/>
          <w:bCs/>
          <w:sz w:val="28"/>
          <w:szCs w:val="28"/>
          <w:lang w:eastAsia="zh-CN"/>
        </w:rPr>
        <w:t>逾期送达或未按本采购文件要求密封的将予以拒收。（邮寄方式以送达签收为准）。</w:t>
      </w:r>
    </w:p>
    <w:p>
      <w:pPr>
        <w:ind w:firstLine="562" w:firstLineChars="200"/>
        <w:rPr>
          <w:rFonts w:hint="eastAsia" w:ascii="仿宋" w:hAnsi="仿宋" w:eastAsia="仿宋" w:cs="Times New Roman"/>
          <w:b/>
          <w:bCs/>
          <w:sz w:val="28"/>
          <w:szCs w:val="28"/>
          <w:lang w:eastAsia="zh-CN"/>
        </w:rPr>
      </w:pPr>
      <w:r>
        <w:rPr>
          <w:rFonts w:hint="eastAsia" w:ascii="仿宋" w:hAnsi="仿宋" w:eastAsia="仿宋"/>
          <w:b/>
          <w:bCs/>
          <w:sz w:val="28"/>
          <w:szCs w:val="28"/>
        </w:rPr>
        <w:t>响应文件包含但不限于下列内容：</w:t>
      </w:r>
      <w:r>
        <w:rPr>
          <w:rFonts w:hint="eastAsia" w:ascii="仿宋" w:hAnsi="仿宋" w:eastAsia="仿宋" w:cs="Times New Roman"/>
          <w:b/>
          <w:bCs/>
          <w:sz w:val="28"/>
          <w:szCs w:val="28"/>
        </w:rPr>
        <w:t>1.</w:t>
      </w:r>
      <w:r>
        <w:rPr>
          <w:rFonts w:hint="eastAsia" w:ascii="仿宋" w:hAnsi="仿宋" w:eastAsia="仿宋" w:cs="Times New Roman"/>
          <w:b/>
          <w:bCs/>
          <w:sz w:val="28"/>
          <w:szCs w:val="28"/>
          <w:lang w:eastAsia="zh-CN"/>
        </w:rPr>
        <w:t>报价一览表、常用配件清单、质保期后消耗品、维保费用等需要采购人另行支付费用报价清单；</w:t>
      </w:r>
      <w:r>
        <w:rPr>
          <w:rFonts w:hint="eastAsia" w:ascii="仿宋" w:hAnsi="仿宋" w:eastAsia="仿宋" w:cs="Times New Roman"/>
          <w:b/>
          <w:bCs/>
          <w:sz w:val="28"/>
          <w:szCs w:val="28"/>
          <w:lang w:val="en-US" w:eastAsia="zh-CN"/>
        </w:rPr>
        <w:t>2.</w:t>
      </w:r>
      <w:r>
        <w:rPr>
          <w:rFonts w:hint="eastAsia" w:ascii="仿宋" w:hAnsi="仿宋" w:eastAsia="仿宋" w:cs="Times New Roman"/>
          <w:b/>
          <w:bCs/>
          <w:sz w:val="28"/>
          <w:szCs w:val="28"/>
          <w:lang w:eastAsia="zh-CN"/>
        </w:rPr>
        <w:t>符合资格要求的相关材料；</w:t>
      </w:r>
      <w:r>
        <w:rPr>
          <w:rFonts w:hint="eastAsia" w:ascii="仿宋" w:hAnsi="仿宋" w:eastAsia="仿宋" w:cs="Times New Roman"/>
          <w:b/>
          <w:bCs/>
          <w:sz w:val="28"/>
          <w:szCs w:val="28"/>
          <w:lang w:val="en-US" w:eastAsia="zh-CN"/>
        </w:rPr>
        <w:t>3</w:t>
      </w:r>
      <w:r>
        <w:rPr>
          <w:rFonts w:hint="eastAsia" w:ascii="仿宋" w:hAnsi="仿宋" w:eastAsia="仿宋" w:cs="Times New Roman"/>
          <w:b/>
          <w:bCs/>
          <w:sz w:val="28"/>
          <w:szCs w:val="28"/>
        </w:rPr>
        <w:t>.法人授权委托书、法定代表人身份证明书</w:t>
      </w:r>
      <w:r>
        <w:rPr>
          <w:rFonts w:hint="eastAsia" w:ascii="仿宋" w:hAnsi="仿宋" w:eastAsia="仿宋" w:cs="Times New Roman"/>
          <w:b/>
          <w:bCs/>
          <w:sz w:val="28"/>
          <w:szCs w:val="28"/>
          <w:lang w:eastAsia="zh-CN"/>
        </w:rPr>
        <w:t>及被授权人身份证明书；</w:t>
      </w:r>
      <w:r>
        <w:rPr>
          <w:rFonts w:hint="eastAsia" w:ascii="仿宋" w:hAnsi="仿宋" w:eastAsia="仿宋" w:cs="Times New Roman"/>
          <w:b/>
          <w:bCs/>
          <w:sz w:val="28"/>
          <w:szCs w:val="28"/>
          <w:lang w:val="en-US" w:eastAsia="zh-CN"/>
        </w:rPr>
        <w:t>4.服务、商务及其他条款响应承诺书；5.相关业绩合同复印件</w:t>
      </w:r>
      <w:r>
        <w:rPr>
          <w:rFonts w:hint="eastAsia" w:ascii="仿宋" w:hAnsi="仿宋" w:eastAsia="仿宋" w:cs="Times New Roman"/>
          <w:b/>
          <w:bCs/>
          <w:sz w:val="28"/>
          <w:szCs w:val="28"/>
        </w:rPr>
        <w:t>。</w:t>
      </w:r>
      <w:r>
        <w:rPr>
          <w:rFonts w:hint="eastAsia" w:ascii="仿宋" w:hAnsi="仿宋" w:eastAsia="仿宋" w:cs="Times New Roman"/>
          <w:b/>
          <w:bCs/>
          <w:sz w:val="28"/>
          <w:szCs w:val="28"/>
          <w:lang w:eastAsia="zh-CN"/>
        </w:rPr>
        <w:t>上述材料均需加盖公章</w:t>
      </w:r>
      <w:r>
        <w:rPr>
          <w:rFonts w:hint="eastAsia" w:ascii="仿宋" w:hAnsi="仿宋" w:eastAsia="仿宋"/>
          <w:b/>
          <w:bCs/>
          <w:sz w:val="28"/>
          <w:szCs w:val="28"/>
        </w:rPr>
        <w:t>（响应文件</w:t>
      </w:r>
      <w:r>
        <w:rPr>
          <w:rFonts w:hint="eastAsia" w:ascii="仿宋" w:hAnsi="仿宋" w:eastAsia="仿宋"/>
          <w:b/>
          <w:bCs/>
          <w:sz w:val="28"/>
          <w:szCs w:val="28"/>
          <w:lang w:eastAsia="zh-CN"/>
        </w:rPr>
        <w:t>一式三份，一正二副，胶装并密封。</w:t>
      </w:r>
      <w:r>
        <w:rPr>
          <w:rFonts w:hint="eastAsia" w:ascii="仿宋" w:hAnsi="仿宋" w:eastAsia="仿宋"/>
          <w:b/>
          <w:bCs/>
          <w:sz w:val="28"/>
          <w:szCs w:val="28"/>
        </w:rPr>
        <w:t>封面信息至少包含</w:t>
      </w:r>
      <w:r>
        <w:rPr>
          <w:rFonts w:hint="eastAsia" w:ascii="仿宋" w:hAnsi="仿宋" w:eastAsia="仿宋" w:cs="Times New Roman"/>
          <w:b/>
          <w:bCs/>
          <w:sz w:val="28"/>
          <w:szCs w:val="28"/>
        </w:rPr>
        <w:t>项目名称、公司名称及联系电话）</w:t>
      </w:r>
      <w:r>
        <w:rPr>
          <w:rFonts w:hint="eastAsia" w:ascii="仿宋" w:hAnsi="仿宋" w:eastAsia="仿宋" w:cs="Times New Roman"/>
          <w:b/>
          <w:bCs/>
          <w:sz w:val="28"/>
          <w:szCs w:val="28"/>
          <w:lang w:eastAsia="zh-CN"/>
        </w:rPr>
        <w:t>。</w:t>
      </w:r>
    </w:p>
    <w:p>
      <w:pPr>
        <w:ind w:firstLine="562" w:firstLineChars="200"/>
        <w:rPr>
          <w:rFonts w:hint="eastAsia"/>
          <w:lang w:eastAsia="zh-CN"/>
        </w:rPr>
      </w:pPr>
      <w:r>
        <w:rPr>
          <w:rFonts w:hint="eastAsia" w:ascii="仿宋" w:hAnsi="仿宋" w:eastAsia="仿宋" w:cs="Times New Roman"/>
          <w:b/>
          <w:bCs/>
          <w:sz w:val="28"/>
          <w:szCs w:val="28"/>
        </w:rPr>
        <w:t>为便于唱标，请另行准备一份“报价表”并单独密封后随同投标文件一并提交。信封上请注明“报价表”字样。</w:t>
      </w:r>
      <w:bookmarkStart w:id="27" w:name="_GoBack"/>
      <w:bookmarkEnd w:id="27"/>
    </w:p>
    <w:p>
      <w:pPr>
        <w:pStyle w:val="6"/>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15" w:name="_Toc28359016"/>
      <w:bookmarkStart w:id="16" w:name="_Toc35393633"/>
      <w:bookmarkStart w:id="17" w:name="_Toc28359093"/>
      <w:bookmarkStart w:id="18" w:name="_Toc35393802"/>
      <w:r>
        <w:rPr>
          <w:rFonts w:hint="eastAsia" w:ascii="黑体" w:hAnsi="黑体" w:eastAsia="黑体" w:cs="宋体"/>
          <w:b w:val="0"/>
          <w:bCs/>
          <w:kern w:val="2"/>
          <w:sz w:val="28"/>
          <w:szCs w:val="28"/>
          <w:lang w:val="en-US" w:eastAsia="zh-CN" w:bidi="ar-SA"/>
        </w:rPr>
        <w:t>开启</w:t>
      </w:r>
      <w:bookmarkEnd w:id="15"/>
      <w:bookmarkEnd w:id="16"/>
      <w:bookmarkEnd w:id="17"/>
      <w:bookmarkEnd w:id="18"/>
    </w:p>
    <w:p>
      <w:pPr>
        <w:ind w:firstLine="560" w:firstLineChars="200"/>
        <w:rPr>
          <w:rFonts w:ascii="仿宋" w:hAnsi="仿宋" w:eastAsia="仿宋"/>
          <w:bCs/>
          <w:sz w:val="28"/>
          <w:szCs w:val="28"/>
        </w:rPr>
      </w:pPr>
      <w:r>
        <w:rPr>
          <w:rFonts w:hint="eastAsia" w:ascii="仿宋" w:hAnsi="仿宋" w:eastAsia="仿宋"/>
          <w:sz w:val="28"/>
          <w:szCs w:val="28"/>
        </w:rPr>
        <w:t>时间：</w:t>
      </w:r>
      <w:r>
        <w:rPr>
          <w:rFonts w:hint="eastAsia" w:ascii="仿宋" w:hAnsi="仿宋" w:eastAsia="仿宋"/>
          <w:sz w:val="28"/>
          <w:szCs w:val="28"/>
          <w:u w:val="single"/>
        </w:rPr>
        <w:t>2022</w:t>
      </w:r>
      <w:r>
        <w:rPr>
          <w:rFonts w:hint="eastAsia" w:ascii="仿宋" w:hAnsi="仿宋" w:eastAsia="仿宋"/>
          <w:bCs/>
          <w:sz w:val="28"/>
          <w:szCs w:val="28"/>
          <w:u w:val="single"/>
        </w:rPr>
        <w:t xml:space="preserve">年 </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cs="Times New Roman"/>
          <w:b w:val="0"/>
          <w:bCs w:val="0"/>
          <w:kern w:val="2"/>
          <w:sz w:val="28"/>
          <w:szCs w:val="28"/>
          <w:u w:val="single"/>
          <w:lang w:val="en-US" w:eastAsia="zh-CN" w:bidi="ar-SA"/>
        </w:rPr>
        <w:t>（周四）</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ind w:firstLine="560" w:firstLineChars="200"/>
        <w:rPr>
          <w:rFonts w:ascii="仿宋" w:hAnsi="仿宋" w:eastAsia="仿宋"/>
          <w:bCs/>
          <w:sz w:val="28"/>
          <w:szCs w:val="28"/>
        </w:rPr>
      </w:pPr>
      <w:r>
        <w:rPr>
          <w:rFonts w:hint="eastAsia" w:ascii="仿宋" w:hAnsi="仿宋" w:eastAsia="仿宋"/>
          <w:sz w:val="28"/>
          <w:szCs w:val="28"/>
        </w:rPr>
        <w:t>开标方式：线上开标，腾讯会议号在开标前电话通知，请保持电话通畅。</w:t>
      </w:r>
    </w:p>
    <w:p>
      <w:pPr>
        <w:pStyle w:val="6"/>
        <w:numPr>
          <w:ilvl w:val="0"/>
          <w:numId w:val="1"/>
        </w:numPr>
        <w:spacing w:line="360" w:lineRule="auto"/>
        <w:ind w:left="0" w:leftChars="0" w:firstLine="0" w:firstLineChars="0"/>
        <w:jc w:val="both"/>
        <w:rPr>
          <w:rFonts w:hint="eastAsia" w:ascii="黑体" w:hAnsi="黑体" w:eastAsia="黑体" w:cs="宋体"/>
          <w:b w:val="0"/>
          <w:bCs/>
          <w:kern w:val="2"/>
          <w:sz w:val="28"/>
          <w:szCs w:val="28"/>
          <w:lang w:val="en-US" w:eastAsia="zh-CN" w:bidi="ar-SA"/>
        </w:rPr>
      </w:pPr>
      <w:bookmarkStart w:id="19" w:name="_Toc35393803"/>
      <w:bookmarkStart w:id="20" w:name="_Toc28359094"/>
      <w:bookmarkStart w:id="21" w:name="_Toc35393634"/>
      <w:bookmarkStart w:id="22" w:name="_Toc28359017"/>
      <w:r>
        <w:rPr>
          <w:rFonts w:hint="eastAsia" w:ascii="黑体" w:hAnsi="黑体" w:eastAsia="黑体" w:cs="宋体"/>
          <w:b w:val="0"/>
          <w:bCs/>
          <w:kern w:val="2"/>
          <w:sz w:val="28"/>
          <w:szCs w:val="28"/>
          <w:lang w:val="en-US" w:eastAsia="zh-CN" w:bidi="ar-SA"/>
        </w:rPr>
        <w:t>成交</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在符合采购人对本项目资格要求基础的上，</w:t>
      </w:r>
      <w:r>
        <w:rPr>
          <w:rFonts w:hint="eastAsia" w:ascii="仿宋" w:hAnsi="仿宋" w:eastAsia="仿宋"/>
          <w:sz w:val="28"/>
          <w:szCs w:val="28"/>
        </w:rPr>
        <w:t>质量和服务均能满足采购文件要求，且</w:t>
      </w:r>
      <w:r>
        <w:rPr>
          <w:rFonts w:hint="eastAsia" w:ascii="仿宋" w:hAnsi="仿宋" w:eastAsia="仿宋"/>
          <w:sz w:val="28"/>
          <w:szCs w:val="28"/>
          <w:lang w:eastAsia="zh-CN"/>
        </w:rPr>
        <w:t>总</w:t>
      </w:r>
      <w:r>
        <w:rPr>
          <w:rFonts w:hint="eastAsia" w:ascii="仿宋" w:hAnsi="仿宋" w:eastAsia="仿宋"/>
          <w:sz w:val="28"/>
          <w:szCs w:val="28"/>
        </w:rPr>
        <w:t>报价最低的供应商成交</w:t>
      </w:r>
      <w:r>
        <w:rPr>
          <w:rFonts w:hint="eastAsia" w:ascii="仿宋" w:hAnsi="仿宋" w:eastAsia="仿宋"/>
          <w:sz w:val="28"/>
          <w:szCs w:val="28"/>
          <w:lang w:eastAsia="zh-CN"/>
        </w:rPr>
        <w:t>。不再进行二次报价。</w:t>
      </w:r>
    </w:p>
    <w:p>
      <w:pPr>
        <w:pStyle w:val="14"/>
        <w:ind w:left="0" w:leftChars="0" w:firstLine="562" w:firstLineChars="200"/>
        <w:rPr>
          <w:rFonts w:hint="eastAsia"/>
          <w:lang w:val="en-US" w:eastAsia="zh-CN"/>
        </w:rPr>
      </w:pPr>
      <w:r>
        <w:rPr>
          <w:rFonts w:hint="eastAsia" w:ascii="黑体" w:hAnsi="黑体" w:eastAsia="黑体" w:cs="黑体"/>
          <w:b/>
          <w:bCs/>
          <w:sz w:val="28"/>
          <w:szCs w:val="28"/>
          <w:lang w:eastAsia="zh-CN"/>
        </w:rPr>
        <w:t>总报价</w:t>
      </w:r>
      <w:r>
        <w:rPr>
          <w:rFonts w:hint="eastAsia" w:ascii="仿宋" w:hAnsi="仿宋" w:eastAsia="仿宋"/>
          <w:sz w:val="28"/>
          <w:szCs w:val="28"/>
          <w:lang w:val="en-US" w:eastAsia="zh-CN"/>
        </w:rPr>
        <w:t>=</w:t>
      </w:r>
      <w:r>
        <w:rPr>
          <w:rFonts w:hint="eastAsia" w:ascii="仿宋" w:hAnsi="仿宋" w:eastAsia="仿宋"/>
          <w:sz w:val="28"/>
          <w:szCs w:val="28"/>
          <w:lang w:eastAsia="zh-CN"/>
        </w:rPr>
        <w:t>自动采样器采购及安装报价</w:t>
      </w:r>
      <w:r>
        <w:rPr>
          <w:rFonts w:hint="eastAsia" w:ascii="仿宋" w:hAnsi="仿宋" w:eastAsia="仿宋"/>
          <w:sz w:val="28"/>
          <w:szCs w:val="28"/>
          <w:lang w:val="en-US" w:eastAsia="zh-CN"/>
        </w:rPr>
        <w:t xml:space="preserve"> * 90% + 常用配件报价 * 4% + 质保期后消耗品报价 * 4% + 其他需要采购人另行支付的费用报价 * 2%</w:t>
      </w:r>
    </w:p>
    <w:p>
      <w:pPr>
        <w:pStyle w:val="6"/>
        <w:numPr>
          <w:ilvl w:val="0"/>
          <w:numId w:val="0"/>
        </w:numPr>
        <w:spacing w:line="360" w:lineRule="auto"/>
        <w:ind w:leftChars="0"/>
        <w:jc w:val="both"/>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八、公告期限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6"/>
        <w:numPr>
          <w:ilvl w:val="0"/>
          <w:numId w:val="0"/>
        </w:numPr>
        <w:spacing w:line="360" w:lineRule="auto"/>
        <w:ind w:firstLine="560" w:firstLineChars="200"/>
        <w:jc w:val="both"/>
        <w:rPr>
          <w:rFonts w:hint="eastAsia" w:ascii="仿宋" w:hAnsi="仿宋" w:eastAsia="仿宋" w:cs="Times New Roman"/>
          <w:b w:val="0"/>
          <w:kern w:val="2"/>
          <w:sz w:val="28"/>
          <w:szCs w:val="28"/>
          <w:lang w:val="en-US" w:eastAsia="zh-CN" w:bidi="ar-SA"/>
        </w:rPr>
      </w:pPr>
      <w:bookmarkStart w:id="23" w:name="_Toc28359095"/>
      <w:bookmarkStart w:id="24" w:name="_Toc35393636"/>
      <w:bookmarkStart w:id="25" w:name="_Toc28359018"/>
      <w:bookmarkStart w:id="26" w:name="_Toc35393805"/>
      <w:r>
        <w:rPr>
          <w:rFonts w:hint="eastAsia" w:ascii="仿宋" w:hAnsi="仿宋" w:eastAsia="仿宋" w:cs="Times New Roman"/>
          <w:b w:val="0"/>
          <w:kern w:val="2"/>
          <w:sz w:val="28"/>
          <w:szCs w:val="28"/>
          <w:lang w:val="en-US" w:eastAsia="zh-CN" w:bidi="ar-SA"/>
        </w:rPr>
        <w:t>凡对本次采购提出询问，请按以下方式联系。</w:t>
      </w:r>
      <w:bookmarkEnd w:id="23"/>
      <w:bookmarkEnd w:id="24"/>
      <w:bookmarkEnd w:id="25"/>
      <w:bookmarkEnd w:id="26"/>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溧水</w:t>
      </w:r>
      <w:r>
        <w:rPr>
          <w:rFonts w:hint="eastAsia" w:ascii="仿宋" w:hAnsi="仿宋" w:eastAsia="仿宋"/>
          <w:sz w:val="28"/>
          <w:szCs w:val="28"/>
          <w:u w:val="single"/>
          <w:lang w:eastAsia="zh-CN"/>
        </w:rPr>
        <w:t>区</w:t>
      </w:r>
      <w:r>
        <w:rPr>
          <w:rFonts w:hint="eastAsia" w:ascii="仿宋" w:hAnsi="仿宋" w:eastAsia="仿宋"/>
          <w:sz w:val="28"/>
          <w:szCs w:val="28"/>
          <w:u w:val="single"/>
        </w:rPr>
        <w:t>人民医院物资采购管理中心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p>
    <w:p>
      <w:pPr>
        <w:spacing w:line="360" w:lineRule="auto"/>
        <w:ind w:left="1129" w:leftChars="371" w:hanging="350" w:hangingChars="125"/>
        <w:jc w:val="left"/>
        <w:rPr>
          <w:rFonts w:hint="eastAsia" w:ascii="仿宋" w:hAnsi="仿宋" w:eastAsia="仿宋"/>
          <w:sz w:val="28"/>
          <w:szCs w:val="28"/>
          <w:u w:val="single"/>
        </w:rPr>
        <w:sectPr>
          <w:headerReference r:id="rId3" w:type="default"/>
          <w:pgSz w:w="11906" w:h="16838"/>
          <w:pgMar w:top="1327" w:right="1406" w:bottom="1270" w:left="1406" w:header="851" w:footer="992" w:gutter="0"/>
          <w:cols w:space="425"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w:t>
      </w:r>
      <w:r>
        <w:rPr>
          <w:rFonts w:hint="eastAsia" w:ascii="仿宋" w:hAnsi="仿宋" w:eastAsia="仿宋"/>
          <w:sz w:val="28"/>
          <w:szCs w:val="28"/>
          <w:u w:val="single"/>
          <w:lang w:val="en-US" w:eastAsia="zh-CN"/>
        </w:rPr>
        <w:t>023</w:t>
      </w:r>
      <w:r>
        <w:rPr>
          <w:rFonts w:hint="eastAsia" w:ascii="仿宋" w:hAnsi="仿宋" w:eastAsia="仿宋"/>
          <w:sz w:val="28"/>
          <w:szCs w:val="28"/>
          <w:u w:val="single"/>
        </w:rPr>
        <w:t xml:space="preserve">杨主任　　　　　　　 　　　 </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附件: 报价一览表</w:t>
      </w:r>
    </w:p>
    <w:p>
      <w:pPr>
        <w:ind w:firstLine="562" w:firstLineChars="200"/>
        <w:jc w:val="center"/>
        <w:rPr>
          <w:rFonts w:hint="eastAsia" w:ascii="仿宋" w:hAnsi="仿宋" w:eastAsia="仿宋" w:cs="Times New Roman"/>
          <w:b/>
          <w:bCs/>
          <w:sz w:val="28"/>
          <w:szCs w:val="28"/>
        </w:rPr>
      </w:pPr>
      <w:r>
        <w:rPr>
          <w:rFonts w:hint="eastAsia" w:ascii="仿宋" w:hAnsi="仿宋" w:eastAsia="仿宋" w:cs="Times New Roman"/>
          <w:b/>
          <w:bCs/>
          <w:sz w:val="28"/>
          <w:szCs w:val="28"/>
        </w:rPr>
        <w:t>报价</w:t>
      </w:r>
      <w:r>
        <w:rPr>
          <w:rFonts w:hint="eastAsia" w:ascii="仿宋" w:hAnsi="仿宋" w:eastAsia="仿宋" w:cs="Times New Roman"/>
          <w:b/>
          <w:bCs/>
          <w:sz w:val="28"/>
          <w:szCs w:val="28"/>
          <w:lang w:eastAsia="zh-CN"/>
        </w:rPr>
        <w:t>一览</w:t>
      </w:r>
      <w:r>
        <w:rPr>
          <w:rFonts w:hint="eastAsia" w:ascii="仿宋" w:hAnsi="仿宋" w:eastAsia="仿宋" w:cs="Times New Roman"/>
          <w:b/>
          <w:bCs/>
          <w:sz w:val="28"/>
          <w:szCs w:val="28"/>
        </w:rPr>
        <w:t>表</w:t>
      </w:r>
    </w:p>
    <w:p>
      <w:pPr>
        <w:ind w:firstLine="560" w:firstLineChars="200"/>
        <w:rPr>
          <w:rFonts w:hint="eastAsia" w:ascii="仿宋" w:hAnsi="仿宋" w:eastAsia="仿宋" w:cs="Times New Roman"/>
          <w:sz w:val="28"/>
          <w:szCs w:val="28"/>
        </w:rPr>
      </w:pP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供应商：</w:t>
      </w:r>
    </w:p>
    <w:p>
      <w:pPr>
        <w:spacing w:line="360" w:lineRule="auto"/>
        <w:jc w:val="both"/>
        <w:rPr>
          <w:rFonts w:hint="eastAsia" w:ascii="仿宋" w:hAnsi="仿宋" w:eastAsia="仿宋" w:cs="Times New Roman"/>
          <w:sz w:val="28"/>
          <w:szCs w:val="28"/>
        </w:rPr>
      </w:pPr>
      <w:r>
        <w:rPr>
          <w:rFonts w:hint="eastAsia" w:ascii="宋体" w:hAnsi="宋体"/>
          <w:b/>
          <w:color w:val="000000"/>
          <w:sz w:val="30"/>
          <w:szCs w:val="30"/>
        </w:rPr>
        <w:t>　　　　　　</w:t>
      </w:r>
      <w:r>
        <w:rPr>
          <w:rFonts w:hint="eastAsia" w:ascii="宋体" w:hAnsi="宋体"/>
          <w:bCs/>
          <w:color w:val="000000"/>
          <w:sz w:val="24"/>
        </w:rPr>
        <w:t>　　　　　　　　　　　　　　　　　　　　</w:t>
      </w:r>
      <w:r>
        <w:rPr>
          <w:rFonts w:hint="eastAsia" w:ascii="仿宋" w:hAnsi="仿宋" w:eastAsia="仿宋" w:cs="Times New Roman"/>
          <w:sz w:val="28"/>
          <w:szCs w:val="28"/>
        </w:rPr>
        <w:t>　单位：人民币</w:t>
      </w:r>
      <w:r>
        <w:rPr>
          <w:rFonts w:hint="eastAsia" w:ascii="仿宋" w:hAnsi="仿宋" w:eastAsia="仿宋" w:cs="Times New Roman"/>
          <w:sz w:val="28"/>
          <w:szCs w:val="28"/>
          <w:lang w:eastAsia="zh-CN"/>
        </w:rPr>
        <w:t>（元）</w:t>
      </w:r>
    </w:p>
    <w:tbl>
      <w:tblPr>
        <w:tblStyle w:val="15"/>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981"/>
        <w:gridCol w:w="1650"/>
        <w:gridCol w:w="2464"/>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55"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序号</w:t>
            </w:r>
          </w:p>
        </w:tc>
        <w:tc>
          <w:tcPr>
            <w:tcW w:w="1981" w:type="dxa"/>
            <w:noWrap w:val="0"/>
            <w:vAlign w:val="center"/>
          </w:tcPr>
          <w:p>
            <w:pPr>
              <w:ind w:firstLine="560" w:firstLineChars="200"/>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1</w:t>
            </w:r>
          </w:p>
        </w:tc>
        <w:tc>
          <w:tcPr>
            <w:tcW w:w="1650"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2</w:t>
            </w:r>
          </w:p>
        </w:tc>
        <w:tc>
          <w:tcPr>
            <w:tcW w:w="2464" w:type="dxa"/>
            <w:noWrap w:val="0"/>
            <w:vAlign w:val="center"/>
          </w:tcPr>
          <w:p>
            <w:pPr>
              <w:ind w:firstLine="560" w:firstLineChars="200"/>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3</w:t>
            </w:r>
          </w:p>
        </w:tc>
        <w:tc>
          <w:tcPr>
            <w:tcW w:w="3057" w:type="dxa"/>
            <w:noWrap w:val="0"/>
            <w:vAlign w:val="center"/>
          </w:tcPr>
          <w:p>
            <w:pPr>
              <w:ind w:firstLine="1120" w:firstLineChars="400"/>
              <w:jc w:val="both"/>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55"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名称</w:t>
            </w:r>
          </w:p>
        </w:tc>
        <w:tc>
          <w:tcPr>
            <w:tcW w:w="1981" w:type="dxa"/>
            <w:noWrap w:val="0"/>
            <w:vAlign w:val="center"/>
          </w:tcPr>
          <w:p>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自动采样器</w:t>
            </w:r>
          </w:p>
        </w:tc>
        <w:tc>
          <w:tcPr>
            <w:tcW w:w="1650"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常用配件</w:t>
            </w:r>
          </w:p>
        </w:tc>
        <w:tc>
          <w:tcPr>
            <w:tcW w:w="2464"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质保期满后消耗品</w:t>
            </w:r>
          </w:p>
        </w:tc>
        <w:tc>
          <w:tcPr>
            <w:tcW w:w="3057"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质保期满后其他需要</w:t>
            </w:r>
          </w:p>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采购人支付的费用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55" w:type="dxa"/>
            <w:noWrap w:val="0"/>
            <w:vAlign w:val="center"/>
          </w:tcPr>
          <w:p>
            <w:pPr>
              <w:jc w:val="center"/>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eastAsia="zh-CN"/>
              </w:rPr>
              <w:t>总价</w:t>
            </w:r>
          </w:p>
        </w:tc>
        <w:tc>
          <w:tcPr>
            <w:tcW w:w="1981" w:type="dxa"/>
            <w:noWrap w:val="0"/>
            <w:vAlign w:val="center"/>
          </w:tcPr>
          <w:p>
            <w:pPr>
              <w:ind w:firstLine="560" w:firstLineChars="200"/>
              <w:jc w:val="both"/>
              <w:rPr>
                <w:rFonts w:hint="eastAsia" w:ascii="仿宋" w:hAnsi="仿宋" w:eastAsia="仿宋" w:cs="Times New Roman"/>
                <w:sz w:val="28"/>
                <w:szCs w:val="28"/>
                <w:lang w:val="en-US" w:eastAsia="zh-CN"/>
              </w:rPr>
            </w:pPr>
          </w:p>
        </w:tc>
        <w:tc>
          <w:tcPr>
            <w:tcW w:w="1650" w:type="dxa"/>
            <w:noWrap w:val="0"/>
            <w:vAlign w:val="center"/>
          </w:tcPr>
          <w:p>
            <w:pPr>
              <w:ind w:firstLine="560" w:firstLineChars="200"/>
              <w:rPr>
                <w:rFonts w:hint="eastAsia" w:ascii="仿宋" w:hAnsi="仿宋" w:eastAsia="仿宋" w:cs="Times New Roman"/>
                <w:sz w:val="28"/>
                <w:szCs w:val="28"/>
                <w:lang w:val="zh-CN" w:eastAsia="zh-CN"/>
              </w:rPr>
            </w:pPr>
          </w:p>
        </w:tc>
        <w:tc>
          <w:tcPr>
            <w:tcW w:w="2464" w:type="dxa"/>
            <w:noWrap w:val="0"/>
            <w:vAlign w:val="center"/>
          </w:tcPr>
          <w:p>
            <w:pPr>
              <w:ind w:firstLine="560" w:firstLineChars="200"/>
              <w:rPr>
                <w:rFonts w:hint="eastAsia" w:ascii="仿宋" w:hAnsi="仿宋" w:eastAsia="仿宋" w:cs="Times New Roman"/>
                <w:sz w:val="28"/>
                <w:szCs w:val="28"/>
                <w:lang w:val="zh-CN" w:eastAsia="zh-CN"/>
              </w:rPr>
            </w:pPr>
          </w:p>
        </w:tc>
        <w:tc>
          <w:tcPr>
            <w:tcW w:w="3057" w:type="dxa"/>
            <w:noWrap w:val="0"/>
            <w:vAlign w:val="center"/>
          </w:tcPr>
          <w:p>
            <w:pPr>
              <w:ind w:firstLine="560" w:firstLineChars="200"/>
              <w:rPr>
                <w:rFonts w:hint="eastAsia" w:ascii="仿宋" w:hAnsi="仿宋" w:eastAsia="仿宋" w:cs="Times New Roman"/>
                <w:sz w:val="28"/>
                <w:szCs w:val="28"/>
                <w:lang w:val="zh-CN" w:eastAsia="zh-CN"/>
              </w:rPr>
            </w:pPr>
          </w:p>
        </w:tc>
      </w:tr>
    </w:tbl>
    <w:p>
      <w:pPr>
        <w:ind w:firstLine="560" w:firstLineChars="200"/>
        <w:rPr>
          <w:rFonts w:hint="eastAsia" w:ascii="仿宋" w:hAnsi="仿宋" w:eastAsia="仿宋" w:cs="Times New Roman"/>
          <w:sz w:val="28"/>
          <w:szCs w:val="28"/>
          <w:lang w:val="en-US" w:eastAsia="zh-CN"/>
        </w:rPr>
      </w:pP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注：请按“二、采购内容及要求（三）后续费用”的要求提供常用配件、质保期后消耗品及其他需要采购人支付的费用报价明细清单。</w:t>
      </w:r>
    </w:p>
    <w:p>
      <w:pPr>
        <w:rPr>
          <w:rFonts w:hint="eastAsia" w:ascii="仿宋" w:hAnsi="仿宋" w:eastAsia="仿宋" w:cs="Times New Roman"/>
          <w:sz w:val="28"/>
          <w:szCs w:val="28"/>
        </w:rPr>
      </w:pPr>
    </w:p>
    <w:p>
      <w:pPr>
        <w:pStyle w:val="14"/>
        <w:rPr>
          <w:rFonts w:hint="eastAsia" w:ascii="仿宋" w:hAnsi="仿宋" w:eastAsia="仿宋" w:cs="Times New Roman"/>
          <w:sz w:val="28"/>
          <w:szCs w:val="28"/>
        </w:rPr>
      </w:pPr>
    </w:p>
    <w:p>
      <w:pPr>
        <w:pStyle w:val="13"/>
        <w:rPr>
          <w:rFonts w:hint="eastAsia"/>
        </w:rPr>
      </w:pPr>
    </w:p>
    <w:p>
      <w:pPr>
        <w:jc w:val="left"/>
        <w:rPr>
          <w:rFonts w:hint="eastAsia" w:ascii="仿宋" w:hAnsi="仿宋" w:eastAsia="仿宋" w:cs="Times New Roman"/>
          <w:sz w:val="28"/>
          <w:szCs w:val="28"/>
        </w:rPr>
      </w:pPr>
      <w:r>
        <w:rPr>
          <w:rFonts w:hint="eastAsia" w:ascii="仿宋" w:hAnsi="仿宋" w:eastAsia="仿宋" w:cs="Times New Roman"/>
          <w:sz w:val="28"/>
          <w:szCs w:val="28"/>
        </w:rPr>
        <w:t>法定代表人或代理人（签字或盖章）：</w:t>
      </w:r>
    </w:p>
    <w:p>
      <w:pPr>
        <w:ind w:firstLine="560" w:firstLineChars="200"/>
        <w:jc w:val="left"/>
        <w:rPr>
          <w:rFonts w:hint="eastAsia" w:ascii="仿宋" w:hAnsi="仿宋" w:eastAsia="仿宋" w:cs="Times New Roman"/>
          <w:sz w:val="28"/>
          <w:szCs w:val="28"/>
        </w:rPr>
      </w:pPr>
      <w:r>
        <w:rPr>
          <w:rFonts w:hint="eastAsia" w:ascii="仿宋" w:hAnsi="仿宋" w:eastAsia="仿宋" w:cs="Times New Roman"/>
          <w:b w:val="0"/>
          <w:bCs w:val="0"/>
          <w:kern w:val="2"/>
          <w:sz w:val="28"/>
          <w:szCs w:val="28"/>
          <w:lang w:val="en-US" w:eastAsia="zh-CN" w:bidi="ar-SA"/>
        </w:rPr>
        <w:t>报价日期：</w:t>
      </w:r>
    </w:p>
    <w:p>
      <w:pPr>
        <w:rPr>
          <w:rFonts w:hint="eastAsia" w:ascii="仿宋" w:hAnsi="仿宋" w:eastAsia="仿宋" w:cs="Times New Roman"/>
          <w:sz w:val="28"/>
          <w:szCs w:val="28"/>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keepNext w:val="0"/>
        <w:keepLines w:val="0"/>
        <w:pageBreakBefore w:val="0"/>
        <w:kinsoku/>
        <w:wordWrap/>
        <w:overflowPunct/>
        <w:topLinePunct w:val="0"/>
        <w:bidi w:val="0"/>
        <w:snapToGrid/>
        <w:spacing w:line="300" w:lineRule="exact"/>
        <w:ind w:firstLine="560" w:firstLineChars="200"/>
        <w:textAlignment w:val="auto"/>
        <w:rPr>
          <w:rFonts w:hint="eastAsia" w:ascii="宋体" w:hAnsi="宋体"/>
          <w:sz w:val="28"/>
          <w:szCs w:val="28"/>
          <w:lang w:eastAsia="zh-CN"/>
        </w:rPr>
      </w:pPr>
    </w:p>
    <w:p>
      <w:pPr>
        <w:pStyle w:val="4"/>
        <w:ind w:firstLine="480" w:firstLineChars="200"/>
        <w:rPr>
          <w:rFonts w:hint="eastAsia" w:ascii="方正仿宋_GBK" w:hAnsi="方正仿宋_GBK" w:eastAsia="方正仿宋_GBK" w:cs="方正仿宋_GBK"/>
          <w:sz w:val="24"/>
        </w:rPr>
      </w:pPr>
    </w:p>
    <w:sectPr>
      <w:pgSz w:w="11906" w:h="16838"/>
      <w:pgMar w:top="1327"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7CEC"/>
    <w:multiLevelType w:val="singleLevel"/>
    <w:tmpl w:val="FE1B7CEC"/>
    <w:lvl w:ilvl="0" w:tentative="0">
      <w:start w:val="1"/>
      <w:numFmt w:val="decimal"/>
      <w:lvlText w:val="%1."/>
      <w:lvlJc w:val="left"/>
      <w:pPr>
        <w:tabs>
          <w:tab w:val="left" w:pos="312"/>
        </w:tabs>
      </w:pPr>
    </w:lvl>
  </w:abstractNum>
  <w:abstractNum w:abstractNumId="1">
    <w:nsid w:val="0B1880EA"/>
    <w:multiLevelType w:val="singleLevel"/>
    <w:tmpl w:val="0B1880EA"/>
    <w:lvl w:ilvl="0" w:tentative="0">
      <w:start w:val="1"/>
      <w:numFmt w:val="decimal"/>
      <w:lvlText w:val="%1."/>
      <w:lvlJc w:val="left"/>
      <w:pPr>
        <w:tabs>
          <w:tab w:val="left" w:pos="312"/>
        </w:tabs>
      </w:pPr>
    </w:lvl>
  </w:abstractNum>
  <w:abstractNum w:abstractNumId="2">
    <w:nsid w:val="0CE68BA1"/>
    <w:multiLevelType w:val="singleLevel"/>
    <w:tmpl w:val="0CE68BA1"/>
    <w:lvl w:ilvl="0" w:tentative="0">
      <w:start w:val="1"/>
      <w:numFmt w:val="chineseCounting"/>
      <w:suff w:val="nothing"/>
      <w:lvlText w:val="（%1）"/>
      <w:lvlJc w:val="left"/>
      <w:rPr>
        <w:rFonts w:hint="eastAsia"/>
      </w:rPr>
    </w:lvl>
  </w:abstractNum>
  <w:abstractNum w:abstractNumId="3">
    <w:nsid w:val="7C62492F"/>
    <w:multiLevelType w:val="singleLevel"/>
    <w:tmpl w:val="7C62492F"/>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00172A27"/>
    <w:rsid w:val="000765A7"/>
    <w:rsid w:val="000855D5"/>
    <w:rsid w:val="000D2F38"/>
    <w:rsid w:val="00165686"/>
    <w:rsid w:val="001706EC"/>
    <w:rsid w:val="00183DF5"/>
    <w:rsid w:val="00197F0E"/>
    <w:rsid w:val="001D1CEA"/>
    <w:rsid w:val="001E36DB"/>
    <w:rsid w:val="002278D9"/>
    <w:rsid w:val="00232469"/>
    <w:rsid w:val="00243A0B"/>
    <w:rsid w:val="002A5787"/>
    <w:rsid w:val="002C0558"/>
    <w:rsid w:val="002D2520"/>
    <w:rsid w:val="00376102"/>
    <w:rsid w:val="003D4E06"/>
    <w:rsid w:val="003E2B6B"/>
    <w:rsid w:val="003E51A7"/>
    <w:rsid w:val="003F1DD5"/>
    <w:rsid w:val="0040706D"/>
    <w:rsid w:val="00442D13"/>
    <w:rsid w:val="0045615C"/>
    <w:rsid w:val="00491726"/>
    <w:rsid w:val="00492B9B"/>
    <w:rsid w:val="00512FC1"/>
    <w:rsid w:val="005137DA"/>
    <w:rsid w:val="00525583"/>
    <w:rsid w:val="005406B6"/>
    <w:rsid w:val="0055636A"/>
    <w:rsid w:val="005854B3"/>
    <w:rsid w:val="00590CC9"/>
    <w:rsid w:val="00592D76"/>
    <w:rsid w:val="0064376F"/>
    <w:rsid w:val="0065276C"/>
    <w:rsid w:val="00657B39"/>
    <w:rsid w:val="00675281"/>
    <w:rsid w:val="00682088"/>
    <w:rsid w:val="006851A6"/>
    <w:rsid w:val="0069628D"/>
    <w:rsid w:val="006A0947"/>
    <w:rsid w:val="006B1400"/>
    <w:rsid w:val="006C4E6B"/>
    <w:rsid w:val="006C72B7"/>
    <w:rsid w:val="006F3C23"/>
    <w:rsid w:val="006F5D4A"/>
    <w:rsid w:val="006F64A1"/>
    <w:rsid w:val="007137DA"/>
    <w:rsid w:val="00766613"/>
    <w:rsid w:val="007C5E85"/>
    <w:rsid w:val="007E199F"/>
    <w:rsid w:val="007E2590"/>
    <w:rsid w:val="007E5073"/>
    <w:rsid w:val="007E673D"/>
    <w:rsid w:val="008029DE"/>
    <w:rsid w:val="00816664"/>
    <w:rsid w:val="00822A11"/>
    <w:rsid w:val="00852C85"/>
    <w:rsid w:val="0088368B"/>
    <w:rsid w:val="008A25F1"/>
    <w:rsid w:val="008D758A"/>
    <w:rsid w:val="009454EE"/>
    <w:rsid w:val="0095511B"/>
    <w:rsid w:val="0096414A"/>
    <w:rsid w:val="0098539B"/>
    <w:rsid w:val="009A0CC7"/>
    <w:rsid w:val="009B7B76"/>
    <w:rsid w:val="009E414B"/>
    <w:rsid w:val="009F5A4E"/>
    <w:rsid w:val="00A00A08"/>
    <w:rsid w:val="00A1437F"/>
    <w:rsid w:val="00A3141D"/>
    <w:rsid w:val="00A36D69"/>
    <w:rsid w:val="00A86229"/>
    <w:rsid w:val="00AB53A7"/>
    <w:rsid w:val="00AD4596"/>
    <w:rsid w:val="00AE6EE6"/>
    <w:rsid w:val="00B57964"/>
    <w:rsid w:val="00BC69BB"/>
    <w:rsid w:val="00C1228C"/>
    <w:rsid w:val="00C13194"/>
    <w:rsid w:val="00C37304"/>
    <w:rsid w:val="00C430A5"/>
    <w:rsid w:val="00C50EB6"/>
    <w:rsid w:val="00C52179"/>
    <w:rsid w:val="00C730D7"/>
    <w:rsid w:val="00CD156F"/>
    <w:rsid w:val="00CD2187"/>
    <w:rsid w:val="00D02C2F"/>
    <w:rsid w:val="00D469A6"/>
    <w:rsid w:val="00D55CB4"/>
    <w:rsid w:val="00D60570"/>
    <w:rsid w:val="00D72A4B"/>
    <w:rsid w:val="00DC2888"/>
    <w:rsid w:val="00DC74D1"/>
    <w:rsid w:val="00DF1D76"/>
    <w:rsid w:val="00DF263F"/>
    <w:rsid w:val="00DF4125"/>
    <w:rsid w:val="00DF44CB"/>
    <w:rsid w:val="00E10F8E"/>
    <w:rsid w:val="00E146D1"/>
    <w:rsid w:val="00E45563"/>
    <w:rsid w:val="00EB7B33"/>
    <w:rsid w:val="00ED0F1E"/>
    <w:rsid w:val="00F0208E"/>
    <w:rsid w:val="00F0509F"/>
    <w:rsid w:val="00F05F77"/>
    <w:rsid w:val="00F2011E"/>
    <w:rsid w:val="00F84377"/>
    <w:rsid w:val="00F96BE4"/>
    <w:rsid w:val="00FA3779"/>
    <w:rsid w:val="00FB0960"/>
    <w:rsid w:val="00FB3D86"/>
    <w:rsid w:val="00FC2B91"/>
    <w:rsid w:val="00FD0054"/>
    <w:rsid w:val="00FE607F"/>
    <w:rsid w:val="018E39D5"/>
    <w:rsid w:val="02F168D9"/>
    <w:rsid w:val="03B00845"/>
    <w:rsid w:val="066A6ABF"/>
    <w:rsid w:val="06AE79B7"/>
    <w:rsid w:val="07304587"/>
    <w:rsid w:val="09225D8D"/>
    <w:rsid w:val="0F876DE2"/>
    <w:rsid w:val="132D7FD9"/>
    <w:rsid w:val="16515675"/>
    <w:rsid w:val="16C34A9F"/>
    <w:rsid w:val="17B73223"/>
    <w:rsid w:val="189842E9"/>
    <w:rsid w:val="19140AB9"/>
    <w:rsid w:val="19150B4E"/>
    <w:rsid w:val="1B911BB8"/>
    <w:rsid w:val="1CE919A9"/>
    <w:rsid w:val="1ED846D2"/>
    <w:rsid w:val="1F1549AD"/>
    <w:rsid w:val="201B451F"/>
    <w:rsid w:val="228D5B38"/>
    <w:rsid w:val="22C241BF"/>
    <w:rsid w:val="23737FA3"/>
    <w:rsid w:val="25052F44"/>
    <w:rsid w:val="252F0E3D"/>
    <w:rsid w:val="25FA22C1"/>
    <w:rsid w:val="26611DDF"/>
    <w:rsid w:val="27573561"/>
    <w:rsid w:val="27641519"/>
    <w:rsid w:val="295A2282"/>
    <w:rsid w:val="2AF62F08"/>
    <w:rsid w:val="2C7223F5"/>
    <w:rsid w:val="2CCC2FED"/>
    <w:rsid w:val="2CDF4BEB"/>
    <w:rsid w:val="2D687239"/>
    <w:rsid w:val="31305824"/>
    <w:rsid w:val="38B56448"/>
    <w:rsid w:val="38DE35E0"/>
    <w:rsid w:val="3A533512"/>
    <w:rsid w:val="3AE630D2"/>
    <w:rsid w:val="3B0F272B"/>
    <w:rsid w:val="3E0E2D87"/>
    <w:rsid w:val="3E3C12B4"/>
    <w:rsid w:val="3EA57DAB"/>
    <w:rsid w:val="418734B9"/>
    <w:rsid w:val="426F103E"/>
    <w:rsid w:val="48E6145C"/>
    <w:rsid w:val="49732A0A"/>
    <w:rsid w:val="4B14730E"/>
    <w:rsid w:val="4B396153"/>
    <w:rsid w:val="4BF172BD"/>
    <w:rsid w:val="4CCE6E23"/>
    <w:rsid w:val="4D207B08"/>
    <w:rsid w:val="4D684D52"/>
    <w:rsid w:val="4DC73C87"/>
    <w:rsid w:val="4EB74B47"/>
    <w:rsid w:val="4F3D1DE7"/>
    <w:rsid w:val="4FD06061"/>
    <w:rsid w:val="506F7796"/>
    <w:rsid w:val="51584083"/>
    <w:rsid w:val="52C979AE"/>
    <w:rsid w:val="58146DC8"/>
    <w:rsid w:val="5A921C2F"/>
    <w:rsid w:val="5BEE650A"/>
    <w:rsid w:val="5E701F85"/>
    <w:rsid w:val="610925EF"/>
    <w:rsid w:val="61E5526D"/>
    <w:rsid w:val="66923BB0"/>
    <w:rsid w:val="66B77EDD"/>
    <w:rsid w:val="677114BF"/>
    <w:rsid w:val="68134AC6"/>
    <w:rsid w:val="68855A86"/>
    <w:rsid w:val="6B807552"/>
    <w:rsid w:val="6C983716"/>
    <w:rsid w:val="6E223420"/>
    <w:rsid w:val="6E332C5F"/>
    <w:rsid w:val="6E5250B7"/>
    <w:rsid w:val="70170AEA"/>
    <w:rsid w:val="72130F36"/>
    <w:rsid w:val="73D14104"/>
    <w:rsid w:val="74201B22"/>
    <w:rsid w:val="77097B7F"/>
    <w:rsid w:val="77B17A0D"/>
    <w:rsid w:val="78350E21"/>
    <w:rsid w:val="79E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2"/>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0"/>
      <w:lang w:bidi="ar-SA"/>
    </w:rPr>
  </w:style>
  <w:style w:type="paragraph" w:styleId="7">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link w:val="23"/>
    <w:qFormat/>
    <w:uiPriority w:val="0"/>
    <w:rPr>
      <w:rFonts w:ascii="楷体_GB2312" w:hAnsi="Arial" w:eastAsia="楷体_GB2312"/>
      <w:kern w:val="0"/>
      <w:sz w:val="28"/>
      <w:szCs w:val="20"/>
    </w:rPr>
  </w:style>
  <w:style w:type="paragraph" w:styleId="8">
    <w:name w:val="Normal Indent"/>
    <w:basedOn w:val="1"/>
    <w:unhideWhenUsed/>
    <w:qFormat/>
    <w:uiPriority w:val="99"/>
    <w:pPr>
      <w:ind w:firstLine="420" w:firstLineChars="200"/>
    </w:pPr>
  </w:style>
  <w:style w:type="paragraph" w:styleId="9">
    <w:name w:val="Body Text Indent"/>
    <w:basedOn w:val="1"/>
    <w:qFormat/>
    <w:uiPriority w:val="0"/>
    <w:pPr>
      <w:spacing w:line="360" w:lineRule="auto"/>
      <w:ind w:firstLine="480" w:firstLineChars="200"/>
    </w:pPr>
    <w:rPr>
      <w:rFonts w:ascii="宋体" w:hAnsi="宋体" w:eastAsia="宋体" w:cs="Times New Roman"/>
      <w:sz w:val="24"/>
    </w:rPr>
  </w:style>
  <w:style w:type="paragraph" w:styleId="10">
    <w:name w:val="Plain Text"/>
    <w:basedOn w:val="1"/>
    <w:qFormat/>
    <w:uiPriority w:val="0"/>
    <w:rPr>
      <w:rFonts w:ascii="宋体" w:hAnsi="Courier New"/>
      <w:szCs w:val="21"/>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4"/>
    <w:next w:val="1"/>
    <w:qFormat/>
    <w:uiPriority w:val="0"/>
    <w:pPr>
      <w:ind w:firstLine="420" w:firstLineChars="100"/>
    </w:pPr>
  </w:style>
  <w:style w:type="paragraph" w:styleId="14">
    <w:name w:val="Body Text First Indent 2"/>
    <w:basedOn w:val="9"/>
    <w:next w:val="13"/>
    <w:qFormat/>
    <w:uiPriority w:val="0"/>
    <w:pPr>
      <w:spacing w:after="120"/>
      <w:ind w:left="420" w:leftChars="200" w:firstLine="420"/>
    </w:pPr>
    <w:rPr>
      <w:rFonts w:ascii="Times New Roman" w:hAnsi="Times New Roman"/>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Char"/>
    <w:basedOn w:val="17"/>
    <w:link w:val="12"/>
    <w:semiHidden/>
    <w:qFormat/>
    <w:uiPriority w:val="99"/>
    <w:rPr>
      <w:rFonts w:ascii="Times New Roman" w:hAnsi="Times New Roman" w:eastAsia="宋体" w:cs="Times New Roman"/>
      <w:sz w:val="18"/>
      <w:szCs w:val="18"/>
    </w:rPr>
  </w:style>
  <w:style w:type="character" w:customStyle="1" w:styleId="19">
    <w:name w:val="页脚 Char"/>
    <w:basedOn w:val="17"/>
    <w:link w:val="11"/>
    <w:semiHidden/>
    <w:qFormat/>
    <w:uiPriority w:val="99"/>
    <w:rPr>
      <w:rFonts w:ascii="Times New Roman" w:hAnsi="Times New Roman" w:eastAsia="宋体" w:cs="Times New Roman"/>
      <w:sz w:val="18"/>
      <w:szCs w:val="18"/>
    </w:rPr>
  </w:style>
  <w:style w:type="paragraph" w:customStyle="1" w:styleId="20">
    <w:name w:val="List Paragraph"/>
    <w:basedOn w:val="1"/>
    <w:qFormat/>
    <w:uiPriority w:val="34"/>
    <w:pPr>
      <w:ind w:firstLine="420" w:firstLineChars="200"/>
    </w:pPr>
  </w:style>
  <w:style w:type="paragraph" w:customStyle="1" w:styleId="21">
    <w:name w:val="正文_3"/>
    <w:qFormat/>
    <w:uiPriority w:val="0"/>
    <w:pPr>
      <w:widowControl w:val="0"/>
      <w:jc w:val="both"/>
    </w:pPr>
    <w:rPr>
      <w:rFonts w:ascii="Calibri" w:hAnsi="Calibri" w:eastAsia="宋体" w:cs="Times New Roman"/>
      <w:kern w:val="2"/>
      <w:sz w:val="21"/>
      <w:szCs w:val="24"/>
      <w:lang w:val="en-US" w:eastAsia="zh-CN" w:bidi="ar-SA"/>
    </w:rPr>
  </w:style>
  <w:style w:type="character" w:customStyle="1" w:styleId="22">
    <w:name w:val="标题 2 Char"/>
    <w:basedOn w:val="17"/>
    <w:link w:val="6"/>
    <w:qFormat/>
    <w:uiPriority w:val="0"/>
    <w:rPr>
      <w:rFonts w:ascii="幼圆" w:hAnsi="Arial" w:eastAsia="楷体_GB2312" w:cs="Times New Roman"/>
      <w:b/>
      <w:kern w:val="0"/>
      <w:sz w:val="24"/>
      <w:szCs w:val="20"/>
    </w:rPr>
  </w:style>
  <w:style w:type="character" w:customStyle="1" w:styleId="23">
    <w:name w:val="正文文本 Char"/>
    <w:basedOn w:val="17"/>
    <w:link w:val="4"/>
    <w:qFormat/>
    <w:uiPriority w:val="0"/>
    <w:rPr>
      <w:rFonts w:ascii="楷体_GB2312" w:hAnsi="Arial" w:eastAsia="楷体_GB2312" w:cs="Times New Roman"/>
      <w:kern w:val="0"/>
      <w:sz w:val="28"/>
      <w:szCs w:val="20"/>
    </w:rPr>
  </w:style>
  <w:style w:type="character" w:customStyle="1" w:styleId="24">
    <w:name w:val="op-beijingtime-small"/>
    <w:basedOn w:val="17"/>
    <w:qFormat/>
    <w:uiPriority w:val="0"/>
  </w:style>
  <w:style w:type="character" w:customStyle="1" w:styleId="25">
    <w:name w:val="font31"/>
    <w:basedOn w:val="17"/>
    <w:qFormat/>
    <w:uiPriority w:val="0"/>
    <w:rPr>
      <w:rFonts w:hint="eastAsia" w:ascii="宋体" w:hAnsi="宋体" w:eastAsia="宋体" w:cs="宋体"/>
      <w:color w:val="000000"/>
      <w:sz w:val="22"/>
      <w:szCs w:val="22"/>
      <w:u w:val="none"/>
    </w:rPr>
  </w:style>
  <w:style w:type="character" w:customStyle="1" w:styleId="26">
    <w:name w:val="font11"/>
    <w:basedOn w:val="17"/>
    <w:qFormat/>
    <w:uiPriority w:val="0"/>
    <w:rPr>
      <w:rFonts w:ascii="MS Sans Serif" w:hAnsi="MS Sans Serif" w:eastAsia="MS Sans Serif" w:cs="MS Sans Serif"/>
      <w:color w:val="000000"/>
      <w:sz w:val="28"/>
      <w:szCs w:val="28"/>
      <w:u w:val="none"/>
    </w:rPr>
  </w:style>
  <w:style w:type="character" w:customStyle="1" w:styleId="27">
    <w:name w:val="font21"/>
    <w:basedOn w:val="17"/>
    <w:qFormat/>
    <w:uiPriority w:val="0"/>
    <w:rPr>
      <w:rFonts w:hint="eastAsia" w:ascii="宋体" w:hAnsi="宋体" w:eastAsia="宋体" w:cs="宋体"/>
      <w:color w:val="000000"/>
      <w:sz w:val="28"/>
      <w:szCs w:val="28"/>
      <w:u w:val="none"/>
    </w:rPr>
  </w:style>
  <w:style w:type="character" w:customStyle="1" w:styleId="28">
    <w:name w:val="font41"/>
    <w:basedOn w:val="17"/>
    <w:qFormat/>
    <w:uiPriority w:val="0"/>
    <w:rPr>
      <w:rFonts w:hint="eastAsia" w:ascii="宋体" w:hAnsi="宋体" w:eastAsia="宋体" w:cs="宋体"/>
      <w:color w:val="000000"/>
      <w:sz w:val="22"/>
      <w:szCs w:val="22"/>
      <w:u w:val="none"/>
    </w:rPr>
  </w:style>
  <w:style w:type="character" w:customStyle="1" w:styleId="29">
    <w:name w:val="font01"/>
    <w:basedOn w:val="17"/>
    <w:qFormat/>
    <w:uiPriority w:val="0"/>
    <w:rPr>
      <w:rFonts w:ascii="MS Sans Serif" w:hAnsi="MS Sans Serif" w:eastAsia="MS Sans Serif" w:cs="MS Sans Serif"/>
      <w:color w:val="000000"/>
      <w:sz w:val="28"/>
      <w:szCs w:val="28"/>
      <w:u w:val="none"/>
    </w:rPr>
  </w:style>
  <w:style w:type="paragraph" w:customStyle="1" w:styleId="30">
    <w:name w:val="列出段落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2257</Words>
  <Characters>2466</Characters>
  <Lines>12</Lines>
  <Paragraphs>3</Paragraphs>
  <TotalTime>0</TotalTime>
  <ScaleCrop>false</ScaleCrop>
  <LinksUpToDate>false</LinksUpToDate>
  <CharactersWithSpaces>2567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2020-05-22T07:27:00Z</dcterms:created>
  <dc:creator>王欣</dc:creator>
  <cp:lastModifiedBy>NTKO</cp:lastModifiedBy>
  <cp:lastPrinted>2020-11-19T01:24:00Z</cp:lastPrinted>
  <dcterms:modified xsi:type="dcterms:W3CDTF">2022-05-19T09:15:58Z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581234789_cloud</vt:lpwstr>
  </property>
  <property fmtid="{D5CDD505-2E9C-101B-9397-08002B2CF9AE}" pid="4" name="ICV">
    <vt:lpwstr>1A679C5B702E47C1B6F091D0D92A5E12</vt:lpwstr>
  </property>
</Properties>
</file>