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adjustRightInd w:val="0"/>
        <w:spacing w:before="160" w:after="160"/>
        <w:ind w:firstLine="0" w:firstLineChars="0"/>
        <w:contextualSpacing/>
        <w:rPr>
          <w:rFonts w:hint="default" w:ascii="宋体" w:hAnsi="宋体" w:eastAsia="宋体" w:cs="宋体"/>
          <w:b/>
          <w:sz w:val="28"/>
          <w:szCs w:val="28"/>
          <w:lang w:val="en-US" w:eastAsia="zh-CN"/>
        </w:rPr>
      </w:pPr>
      <w:r>
        <w:rPr>
          <w:rFonts w:hint="eastAsia" w:ascii="宋体" w:hAnsi="宋体" w:eastAsia="宋体" w:cs="宋体"/>
          <w:b/>
          <w:sz w:val="28"/>
          <w:szCs w:val="28"/>
          <w:lang w:val="en-US" w:eastAsia="zh-CN"/>
        </w:rPr>
        <w:t>附件1:</w:t>
      </w:r>
      <w:r>
        <w:rPr>
          <w:rFonts w:hint="eastAsia" w:ascii="宋体" w:hAnsi="宋体" w:eastAsia="宋体" w:cs="宋体"/>
          <w:b/>
          <w:sz w:val="28"/>
          <w:szCs w:val="28"/>
        </w:rPr>
        <w:t>医疗设备</w:t>
      </w:r>
      <w:r>
        <w:rPr>
          <w:rFonts w:hint="eastAsia" w:ascii="宋体" w:hAnsi="宋体" w:eastAsia="宋体" w:cs="宋体"/>
          <w:b/>
          <w:sz w:val="28"/>
          <w:szCs w:val="28"/>
          <w:lang w:val="en-US" w:eastAsia="zh-CN"/>
        </w:rPr>
        <w:t>登记表</w:t>
      </w:r>
    </w:p>
    <w:tbl>
      <w:tblPr>
        <w:tblStyle w:val="4"/>
        <w:tblpPr w:leftFromText="180" w:rightFromText="180" w:vertAnchor="text" w:horzAnchor="page" w:tblpX="943" w:tblpY="159"/>
        <w:tblOverlap w:val="never"/>
        <w:tblW w:w="10388" w:type="dxa"/>
        <w:tblInd w:w="0" w:type="dxa"/>
        <w:tblLayout w:type="autofit"/>
        <w:tblCellMar>
          <w:top w:w="0" w:type="dxa"/>
          <w:left w:w="108" w:type="dxa"/>
          <w:bottom w:w="0" w:type="dxa"/>
          <w:right w:w="108" w:type="dxa"/>
        </w:tblCellMar>
      </w:tblPr>
      <w:tblGrid>
        <w:gridCol w:w="1881"/>
        <w:gridCol w:w="754"/>
        <w:gridCol w:w="790"/>
        <w:gridCol w:w="1338"/>
        <w:gridCol w:w="1520"/>
        <w:gridCol w:w="985"/>
        <w:gridCol w:w="1400"/>
        <w:gridCol w:w="1720"/>
      </w:tblGrid>
      <w:tr>
        <w:tblPrEx>
          <w:tblCellMar>
            <w:top w:w="0" w:type="dxa"/>
            <w:left w:w="108" w:type="dxa"/>
            <w:bottom w:w="0" w:type="dxa"/>
            <w:right w:w="108" w:type="dxa"/>
          </w:tblCellMar>
        </w:tblPrEx>
        <w:trPr>
          <w:trHeight w:val="1002" w:hRule="atLeast"/>
        </w:trPr>
        <w:tc>
          <w:tcPr>
            <w:tcW w:w="188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医疗器械注册证产品名称</w:t>
            </w:r>
          </w:p>
        </w:tc>
        <w:tc>
          <w:tcPr>
            <w:tcW w:w="75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品牌</w:t>
            </w:r>
          </w:p>
        </w:tc>
        <w:tc>
          <w:tcPr>
            <w:tcW w:w="79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规格型号</w:t>
            </w:r>
          </w:p>
        </w:tc>
        <w:tc>
          <w:tcPr>
            <w:tcW w:w="133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设备注册证号</w:t>
            </w:r>
          </w:p>
        </w:tc>
        <w:tc>
          <w:tcPr>
            <w:tcW w:w="15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产地品牌</w:t>
            </w:r>
          </w:p>
        </w:tc>
        <w:tc>
          <w:tcPr>
            <w:tcW w:w="9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单价（元）</w:t>
            </w:r>
          </w:p>
        </w:tc>
        <w:tc>
          <w:tcPr>
            <w:tcW w:w="14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联系人</w:t>
            </w:r>
          </w:p>
        </w:tc>
        <w:tc>
          <w:tcPr>
            <w:tcW w:w="17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联系方式</w:t>
            </w:r>
          </w:p>
        </w:tc>
      </w:tr>
      <w:tr>
        <w:tblPrEx>
          <w:tblCellMar>
            <w:top w:w="0" w:type="dxa"/>
            <w:left w:w="108" w:type="dxa"/>
            <w:bottom w:w="0" w:type="dxa"/>
            <w:right w:w="108" w:type="dxa"/>
          </w:tblCellMar>
        </w:tblPrEx>
        <w:trPr>
          <w:trHeight w:val="382" w:hRule="atLeast"/>
        </w:trPr>
        <w:tc>
          <w:tcPr>
            <w:tcW w:w="1881" w:type="dxa"/>
            <w:tcBorders>
              <w:top w:val="nil"/>
              <w:left w:val="single" w:color="auto" w:sz="4" w:space="0"/>
              <w:bottom w:val="single" w:color="auto" w:sz="4" w:space="0"/>
              <w:right w:val="single" w:color="auto" w:sz="4" w:space="0"/>
            </w:tcBorders>
            <w:shd w:val="clear" w:color="auto" w:fill="auto"/>
            <w:vAlign w:val="center"/>
          </w:tcPr>
          <w:p>
            <w:pPr>
              <w:widowControl/>
              <w:adjustRightInd w:val="0"/>
              <w:spacing w:before="160" w:after="160"/>
              <w:contextualSpacing/>
              <w:rPr>
                <w:rFonts w:hint="eastAsia" w:ascii="宋体" w:hAnsi="宋体" w:eastAsia="宋体" w:cs="宋体"/>
                <w:color w:val="000000"/>
                <w:kern w:val="0"/>
                <w:szCs w:val="21"/>
              </w:rPr>
            </w:pPr>
            <w:r>
              <w:rPr>
                <w:rFonts w:hint="eastAsia" w:ascii="宋体" w:hAnsi="宋体" w:eastAsia="宋体" w:cs="宋体"/>
                <w:color w:val="000000"/>
                <w:kern w:val="0"/>
                <w:szCs w:val="21"/>
              </w:rPr>
              <w:t>　</w:t>
            </w:r>
          </w:p>
        </w:tc>
        <w:tc>
          <w:tcPr>
            <w:tcW w:w="754" w:type="dxa"/>
            <w:tcBorders>
              <w:top w:val="nil"/>
              <w:left w:val="nil"/>
              <w:bottom w:val="single" w:color="auto" w:sz="4" w:space="0"/>
              <w:right w:val="single" w:color="auto" w:sz="4" w:space="0"/>
            </w:tcBorders>
            <w:shd w:val="clear" w:color="auto" w:fill="auto"/>
            <w:vAlign w:val="center"/>
          </w:tcPr>
          <w:p>
            <w:pPr>
              <w:widowControl/>
              <w:adjustRightInd w:val="0"/>
              <w:spacing w:before="160" w:after="160"/>
              <w:contextualSpacing/>
              <w:rPr>
                <w:rFonts w:hint="eastAsia" w:ascii="宋体" w:hAnsi="宋体" w:eastAsia="宋体" w:cs="宋体"/>
                <w:color w:val="000000"/>
                <w:kern w:val="0"/>
                <w:szCs w:val="21"/>
              </w:rPr>
            </w:pPr>
            <w:r>
              <w:rPr>
                <w:rFonts w:hint="eastAsia" w:ascii="宋体" w:hAnsi="宋体" w:eastAsia="宋体" w:cs="宋体"/>
                <w:color w:val="000000"/>
                <w:kern w:val="0"/>
                <w:szCs w:val="21"/>
              </w:rPr>
              <w:t>　</w:t>
            </w:r>
          </w:p>
        </w:tc>
        <w:tc>
          <w:tcPr>
            <w:tcW w:w="790" w:type="dxa"/>
            <w:tcBorders>
              <w:top w:val="nil"/>
              <w:left w:val="nil"/>
              <w:bottom w:val="single" w:color="auto" w:sz="4" w:space="0"/>
              <w:right w:val="single" w:color="auto" w:sz="4" w:space="0"/>
            </w:tcBorders>
            <w:shd w:val="clear" w:color="auto" w:fill="auto"/>
            <w:vAlign w:val="center"/>
          </w:tcPr>
          <w:p>
            <w:pPr>
              <w:widowControl/>
              <w:adjustRightInd w:val="0"/>
              <w:spacing w:before="160" w:after="160"/>
              <w:contextualSpacing/>
              <w:rPr>
                <w:rFonts w:hint="eastAsia" w:ascii="宋体" w:hAnsi="宋体" w:eastAsia="宋体" w:cs="宋体"/>
                <w:color w:val="000000"/>
                <w:kern w:val="0"/>
                <w:szCs w:val="21"/>
              </w:rPr>
            </w:pPr>
            <w:r>
              <w:rPr>
                <w:rFonts w:hint="eastAsia" w:ascii="宋体" w:hAnsi="宋体" w:eastAsia="宋体" w:cs="宋体"/>
                <w:color w:val="000000"/>
                <w:kern w:val="0"/>
                <w:szCs w:val="21"/>
              </w:rPr>
              <w:t>　</w:t>
            </w:r>
          </w:p>
        </w:tc>
        <w:tc>
          <w:tcPr>
            <w:tcW w:w="1338" w:type="dxa"/>
            <w:tcBorders>
              <w:top w:val="nil"/>
              <w:left w:val="nil"/>
              <w:bottom w:val="single" w:color="auto" w:sz="4" w:space="0"/>
              <w:right w:val="single" w:color="auto" w:sz="4" w:space="0"/>
            </w:tcBorders>
            <w:shd w:val="clear" w:color="auto" w:fill="auto"/>
            <w:vAlign w:val="center"/>
          </w:tcPr>
          <w:p>
            <w:pPr>
              <w:widowControl/>
              <w:adjustRightInd w:val="0"/>
              <w:spacing w:before="160" w:after="160"/>
              <w:contextualSpacing/>
              <w:rPr>
                <w:rFonts w:hint="eastAsia" w:ascii="宋体" w:hAnsi="宋体" w:eastAsia="宋体" w:cs="宋体"/>
                <w:color w:val="000000"/>
                <w:kern w:val="0"/>
                <w:szCs w:val="21"/>
              </w:rPr>
            </w:pPr>
            <w:r>
              <w:rPr>
                <w:rFonts w:hint="eastAsia" w:ascii="宋体" w:hAnsi="宋体" w:eastAsia="宋体" w:cs="宋体"/>
                <w:color w:val="000000"/>
                <w:kern w:val="0"/>
                <w:szCs w:val="21"/>
              </w:rPr>
              <w:t>　</w:t>
            </w:r>
          </w:p>
        </w:tc>
        <w:tc>
          <w:tcPr>
            <w:tcW w:w="1520" w:type="dxa"/>
            <w:tcBorders>
              <w:top w:val="nil"/>
              <w:left w:val="nil"/>
              <w:bottom w:val="single" w:color="auto" w:sz="4" w:space="0"/>
              <w:right w:val="single" w:color="auto" w:sz="4" w:space="0"/>
            </w:tcBorders>
            <w:shd w:val="clear" w:color="auto" w:fill="auto"/>
            <w:vAlign w:val="center"/>
          </w:tcPr>
          <w:p>
            <w:pPr>
              <w:widowControl/>
              <w:adjustRightInd w:val="0"/>
              <w:spacing w:before="160" w:after="160"/>
              <w:contextualSpacing/>
              <w:rPr>
                <w:rFonts w:hint="eastAsia" w:ascii="宋体" w:hAnsi="宋体" w:eastAsia="宋体" w:cs="宋体"/>
                <w:color w:val="000000"/>
                <w:kern w:val="0"/>
                <w:szCs w:val="21"/>
              </w:rPr>
            </w:pPr>
            <w:r>
              <w:rPr>
                <w:rFonts w:hint="eastAsia" w:ascii="宋体" w:hAnsi="宋体" w:eastAsia="宋体" w:cs="宋体"/>
                <w:color w:val="000000"/>
                <w:kern w:val="0"/>
                <w:szCs w:val="21"/>
              </w:rPr>
              <w:t>　</w:t>
            </w:r>
          </w:p>
        </w:tc>
        <w:tc>
          <w:tcPr>
            <w:tcW w:w="985" w:type="dxa"/>
            <w:tcBorders>
              <w:top w:val="nil"/>
              <w:left w:val="nil"/>
              <w:bottom w:val="single" w:color="auto" w:sz="4" w:space="0"/>
              <w:right w:val="single" w:color="auto" w:sz="4" w:space="0"/>
            </w:tcBorders>
            <w:shd w:val="clear" w:color="auto" w:fill="auto"/>
            <w:vAlign w:val="center"/>
          </w:tcPr>
          <w:p>
            <w:pPr>
              <w:widowControl/>
              <w:adjustRightInd w:val="0"/>
              <w:spacing w:before="160" w:after="160"/>
              <w:contextualSpacing/>
              <w:rPr>
                <w:rFonts w:hint="eastAsia" w:ascii="宋体" w:hAnsi="宋体" w:eastAsia="宋体" w:cs="宋体"/>
                <w:color w:val="000000"/>
                <w:kern w:val="0"/>
                <w:szCs w:val="21"/>
              </w:rPr>
            </w:pPr>
            <w:r>
              <w:rPr>
                <w:rFonts w:hint="eastAsia" w:ascii="宋体" w:hAnsi="宋体" w:eastAsia="宋体" w:cs="宋体"/>
                <w:color w:val="000000"/>
                <w:kern w:val="0"/>
                <w:szCs w:val="21"/>
              </w:rPr>
              <w:t>　</w:t>
            </w:r>
          </w:p>
        </w:tc>
        <w:tc>
          <w:tcPr>
            <w:tcW w:w="1400" w:type="dxa"/>
            <w:tcBorders>
              <w:top w:val="nil"/>
              <w:left w:val="nil"/>
              <w:bottom w:val="single" w:color="auto" w:sz="4" w:space="0"/>
              <w:right w:val="single" w:color="auto" w:sz="4" w:space="0"/>
            </w:tcBorders>
            <w:shd w:val="clear" w:color="auto" w:fill="auto"/>
            <w:vAlign w:val="center"/>
          </w:tcPr>
          <w:p>
            <w:pPr>
              <w:widowControl/>
              <w:adjustRightInd w:val="0"/>
              <w:spacing w:before="160" w:after="160"/>
              <w:contextualSpacing/>
              <w:rPr>
                <w:rFonts w:hint="eastAsia" w:ascii="宋体" w:hAnsi="宋体" w:eastAsia="宋体" w:cs="宋体"/>
                <w:color w:val="000000"/>
                <w:kern w:val="0"/>
                <w:szCs w:val="21"/>
              </w:rPr>
            </w:pPr>
            <w:r>
              <w:rPr>
                <w:rFonts w:hint="eastAsia" w:ascii="宋体" w:hAnsi="宋体" w:eastAsia="宋体" w:cs="宋体"/>
                <w:color w:val="000000"/>
                <w:kern w:val="0"/>
                <w:szCs w:val="21"/>
              </w:rPr>
              <w:t>　</w:t>
            </w:r>
          </w:p>
        </w:tc>
        <w:tc>
          <w:tcPr>
            <w:tcW w:w="1720" w:type="dxa"/>
            <w:tcBorders>
              <w:top w:val="nil"/>
              <w:left w:val="nil"/>
              <w:bottom w:val="single" w:color="auto" w:sz="4" w:space="0"/>
              <w:right w:val="single" w:color="auto" w:sz="4" w:space="0"/>
            </w:tcBorders>
            <w:shd w:val="clear" w:color="auto" w:fill="auto"/>
            <w:vAlign w:val="center"/>
          </w:tcPr>
          <w:p>
            <w:pPr>
              <w:widowControl/>
              <w:adjustRightInd w:val="0"/>
              <w:spacing w:before="160" w:after="160"/>
              <w:contextualSpacing/>
              <w:rPr>
                <w:rFonts w:hint="eastAsia" w:ascii="宋体" w:hAnsi="宋体" w:eastAsia="宋体" w:cs="宋体"/>
                <w:color w:val="000000"/>
                <w:kern w:val="0"/>
                <w:szCs w:val="21"/>
              </w:rPr>
            </w:pPr>
            <w:r>
              <w:rPr>
                <w:rFonts w:hint="eastAsia" w:ascii="宋体" w:hAnsi="宋体" w:eastAsia="宋体" w:cs="宋体"/>
                <w:color w:val="000000"/>
                <w:kern w:val="0"/>
                <w:szCs w:val="21"/>
              </w:rPr>
              <w:t>　</w:t>
            </w:r>
          </w:p>
        </w:tc>
      </w:tr>
      <w:tr>
        <w:tblPrEx>
          <w:tblCellMar>
            <w:top w:w="0" w:type="dxa"/>
            <w:left w:w="108" w:type="dxa"/>
            <w:bottom w:w="0" w:type="dxa"/>
            <w:right w:w="108" w:type="dxa"/>
          </w:tblCellMar>
        </w:tblPrEx>
        <w:trPr>
          <w:trHeight w:val="419" w:hRule="atLeast"/>
        </w:trPr>
        <w:tc>
          <w:tcPr>
            <w:tcW w:w="1881" w:type="dxa"/>
            <w:tcBorders>
              <w:top w:val="nil"/>
              <w:left w:val="single" w:color="auto" w:sz="4" w:space="0"/>
              <w:bottom w:val="single" w:color="auto" w:sz="4" w:space="0"/>
              <w:right w:val="single" w:color="auto" w:sz="4" w:space="0"/>
            </w:tcBorders>
            <w:shd w:val="clear" w:color="auto" w:fill="auto"/>
            <w:vAlign w:val="center"/>
          </w:tcPr>
          <w:p>
            <w:pPr>
              <w:widowControl/>
              <w:adjustRightInd w:val="0"/>
              <w:spacing w:before="160" w:after="160"/>
              <w:contextualSpacing/>
              <w:rPr>
                <w:rFonts w:hint="eastAsia" w:ascii="宋体" w:hAnsi="宋体" w:eastAsia="宋体" w:cs="宋体"/>
                <w:color w:val="000000"/>
                <w:kern w:val="0"/>
                <w:szCs w:val="21"/>
              </w:rPr>
            </w:pPr>
            <w:r>
              <w:rPr>
                <w:rFonts w:hint="eastAsia" w:ascii="宋体" w:hAnsi="宋体" w:eastAsia="宋体" w:cs="宋体"/>
                <w:color w:val="000000"/>
                <w:kern w:val="0"/>
                <w:szCs w:val="21"/>
              </w:rPr>
              <w:t>　</w:t>
            </w:r>
          </w:p>
        </w:tc>
        <w:tc>
          <w:tcPr>
            <w:tcW w:w="754" w:type="dxa"/>
            <w:tcBorders>
              <w:top w:val="nil"/>
              <w:left w:val="nil"/>
              <w:bottom w:val="single" w:color="auto" w:sz="4" w:space="0"/>
              <w:right w:val="single" w:color="auto" w:sz="4" w:space="0"/>
            </w:tcBorders>
            <w:shd w:val="clear" w:color="auto" w:fill="auto"/>
            <w:vAlign w:val="center"/>
          </w:tcPr>
          <w:p>
            <w:pPr>
              <w:widowControl/>
              <w:adjustRightInd w:val="0"/>
              <w:spacing w:before="160" w:after="160"/>
              <w:contextualSpacing/>
              <w:rPr>
                <w:rFonts w:hint="eastAsia" w:ascii="宋体" w:hAnsi="宋体" w:eastAsia="宋体" w:cs="宋体"/>
                <w:color w:val="000000"/>
                <w:kern w:val="0"/>
                <w:szCs w:val="21"/>
              </w:rPr>
            </w:pPr>
            <w:r>
              <w:rPr>
                <w:rFonts w:hint="eastAsia" w:ascii="宋体" w:hAnsi="宋体" w:eastAsia="宋体" w:cs="宋体"/>
                <w:color w:val="000000"/>
                <w:kern w:val="0"/>
                <w:szCs w:val="21"/>
              </w:rPr>
              <w:t>　</w:t>
            </w:r>
          </w:p>
        </w:tc>
        <w:tc>
          <w:tcPr>
            <w:tcW w:w="790" w:type="dxa"/>
            <w:tcBorders>
              <w:top w:val="nil"/>
              <w:left w:val="nil"/>
              <w:bottom w:val="single" w:color="auto" w:sz="4" w:space="0"/>
              <w:right w:val="single" w:color="auto" w:sz="4" w:space="0"/>
            </w:tcBorders>
            <w:shd w:val="clear" w:color="auto" w:fill="auto"/>
            <w:vAlign w:val="center"/>
          </w:tcPr>
          <w:p>
            <w:pPr>
              <w:widowControl/>
              <w:adjustRightInd w:val="0"/>
              <w:spacing w:before="160" w:after="160"/>
              <w:contextualSpacing/>
              <w:rPr>
                <w:rFonts w:hint="eastAsia" w:ascii="宋体" w:hAnsi="宋体" w:eastAsia="宋体" w:cs="宋体"/>
                <w:color w:val="000000"/>
                <w:kern w:val="0"/>
                <w:szCs w:val="21"/>
              </w:rPr>
            </w:pPr>
            <w:r>
              <w:rPr>
                <w:rFonts w:hint="eastAsia" w:ascii="宋体" w:hAnsi="宋体" w:eastAsia="宋体" w:cs="宋体"/>
                <w:color w:val="000000"/>
                <w:kern w:val="0"/>
                <w:szCs w:val="21"/>
              </w:rPr>
              <w:t>　</w:t>
            </w:r>
          </w:p>
        </w:tc>
        <w:tc>
          <w:tcPr>
            <w:tcW w:w="1338" w:type="dxa"/>
            <w:tcBorders>
              <w:top w:val="nil"/>
              <w:left w:val="nil"/>
              <w:bottom w:val="single" w:color="auto" w:sz="4" w:space="0"/>
              <w:right w:val="single" w:color="auto" w:sz="4" w:space="0"/>
            </w:tcBorders>
            <w:shd w:val="clear" w:color="auto" w:fill="auto"/>
            <w:vAlign w:val="center"/>
          </w:tcPr>
          <w:p>
            <w:pPr>
              <w:widowControl/>
              <w:adjustRightInd w:val="0"/>
              <w:spacing w:before="160" w:after="160"/>
              <w:contextualSpacing/>
              <w:rPr>
                <w:rFonts w:hint="eastAsia" w:ascii="宋体" w:hAnsi="宋体" w:eastAsia="宋体" w:cs="宋体"/>
                <w:color w:val="000000"/>
                <w:kern w:val="0"/>
                <w:szCs w:val="21"/>
              </w:rPr>
            </w:pPr>
            <w:r>
              <w:rPr>
                <w:rFonts w:hint="eastAsia" w:ascii="宋体" w:hAnsi="宋体" w:eastAsia="宋体" w:cs="宋体"/>
                <w:color w:val="000000"/>
                <w:kern w:val="0"/>
                <w:szCs w:val="21"/>
              </w:rPr>
              <w:t>　</w:t>
            </w:r>
          </w:p>
        </w:tc>
        <w:tc>
          <w:tcPr>
            <w:tcW w:w="1520" w:type="dxa"/>
            <w:tcBorders>
              <w:top w:val="nil"/>
              <w:left w:val="nil"/>
              <w:bottom w:val="single" w:color="auto" w:sz="4" w:space="0"/>
              <w:right w:val="single" w:color="auto" w:sz="4" w:space="0"/>
            </w:tcBorders>
            <w:shd w:val="clear" w:color="auto" w:fill="auto"/>
            <w:vAlign w:val="center"/>
          </w:tcPr>
          <w:p>
            <w:pPr>
              <w:widowControl/>
              <w:adjustRightInd w:val="0"/>
              <w:spacing w:before="160" w:after="160"/>
              <w:contextualSpacing/>
              <w:rPr>
                <w:rFonts w:hint="eastAsia" w:ascii="宋体" w:hAnsi="宋体" w:eastAsia="宋体" w:cs="宋体"/>
                <w:color w:val="000000"/>
                <w:kern w:val="0"/>
                <w:szCs w:val="21"/>
              </w:rPr>
            </w:pPr>
            <w:r>
              <w:rPr>
                <w:rFonts w:hint="eastAsia" w:ascii="宋体" w:hAnsi="宋体" w:eastAsia="宋体" w:cs="宋体"/>
                <w:color w:val="000000"/>
                <w:kern w:val="0"/>
                <w:szCs w:val="21"/>
              </w:rPr>
              <w:t>　</w:t>
            </w:r>
          </w:p>
        </w:tc>
        <w:tc>
          <w:tcPr>
            <w:tcW w:w="985" w:type="dxa"/>
            <w:tcBorders>
              <w:top w:val="nil"/>
              <w:left w:val="nil"/>
              <w:bottom w:val="single" w:color="auto" w:sz="4" w:space="0"/>
              <w:right w:val="single" w:color="auto" w:sz="4" w:space="0"/>
            </w:tcBorders>
            <w:shd w:val="clear" w:color="auto" w:fill="auto"/>
            <w:vAlign w:val="center"/>
          </w:tcPr>
          <w:p>
            <w:pPr>
              <w:widowControl/>
              <w:adjustRightInd w:val="0"/>
              <w:spacing w:before="160" w:after="160"/>
              <w:contextualSpacing/>
              <w:rPr>
                <w:rFonts w:hint="eastAsia" w:ascii="宋体" w:hAnsi="宋体" w:eastAsia="宋体" w:cs="宋体"/>
                <w:color w:val="000000"/>
                <w:kern w:val="0"/>
                <w:szCs w:val="21"/>
              </w:rPr>
            </w:pPr>
            <w:r>
              <w:rPr>
                <w:rFonts w:hint="eastAsia" w:ascii="宋体" w:hAnsi="宋体" w:eastAsia="宋体" w:cs="宋体"/>
                <w:color w:val="000000"/>
                <w:kern w:val="0"/>
                <w:szCs w:val="21"/>
              </w:rPr>
              <w:t>　</w:t>
            </w:r>
          </w:p>
        </w:tc>
        <w:tc>
          <w:tcPr>
            <w:tcW w:w="1400" w:type="dxa"/>
            <w:tcBorders>
              <w:top w:val="nil"/>
              <w:left w:val="nil"/>
              <w:bottom w:val="single" w:color="auto" w:sz="4" w:space="0"/>
              <w:right w:val="single" w:color="auto" w:sz="4" w:space="0"/>
            </w:tcBorders>
            <w:shd w:val="clear" w:color="auto" w:fill="auto"/>
            <w:vAlign w:val="center"/>
          </w:tcPr>
          <w:p>
            <w:pPr>
              <w:widowControl/>
              <w:adjustRightInd w:val="0"/>
              <w:spacing w:before="160" w:after="160"/>
              <w:contextualSpacing/>
              <w:rPr>
                <w:rFonts w:hint="eastAsia" w:ascii="宋体" w:hAnsi="宋体" w:eastAsia="宋体" w:cs="宋体"/>
                <w:color w:val="000000"/>
                <w:kern w:val="0"/>
                <w:szCs w:val="21"/>
              </w:rPr>
            </w:pPr>
            <w:r>
              <w:rPr>
                <w:rFonts w:hint="eastAsia" w:ascii="宋体" w:hAnsi="宋体" w:eastAsia="宋体" w:cs="宋体"/>
                <w:color w:val="000000"/>
                <w:kern w:val="0"/>
                <w:szCs w:val="21"/>
              </w:rPr>
              <w:t>　</w:t>
            </w:r>
          </w:p>
        </w:tc>
        <w:tc>
          <w:tcPr>
            <w:tcW w:w="1720" w:type="dxa"/>
            <w:tcBorders>
              <w:top w:val="nil"/>
              <w:left w:val="nil"/>
              <w:bottom w:val="single" w:color="auto" w:sz="4" w:space="0"/>
              <w:right w:val="single" w:color="auto" w:sz="4" w:space="0"/>
            </w:tcBorders>
            <w:shd w:val="clear" w:color="auto" w:fill="auto"/>
            <w:vAlign w:val="center"/>
          </w:tcPr>
          <w:p>
            <w:pPr>
              <w:widowControl/>
              <w:adjustRightInd w:val="0"/>
              <w:spacing w:before="160" w:after="160"/>
              <w:contextualSpacing/>
              <w:rPr>
                <w:rFonts w:hint="eastAsia" w:ascii="宋体" w:hAnsi="宋体" w:eastAsia="宋体" w:cs="宋体"/>
                <w:color w:val="000000"/>
                <w:kern w:val="0"/>
                <w:szCs w:val="21"/>
              </w:rPr>
            </w:pPr>
            <w:r>
              <w:rPr>
                <w:rFonts w:hint="eastAsia" w:ascii="宋体" w:hAnsi="宋体" w:eastAsia="宋体" w:cs="宋体"/>
                <w:color w:val="000000"/>
                <w:kern w:val="0"/>
                <w:szCs w:val="21"/>
              </w:rPr>
              <w:t>　</w:t>
            </w:r>
          </w:p>
        </w:tc>
      </w:tr>
    </w:tbl>
    <w:p>
      <w:pPr>
        <w:pStyle w:val="7"/>
        <w:adjustRightInd w:val="0"/>
        <w:spacing w:before="160" w:after="160"/>
        <w:ind w:firstLine="0" w:firstLineChars="0"/>
        <w:contextualSpacing/>
        <w:rPr>
          <w:rFonts w:hint="eastAsia" w:ascii="宋体" w:hAnsi="宋体" w:eastAsia="宋体" w:cs="宋体"/>
          <w:b/>
          <w:sz w:val="28"/>
          <w:szCs w:val="28"/>
        </w:rPr>
      </w:pPr>
    </w:p>
    <w:p>
      <w:pPr>
        <w:pStyle w:val="7"/>
        <w:adjustRightInd w:val="0"/>
        <w:spacing w:before="160" w:after="160"/>
        <w:ind w:firstLine="0" w:firstLineChars="0"/>
        <w:contextualSpacing/>
        <w:rPr>
          <w:rFonts w:hint="eastAsia" w:ascii="宋体" w:hAnsi="宋体" w:eastAsia="宋体" w:cs="宋体"/>
          <w:color w:val="000000"/>
          <w:kern w:val="0"/>
          <w:szCs w:val="17"/>
          <w:lang w:eastAsia="zh-CN"/>
        </w:rPr>
      </w:pPr>
      <w:r>
        <w:rPr>
          <w:rFonts w:hint="eastAsia" w:ascii="宋体" w:hAnsi="宋体" w:eastAsia="宋体" w:cs="宋体"/>
          <w:b/>
          <w:sz w:val="28"/>
          <w:szCs w:val="28"/>
        </w:rPr>
        <w:t>附件2：</w:t>
      </w:r>
      <w:bookmarkStart w:id="0" w:name="_GoBack"/>
      <w:r>
        <w:rPr>
          <w:rFonts w:hint="eastAsia" w:ascii="宋体" w:hAnsi="宋体" w:eastAsia="宋体" w:cs="宋体"/>
          <w:b/>
          <w:sz w:val="28"/>
          <w:szCs w:val="28"/>
        </w:rPr>
        <w:t>医疗设备安装场地</w:t>
      </w:r>
      <w:r>
        <w:rPr>
          <w:rFonts w:hint="eastAsia" w:ascii="宋体" w:hAnsi="宋体" w:eastAsia="宋体" w:cs="宋体"/>
          <w:b/>
          <w:sz w:val="28"/>
          <w:szCs w:val="28"/>
          <w:lang w:val="en-US" w:eastAsia="zh-CN"/>
        </w:rPr>
        <w:t>要求</w:t>
      </w:r>
      <w:bookmarkEnd w:id="0"/>
    </w:p>
    <w:tbl>
      <w:tblPr>
        <w:tblStyle w:val="5"/>
        <w:tblpPr w:leftFromText="180" w:rightFromText="180" w:vertAnchor="text" w:horzAnchor="page" w:tblpX="943" w:tblpY="57"/>
        <w:tblOverlap w:val="never"/>
        <w:tblW w:w="60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8"/>
        <w:gridCol w:w="689"/>
        <w:gridCol w:w="691"/>
        <w:gridCol w:w="1649"/>
        <w:gridCol w:w="1326"/>
        <w:gridCol w:w="1087"/>
        <w:gridCol w:w="983"/>
        <w:gridCol w:w="1401"/>
        <w:gridCol w:w="1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408" w:type="pct"/>
            <w:tcBorders>
              <w:top w:val="single" w:color="auto" w:sz="4" w:space="0"/>
              <w:left w:val="single" w:color="auto" w:sz="4" w:space="0"/>
              <w:bottom w:val="single" w:color="auto" w:sz="4" w:space="0"/>
              <w:right w:val="single" w:color="auto" w:sz="4" w:space="0"/>
            </w:tcBorders>
            <w:vAlign w:val="center"/>
          </w:tcPr>
          <w:p>
            <w:pPr>
              <w:widowControl/>
              <w:adjustRightInd w:val="0"/>
              <w:spacing w:before="160" w:after="160"/>
              <w:contextualSpacing/>
              <w:jc w:val="center"/>
              <w:rPr>
                <w:rFonts w:hint="eastAsia" w:ascii="宋体" w:hAnsi="宋体" w:eastAsia="宋体" w:cs="宋体"/>
                <w:b/>
                <w:bCs/>
                <w:color w:val="000000"/>
                <w:kern w:val="0"/>
                <w:szCs w:val="21"/>
              </w:rPr>
            </w:pPr>
            <w:r>
              <w:rPr>
                <w:rFonts w:hint="eastAsia" w:ascii="宋体" w:hAnsi="宋体" w:eastAsia="宋体" w:cs="宋体"/>
                <w:b/>
                <w:bCs/>
                <w:color w:val="000000"/>
                <w:kern w:val="0"/>
                <w:szCs w:val="21"/>
              </w:rPr>
              <w:t>设备</w:t>
            </w:r>
          </w:p>
          <w:p>
            <w:pPr>
              <w:widowControl/>
              <w:adjustRightInd w:val="0"/>
              <w:spacing w:before="160" w:after="160"/>
              <w:contextualSpacing/>
              <w:jc w:val="center"/>
              <w:rPr>
                <w:rFonts w:hint="eastAsia" w:ascii="宋体" w:hAnsi="宋体" w:eastAsia="宋体" w:cs="宋体"/>
                <w:b/>
                <w:bCs/>
                <w:color w:val="000000"/>
                <w:kern w:val="0"/>
                <w:szCs w:val="21"/>
              </w:rPr>
            </w:pPr>
            <w:r>
              <w:rPr>
                <w:rFonts w:hint="eastAsia" w:ascii="宋体" w:hAnsi="宋体" w:eastAsia="宋体" w:cs="宋体"/>
                <w:b/>
                <w:bCs/>
                <w:color w:val="000000"/>
                <w:kern w:val="0"/>
                <w:szCs w:val="21"/>
              </w:rPr>
              <w:t>名称</w:t>
            </w:r>
          </w:p>
        </w:tc>
        <w:tc>
          <w:tcPr>
            <w:tcW w:w="331" w:type="pct"/>
            <w:tcBorders>
              <w:top w:val="single" w:color="auto" w:sz="4" w:space="0"/>
              <w:left w:val="single" w:color="auto" w:sz="4" w:space="0"/>
              <w:bottom w:val="single" w:color="auto" w:sz="4" w:space="0"/>
              <w:right w:val="single" w:color="auto" w:sz="4" w:space="0"/>
            </w:tcBorders>
            <w:vAlign w:val="center"/>
          </w:tcPr>
          <w:p>
            <w:pPr>
              <w:widowControl/>
              <w:adjustRightInd w:val="0"/>
              <w:spacing w:before="160" w:after="160"/>
              <w:contextualSpacing/>
              <w:jc w:val="center"/>
              <w:rPr>
                <w:rFonts w:hint="eastAsia" w:ascii="宋体" w:hAnsi="宋体" w:eastAsia="宋体" w:cs="宋体"/>
                <w:b/>
                <w:bCs/>
                <w:color w:val="000000"/>
                <w:kern w:val="0"/>
                <w:szCs w:val="21"/>
              </w:rPr>
            </w:pPr>
            <w:r>
              <w:rPr>
                <w:rFonts w:hint="eastAsia" w:ascii="宋体" w:hAnsi="宋体" w:eastAsia="宋体" w:cs="宋体"/>
                <w:b/>
                <w:bCs/>
                <w:color w:val="000000"/>
                <w:kern w:val="0"/>
                <w:szCs w:val="21"/>
              </w:rPr>
              <w:t>品牌</w:t>
            </w:r>
          </w:p>
        </w:tc>
        <w:tc>
          <w:tcPr>
            <w:tcW w:w="332" w:type="pct"/>
            <w:tcBorders>
              <w:top w:val="single" w:color="auto" w:sz="4" w:space="0"/>
              <w:left w:val="single" w:color="auto" w:sz="4" w:space="0"/>
              <w:bottom w:val="single" w:color="auto" w:sz="4" w:space="0"/>
              <w:right w:val="single" w:color="auto" w:sz="4" w:space="0"/>
            </w:tcBorders>
            <w:vAlign w:val="center"/>
          </w:tcPr>
          <w:p>
            <w:pPr>
              <w:widowControl/>
              <w:adjustRightInd w:val="0"/>
              <w:spacing w:before="160" w:after="160"/>
              <w:contextualSpacing/>
              <w:jc w:val="center"/>
              <w:rPr>
                <w:rFonts w:hint="eastAsia" w:ascii="宋体" w:hAnsi="宋体" w:eastAsia="宋体" w:cs="宋体"/>
                <w:b/>
                <w:bCs/>
                <w:color w:val="000000"/>
                <w:kern w:val="0"/>
                <w:szCs w:val="21"/>
              </w:rPr>
            </w:pPr>
            <w:r>
              <w:rPr>
                <w:rFonts w:hint="eastAsia" w:ascii="宋体" w:hAnsi="宋体" w:eastAsia="宋体" w:cs="宋体"/>
                <w:b/>
                <w:bCs/>
                <w:color w:val="000000"/>
                <w:kern w:val="0"/>
                <w:szCs w:val="21"/>
              </w:rPr>
              <w:t>型号</w:t>
            </w:r>
          </w:p>
        </w:tc>
        <w:tc>
          <w:tcPr>
            <w:tcW w:w="792" w:type="pct"/>
            <w:tcBorders>
              <w:top w:val="single" w:color="auto" w:sz="4" w:space="0"/>
              <w:left w:val="single" w:color="auto" w:sz="4" w:space="0"/>
              <w:bottom w:val="single" w:color="auto" w:sz="4" w:space="0"/>
              <w:right w:val="single" w:color="auto" w:sz="4" w:space="0"/>
            </w:tcBorders>
            <w:vAlign w:val="center"/>
          </w:tcPr>
          <w:p>
            <w:pPr>
              <w:widowControl/>
              <w:adjustRightInd w:val="0"/>
              <w:spacing w:before="160" w:after="160"/>
              <w:contextualSpacing/>
              <w:jc w:val="center"/>
              <w:rPr>
                <w:rFonts w:hint="eastAsia" w:ascii="宋体" w:hAnsi="宋体" w:eastAsia="宋体" w:cs="宋体"/>
                <w:b/>
                <w:bCs/>
                <w:color w:val="000000"/>
                <w:kern w:val="0"/>
                <w:szCs w:val="21"/>
              </w:rPr>
            </w:pPr>
            <w:r>
              <w:rPr>
                <w:rFonts w:hint="eastAsia" w:ascii="宋体" w:hAnsi="宋体" w:eastAsia="宋体" w:cs="宋体"/>
                <w:b/>
                <w:bCs/>
                <w:color w:val="000000"/>
                <w:kern w:val="0"/>
                <w:szCs w:val="21"/>
              </w:rPr>
              <w:t>空间要求</w:t>
            </w:r>
          </w:p>
          <w:p>
            <w:pPr>
              <w:widowControl/>
              <w:adjustRightInd w:val="0"/>
              <w:spacing w:before="160" w:after="160"/>
              <w:contextualSpacing/>
              <w:jc w:val="center"/>
              <w:rPr>
                <w:rFonts w:hint="eastAsia" w:ascii="宋体" w:hAnsi="宋体" w:eastAsia="宋体" w:cs="宋体"/>
                <w:b/>
                <w:bCs/>
                <w:color w:val="000000"/>
                <w:kern w:val="0"/>
                <w:szCs w:val="21"/>
              </w:rPr>
            </w:pPr>
            <w:r>
              <w:rPr>
                <w:rFonts w:hint="eastAsia" w:ascii="宋体" w:hAnsi="宋体" w:eastAsia="宋体" w:cs="宋体"/>
                <w:b/>
                <w:bCs/>
                <w:color w:val="000000"/>
                <w:kern w:val="0"/>
                <w:szCs w:val="21"/>
              </w:rPr>
              <w:t>（</w:t>
            </w:r>
            <w:r>
              <w:rPr>
                <w:rFonts w:hint="eastAsia" w:ascii="宋体" w:hAnsi="宋体" w:eastAsia="宋体" w:cs="宋体"/>
                <w:b/>
                <w:bCs/>
                <w:color w:val="000000"/>
                <w:kern w:val="0"/>
                <w:szCs w:val="21"/>
                <w:lang w:val="en-US" w:eastAsia="zh-CN"/>
              </w:rPr>
              <w:t>长</w:t>
            </w:r>
            <w:r>
              <w:rPr>
                <w:rFonts w:hint="eastAsia" w:ascii="宋体" w:hAnsi="宋体" w:eastAsia="宋体" w:cs="宋体"/>
                <w:b/>
                <w:bCs/>
                <w:color w:val="000000"/>
                <w:kern w:val="0"/>
                <w:szCs w:val="21"/>
              </w:rPr>
              <w:t>*</w:t>
            </w:r>
            <w:r>
              <w:rPr>
                <w:rFonts w:hint="eastAsia" w:ascii="宋体" w:hAnsi="宋体" w:eastAsia="宋体" w:cs="宋体"/>
                <w:b/>
                <w:bCs/>
                <w:color w:val="000000"/>
                <w:kern w:val="0"/>
                <w:szCs w:val="21"/>
                <w:lang w:val="en-US" w:eastAsia="zh-CN"/>
              </w:rPr>
              <w:t>宽</w:t>
            </w:r>
            <w:r>
              <w:rPr>
                <w:rFonts w:hint="eastAsia" w:ascii="宋体" w:hAnsi="宋体" w:eastAsia="宋体" w:cs="宋体"/>
                <w:b/>
                <w:bCs/>
                <w:color w:val="000000"/>
                <w:kern w:val="0"/>
                <w:szCs w:val="21"/>
              </w:rPr>
              <w:t>*高）</w:t>
            </w:r>
          </w:p>
        </w:tc>
        <w:tc>
          <w:tcPr>
            <w:tcW w:w="637" w:type="pct"/>
            <w:tcBorders>
              <w:top w:val="single" w:color="auto" w:sz="4" w:space="0"/>
              <w:left w:val="single" w:color="auto" w:sz="4" w:space="0"/>
              <w:bottom w:val="single" w:color="auto" w:sz="4" w:space="0"/>
              <w:right w:val="single" w:color="auto" w:sz="4" w:space="0"/>
            </w:tcBorders>
            <w:vAlign w:val="center"/>
          </w:tcPr>
          <w:p>
            <w:pPr>
              <w:widowControl/>
              <w:adjustRightInd w:val="0"/>
              <w:spacing w:before="160" w:after="160"/>
              <w:contextualSpacing/>
              <w:jc w:val="center"/>
              <w:rPr>
                <w:rFonts w:hint="eastAsia" w:ascii="宋体" w:hAnsi="宋体" w:eastAsia="宋体" w:cs="宋体"/>
                <w:b/>
                <w:bCs/>
                <w:color w:val="000000"/>
                <w:kern w:val="0"/>
                <w:szCs w:val="21"/>
              </w:rPr>
            </w:pPr>
            <w:r>
              <w:rPr>
                <w:rFonts w:hint="eastAsia" w:ascii="宋体" w:hAnsi="宋体" w:eastAsia="宋体" w:cs="宋体"/>
                <w:b/>
                <w:bCs/>
                <w:color w:val="000000"/>
                <w:kern w:val="0"/>
                <w:szCs w:val="21"/>
              </w:rPr>
              <w:t>自身重量（kg）</w:t>
            </w:r>
          </w:p>
        </w:tc>
        <w:tc>
          <w:tcPr>
            <w:tcW w:w="522" w:type="pct"/>
            <w:tcBorders>
              <w:top w:val="single" w:color="auto" w:sz="4" w:space="0"/>
              <w:left w:val="single" w:color="auto" w:sz="4" w:space="0"/>
              <w:bottom w:val="single" w:color="auto" w:sz="4" w:space="0"/>
              <w:right w:val="single" w:color="auto" w:sz="4" w:space="0"/>
            </w:tcBorders>
            <w:vAlign w:val="center"/>
          </w:tcPr>
          <w:p>
            <w:pPr>
              <w:widowControl/>
              <w:adjustRightInd w:val="0"/>
              <w:spacing w:before="160" w:after="160"/>
              <w:contextualSpacing/>
              <w:jc w:val="center"/>
              <w:rPr>
                <w:rFonts w:hint="eastAsia" w:ascii="宋体" w:hAnsi="宋体" w:eastAsia="宋体" w:cs="宋体"/>
                <w:b/>
                <w:bCs/>
                <w:color w:val="000000"/>
                <w:kern w:val="0"/>
                <w:szCs w:val="21"/>
              </w:rPr>
            </w:pPr>
            <w:r>
              <w:rPr>
                <w:rFonts w:hint="eastAsia" w:ascii="宋体" w:hAnsi="宋体" w:eastAsia="宋体" w:cs="宋体"/>
                <w:b/>
                <w:bCs/>
                <w:color w:val="000000"/>
                <w:kern w:val="0"/>
                <w:szCs w:val="21"/>
              </w:rPr>
              <w:t>供电</w:t>
            </w:r>
          </w:p>
          <w:p>
            <w:pPr>
              <w:widowControl/>
              <w:adjustRightInd w:val="0"/>
              <w:spacing w:before="160" w:after="160"/>
              <w:contextualSpacing/>
              <w:jc w:val="center"/>
              <w:rPr>
                <w:rFonts w:hint="eastAsia" w:ascii="宋体" w:hAnsi="宋体" w:eastAsia="宋体" w:cs="宋体"/>
                <w:b/>
                <w:bCs/>
                <w:color w:val="000000"/>
                <w:kern w:val="0"/>
                <w:szCs w:val="21"/>
              </w:rPr>
            </w:pPr>
            <w:r>
              <w:rPr>
                <w:rFonts w:hint="eastAsia" w:ascii="宋体" w:hAnsi="宋体" w:eastAsia="宋体" w:cs="宋体"/>
                <w:b/>
                <w:bCs/>
                <w:color w:val="000000"/>
                <w:kern w:val="0"/>
                <w:szCs w:val="21"/>
              </w:rPr>
              <w:t>要求</w:t>
            </w:r>
          </w:p>
        </w:tc>
        <w:tc>
          <w:tcPr>
            <w:tcW w:w="472" w:type="pct"/>
            <w:tcBorders>
              <w:top w:val="single" w:color="auto" w:sz="4" w:space="0"/>
              <w:left w:val="single" w:color="auto" w:sz="4" w:space="0"/>
              <w:bottom w:val="single" w:color="auto" w:sz="4" w:space="0"/>
              <w:right w:val="single" w:color="auto" w:sz="4" w:space="0"/>
            </w:tcBorders>
            <w:vAlign w:val="center"/>
          </w:tcPr>
          <w:p>
            <w:pPr>
              <w:widowControl/>
              <w:adjustRightInd w:val="0"/>
              <w:spacing w:before="160" w:after="160"/>
              <w:contextualSpacing/>
              <w:jc w:val="center"/>
              <w:rPr>
                <w:rFonts w:hint="eastAsia" w:ascii="宋体" w:hAnsi="宋体" w:eastAsia="宋体" w:cs="宋体"/>
                <w:b/>
                <w:bCs/>
                <w:color w:val="000000"/>
                <w:kern w:val="0"/>
                <w:szCs w:val="21"/>
              </w:rPr>
            </w:pPr>
            <w:r>
              <w:rPr>
                <w:rFonts w:hint="eastAsia" w:ascii="宋体" w:hAnsi="宋体" w:eastAsia="宋体" w:cs="宋体"/>
                <w:b/>
                <w:bCs/>
                <w:color w:val="000000"/>
                <w:kern w:val="0"/>
                <w:szCs w:val="21"/>
              </w:rPr>
              <w:t>供水</w:t>
            </w:r>
          </w:p>
          <w:p>
            <w:pPr>
              <w:widowControl/>
              <w:adjustRightInd w:val="0"/>
              <w:spacing w:before="160" w:after="160"/>
              <w:contextualSpacing/>
              <w:jc w:val="center"/>
              <w:rPr>
                <w:rFonts w:hint="eastAsia" w:ascii="宋体" w:hAnsi="宋体" w:eastAsia="宋体" w:cs="宋体"/>
                <w:b/>
                <w:bCs/>
                <w:color w:val="000000"/>
                <w:kern w:val="0"/>
                <w:szCs w:val="21"/>
              </w:rPr>
            </w:pPr>
            <w:r>
              <w:rPr>
                <w:rFonts w:hint="eastAsia" w:ascii="宋体" w:hAnsi="宋体" w:eastAsia="宋体" w:cs="宋体"/>
                <w:b/>
                <w:bCs/>
                <w:color w:val="000000"/>
                <w:kern w:val="0"/>
                <w:szCs w:val="21"/>
              </w:rPr>
              <w:t>要求</w:t>
            </w:r>
          </w:p>
        </w:tc>
        <w:tc>
          <w:tcPr>
            <w:tcW w:w="673" w:type="pct"/>
            <w:tcBorders>
              <w:top w:val="single" w:color="auto" w:sz="4" w:space="0"/>
              <w:left w:val="single" w:color="auto" w:sz="4" w:space="0"/>
              <w:bottom w:val="single" w:color="auto" w:sz="4" w:space="0"/>
              <w:right w:val="single" w:color="auto" w:sz="4" w:space="0"/>
            </w:tcBorders>
            <w:vAlign w:val="center"/>
          </w:tcPr>
          <w:p>
            <w:pPr>
              <w:widowControl/>
              <w:adjustRightInd w:val="0"/>
              <w:spacing w:before="160" w:after="160"/>
              <w:contextualSpacing/>
              <w:jc w:val="center"/>
              <w:rPr>
                <w:rFonts w:hint="eastAsia" w:ascii="宋体" w:hAnsi="宋体" w:eastAsia="宋体" w:cs="宋体"/>
                <w:b/>
                <w:bCs/>
                <w:color w:val="000000"/>
                <w:kern w:val="0"/>
                <w:szCs w:val="21"/>
              </w:rPr>
            </w:pPr>
            <w:r>
              <w:rPr>
                <w:rFonts w:hint="eastAsia" w:ascii="宋体" w:hAnsi="宋体" w:eastAsia="宋体" w:cs="宋体"/>
                <w:b/>
                <w:bCs/>
                <w:color w:val="000000"/>
                <w:kern w:val="0"/>
                <w:szCs w:val="21"/>
              </w:rPr>
              <w:t>环境要求</w:t>
            </w:r>
          </w:p>
        </w:tc>
        <w:tc>
          <w:tcPr>
            <w:tcW w:w="826" w:type="pct"/>
            <w:tcBorders>
              <w:top w:val="single" w:color="auto" w:sz="4" w:space="0"/>
              <w:left w:val="single" w:color="auto" w:sz="4" w:space="0"/>
              <w:bottom w:val="single" w:color="auto" w:sz="4" w:space="0"/>
              <w:right w:val="single" w:color="auto" w:sz="4" w:space="0"/>
            </w:tcBorders>
            <w:vAlign w:val="center"/>
          </w:tcPr>
          <w:p>
            <w:pPr>
              <w:widowControl/>
              <w:adjustRightInd w:val="0"/>
              <w:spacing w:before="160" w:after="160"/>
              <w:contextualSpacing/>
              <w:jc w:val="center"/>
              <w:rPr>
                <w:rFonts w:hint="eastAsia" w:ascii="宋体" w:hAnsi="宋体" w:eastAsia="宋体" w:cs="宋体"/>
                <w:b/>
                <w:bCs/>
                <w:color w:val="000000"/>
                <w:kern w:val="0"/>
                <w:szCs w:val="21"/>
              </w:rPr>
            </w:pPr>
            <w:r>
              <w:rPr>
                <w:rFonts w:hint="eastAsia" w:ascii="宋体" w:hAnsi="宋体" w:eastAsia="宋体" w:cs="宋体"/>
                <w:b/>
                <w:bCs/>
                <w:color w:val="000000"/>
                <w:kern w:val="0"/>
                <w:szCs w:val="21"/>
              </w:rPr>
              <w:t>运输要求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trPr>
        <w:tc>
          <w:tcPr>
            <w:tcW w:w="408" w:type="pct"/>
            <w:tcBorders>
              <w:top w:val="single" w:color="auto" w:sz="4" w:space="0"/>
              <w:left w:val="single" w:color="auto" w:sz="4" w:space="0"/>
              <w:bottom w:val="single" w:color="auto" w:sz="4" w:space="0"/>
              <w:right w:val="single" w:color="auto" w:sz="4" w:space="0"/>
            </w:tcBorders>
            <w:vAlign w:val="center"/>
          </w:tcPr>
          <w:p>
            <w:pPr>
              <w:widowControl/>
              <w:adjustRightInd w:val="0"/>
              <w:spacing w:before="160" w:after="160"/>
              <w:contextualSpacing/>
              <w:rPr>
                <w:rFonts w:hint="eastAsia" w:ascii="宋体" w:hAnsi="宋体" w:eastAsia="宋体" w:cs="宋体"/>
                <w:color w:val="000000"/>
                <w:kern w:val="0"/>
                <w:szCs w:val="21"/>
              </w:rPr>
            </w:pPr>
            <w:r>
              <w:rPr>
                <w:rFonts w:hint="eastAsia" w:ascii="宋体" w:hAnsi="宋体" w:eastAsia="宋体" w:cs="宋体"/>
                <w:color w:val="000000"/>
                <w:kern w:val="0"/>
                <w:szCs w:val="21"/>
              </w:rPr>
              <w:t>　</w:t>
            </w:r>
          </w:p>
        </w:tc>
        <w:tc>
          <w:tcPr>
            <w:tcW w:w="331" w:type="pct"/>
            <w:tcBorders>
              <w:top w:val="single" w:color="auto" w:sz="4" w:space="0"/>
              <w:left w:val="single" w:color="auto" w:sz="4" w:space="0"/>
              <w:bottom w:val="single" w:color="auto" w:sz="4" w:space="0"/>
              <w:right w:val="single" w:color="auto" w:sz="4" w:space="0"/>
            </w:tcBorders>
            <w:vAlign w:val="center"/>
          </w:tcPr>
          <w:p>
            <w:pPr>
              <w:widowControl/>
              <w:adjustRightInd w:val="0"/>
              <w:spacing w:before="160" w:after="160"/>
              <w:contextualSpacing/>
              <w:rPr>
                <w:rFonts w:hint="eastAsia" w:ascii="宋体" w:hAnsi="宋体" w:eastAsia="宋体" w:cs="宋体"/>
                <w:color w:val="000000"/>
                <w:kern w:val="0"/>
                <w:szCs w:val="21"/>
              </w:rPr>
            </w:pPr>
          </w:p>
        </w:tc>
        <w:tc>
          <w:tcPr>
            <w:tcW w:w="332" w:type="pct"/>
            <w:tcBorders>
              <w:top w:val="single" w:color="auto" w:sz="4" w:space="0"/>
              <w:left w:val="single" w:color="auto" w:sz="4" w:space="0"/>
              <w:bottom w:val="single" w:color="auto" w:sz="4" w:space="0"/>
              <w:right w:val="single" w:color="auto" w:sz="4" w:space="0"/>
            </w:tcBorders>
            <w:vAlign w:val="center"/>
          </w:tcPr>
          <w:p>
            <w:pPr>
              <w:widowControl/>
              <w:adjustRightInd w:val="0"/>
              <w:spacing w:before="160" w:after="160"/>
              <w:contextualSpacing/>
              <w:rPr>
                <w:rFonts w:hint="eastAsia" w:ascii="宋体" w:hAnsi="宋体" w:eastAsia="宋体" w:cs="宋体"/>
                <w:color w:val="000000"/>
                <w:kern w:val="0"/>
                <w:szCs w:val="21"/>
              </w:rPr>
            </w:pPr>
          </w:p>
        </w:tc>
        <w:tc>
          <w:tcPr>
            <w:tcW w:w="792" w:type="pct"/>
            <w:tcBorders>
              <w:top w:val="single" w:color="auto" w:sz="4" w:space="0"/>
              <w:left w:val="single" w:color="auto" w:sz="4" w:space="0"/>
              <w:bottom w:val="single" w:color="auto" w:sz="4" w:space="0"/>
              <w:right w:val="single" w:color="auto" w:sz="4" w:space="0"/>
            </w:tcBorders>
            <w:vAlign w:val="center"/>
          </w:tcPr>
          <w:p>
            <w:pPr>
              <w:widowControl/>
              <w:adjustRightInd w:val="0"/>
              <w:spacing w:before="160" w:after="160"/>
              <w:contextualSpacing/>
              <w:rPr>
                <w:rFonts w:hint="eastAsia" w:ascii="宋体" w:hAnsi="宋体" w:eastAsia="宋体" w:cs="宋体"/>
                <w:color w:val="000000"/>
                <w:kern w:val="0"/>
                <w:szCs w:val="21"/>
              </w:rPr>
            </w:pPr>
            <w:r>
              <w:rPr>
                <w:rFonts w:hint="eastAsia" w:ascii="宋体" w:hAnsi="宋体" w:eastAsia="宋体" w:cs="宋体"/>
                <w:color w:val="000000"/>
                <w:kern w:val="0"/>
                <w:szCs w:val="21"/>
              </w:rPr>
              <w:t>　</w:t>
            </w:r>
          </w:p>
        </w:tc>
        <w:tc>
          <w:tcPr>
            <w:tcW w:w="637" w:type="pct"/>
            <w:tcBorders>
              <w:top w:val="single" w:color="auto" w:sz="4" w:space="0"/>
              <w:left w:val="single" w:color="auto" w:sz="4" w:space="0"/>
              <w:bottom w:val="single" w:color="auto" w:sz="4" w:space="0"/>
              <w:right w:val="single" w:color="auto" w:sz="4" w:space="0"/>
            </w:tcBorders>
            <w:vAlign w:val="center"/>
          </w:tcPr>
          <w:p>
            <w:pPr>
              <w:widowControl/>
              <w:adjustRightInd w:val="0"/>
              <w:spacing w:before="160" w:after="160"/>
              <w:contextualSpacing/>
              <w:rPr>
                <w:rFonts w:hint="eastAsia" w:ascii="宋体" w:hAnsi="宋体" w:eastAsia="宋体" w:cs="宋体"/>
                <w:color w:val="000000"/>
                <w:kern w:val="0"/>
                <w:szCs w:val="21"/>
              </w:rPr>
            </w:pPr>
            <w:r>
              <w:rPr>
                <w:rFonts w:hint="eastAsia" w:ascii="宋体" w:hAnsi="宋体" w:eastAsia="宋体" w:cs="宋体"/>
                <w:color w:val="000000"/>
                <w:kern w:val="0"/>
                <w:szCs w:val="21"/>
              </w:rPr>
              <w:t>　</w:t>
            </w:r>
          </w:p>
        </w:tc>
        <w:tc>
          <w:tcPr>
            <w:tcW w:w="522" w:type="pct"/>
            <w:tcBorders>
              <w:top w:val="single" w:color="auto" w:sz="4" w:space="0"/>
              <w:left w:val="single" w:color="auto" w:sz="4" w:space="0"/>
              <w:bottom w:val="single" w:color="auto" w:sz="4" w:space="0"/>
              <w:right w:val="single" w:color="auto" w:sz="4" w:space="0"/>
            </w:tcBorders>
            <w:vAlign w:val="center"/>
          </w:tcPr>
          <w:p>
            <w:pPr>
              <w:widowControl/>
              <w:adjustRightInd w:val="0"/>
              <w:spacing w:before="160" w:after="160"/>
              <w:contextualSpacing/>
              <w:rPr>
                <w:rFonts w:hint="eastAsia" w:ascii="宋体" w:hAnsi="宋体" w:eastAsia="宋体" w:cs="宋体"/>
                <w:color w:val="000000"/>
                <w:kern w:val="0"/>
                <w:szCs w:val="21"/>
              </w:rPr>
            </w:pPr>
            <w:r>
              <w:rPr>
                <w:rFonts w:hint="eastAsia" w:ascii="宋体" w:hAnsi="宋体" w:eastAsia="宋体" w:cs="宋体"/>
                <w:color w:val="000000"/>
                <w:kern w:val="0"/>
                <w:szCs w:val="21"/>
              </w:rPr>
              <w:t>　</w:t>
            </w:r>
          </w:p>
        </w:tc>
        <w:tc>
          <w:tcPr>
            <w:tcW w:w="472" w:type="pct"/>
            <w:tcBorders>
              <w:top w:val="single" w:color="auto" w:sz="4" w:space="0"/>
              <w:left w:val="single" w:color="auto" w:sz="4" w:space="0"/>
              <w:bottom w:val="single" w:color="auto" w:sz="4" w:space="0"/>
              <w:right w:val="single" w:color="auto" w:sz="4" w:space="0"/>
            </w:tcBorders>
            <w:vAlign w:val="center"/>
          </w:tcPr>
          <w:p>
            <w:pPr>
              <w:widowControl/>
              <w:adjustRightInd w:val="0"/>
              <w:spacing w:before="160" w:after="160"/>
              <w:contextualSpacing/>
              <w:rPr>
                <w:rFonts w:hint="eastAsia" w:ascii="宋体" w:hAnsi="宋体" w:eastAsia="宋体" w:cs="宋体"/>
                <w:color w:val="000000"/>
                <w:kern w:val="0"/>
                <w:szCs w:val="21"/>
              </w:rPr>
            </w:pPr>
            <w:r>
              <w:rPr>
                <w:rFonts w:hint="eastAsia" w:ascii="宋体" w:hAnsi="宋体" w:eastAsia="宋体" w:cs="宋体"/>
                <w:color w:val="000000"/>
                <w:kern w:val="0"/>
                <w:szCs w:val="21"/>
              </w:rPr>
              <w:t>　</w:t>
            </w:r>
          </w:p>
        </w:tc>
        <w:tc>
          <w:tcPr>
            <w:tcW w:w="673" w:type="pct"/>
            <w:tcBorders>
              <w:top w:val="single" w:color="auto" w:sz="4" w:space="0"/>
              <w:left w:val="single" w:color="auto" w:sz="4" w:space="0"/>
              <w:bottom w:val="single" w:color="auto" w:sz="4" w:space="0"/>
              <w:right w:val="single" w:color="auto" w:sz="4" w:space="0"/>
            </w:tcBorders>
            <w:vAlign w:val="center"/>
          </w:tcPr>
          <w:p>
            <w:pPr>
              <w:widowControl/>
              <w:adjustRightInd w:val="0"/>
              <w:spacing w:before="160" w:after="160"/>
              <w:contextualSpacing/>
              <w:rPr>
                <w:rFonts w:hint="eastAsia" w:ascii="宋体" w:hAnsi="宋体" w:eastAsia="宋体" w:cs="宋体"/>
                <w:color w:val="000000"/>
                <w:kern w:val="0"/>
                <w:szCs w:val="21"/>
              </w:rPr>
            </w:pPr>
            <w:r>
              <w:rPr>
                <w:rFonts w:hint="eastAsia" w:ascii="宋体" w:hAnsi="宋体" w:eastAsia="宋体" w:cs="宋体"/>
                <w:color w:val="000000"/>
                <w:kern w:val="0"/>
                <w:szCs w:val="21"/>
              </w:rPr>
              <w:t>　</w:t>
            </w:r>
          </w:p>
        </w:tc>
        <w:tc>
          <w:tcPr>
            <w:tcW w:w="826" w:type="pct"/>
            <w:tcBorders>
              <w:top w:val="single" w:color="auto" w:sz="4" w:space="0"/>
              <w:left w:val="single" w:color="auto" w:sz="4" w:space="0"/>
              <w:bottom w:val="single" w:color="auto" w:sz="4" w:space="0"/>
              <w:right w:val="single" w:color="auto" w:sz="4" w:space="0"/>
            </w:tcBorders>
            <w:vAlign w:val="center"/>
          </w:tcPr>
          <w:p>
            <w:pPr>
              <w:widowControl/>
              <w:adjustRightInd w:val="0"/>
              <w:spacing w:before="160" w:after="160"/>
              <w:contextualSpacing/>
              <w:rPr>
                <w:rFonts w:hint="eastAsia" w:ascii="宋体" w:hAnsi="宋体" w:eastAsia="宋体" w:cs="宋体"/>
                <w:color w:val="000000"/>
                <w:kern w:val="0"/>
                <w:szCs w:val="21"/>
              </w:rPr>
            </w:pPr>
            <w:r>
              <w:rPr>
                <w:rFonts w:hint="eastAsia" w:ascii="宋体" w:hAnsi="宋体" w:eastAsia="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408" w:type="pct"/>
            <w:tcBorders>
              <w:top w:val="single" w:color="auto" w:sz="4" w:space="0"/>
              <w:left w:val="single" w:color="auto" w:sz="4" w:space="0"/>
              <w:bottom w:val="single" w:color="auto" w:sz="4" w:space="0"/>
              <w:right w:val="single" w:color="auto" w:sz="4" w:space="0"/>
            </w:tcBorders>
            <w:vAlign w:val="center"/>
          </w:tcPr>
          <w:p>
            <w:pPr>
              <w:widowControl/>
              <w:adjustRightInd w:val="0"/>
              <w:spacing w:before="160" w:after="160"/>
              <w:contextualSpacing/>
              <w:rPr>
                <w:rFonts w:hint="eastAsia" w:ascii="宋体" w:hAnsi="宋体" w:eastAsia="宋体" w:cs="宋体"/>
                <w:color w:val="000000"/>
                <w:kern w:val="0"/>
                <w:szCs w:val="21"/>
              </w:rPr>
            </w:pPr>
            <w:r>
              <w:rPr>
                <w:rFonts w:hint="eastAsia" w:ascii="宋体" w:hAnsi="宋体" w:eastAsia="宋体" w:cs="宋体"/>
                <w:color w:val="000000"/>
                <w:kern w:val="0"/>
                <w:szCs w:val="21"/>
              </w:rPr>
              <w:t>　</w:t>
            </w:r>
          </w:p>
        </w:tc>
        <w:tc>
          <w:tcPr>
            <w:tcW w:w="331" w:type="pct"/>
            <w:tcBorders>
              <w:top w:val="single" w:color="auto" w:sz="4" w:space="0"/>
              <w:left w:val="single" w:color="auto" w:sz="4" w:space="0"/>
              <w:bottom w:val="single" w:color="auto" w:sz="4" w:space="0"/>
              <w:right w:val="single" w:color="auto" w:sz="4" w:space="0"/>
            </w:tcBorders>
            <w:vAlign w:val="center"/>
          </w:tcPr>
          <w:p>
            <w:pPr>
              <w:widowControl/>
              <w:adjustRightInd w:val="0"/>
              <w:spacing w:before="160" w:after="160"/>
              <w:contextualSpacing/>
              <w:rPr>
                <w:rFonts w:hint="eastAsia" w:ascii="宋体" w:hAnsi="宋体" w:eastAsia="宋体" w:cs="宋体"/>
                <w:color w:val="000000"/>
                <w:kern w:val="0"/>
                <w:szCs w:val="21"/>
              </w:rPr>
            </w:pPr>
          </w:p>
        </w:tc>
        <w:tc>
          <w:tcPr>
            <w:tcW w:w="332" w:type="pct"/>
            <w:tcBorders>
              <w:top w:val="single" w:color="auto" w:sz="4" w:space="0"/>
              <w:left w:val="single" w:color="auto" w:sz="4" w:space="0"/>
              <w:bottom w:val="single" w:color="auto" w:sz="4" w:space="0"/>
              <w:right w:val="single" w:color="auto" w:sz="4" w:space="0"/>
            </w:tcBorders>
            <w:vAlign w:val="center"/>
          </w:tcPr>
          <w:p>
            <w:pPr>
              <w:widowControl/>
              <w:adjustRightInd w:val="0"/>
              <w:spacing w:before="160" w:after="160"/>
              <w:contextualSpacing/>
              <w:rPr>
                <w:rFonts w:hint="eastAsia" w:ascii="宋体" w:hAnsi="宋体" w:eastAsia="宋体" w:cs="宋体"/>
                <w:color w:val="000000"/>
                <w:kern w:val="0"/>
                <w:szCs w:val="21"/>
              </w:rPr>
            </w:pPr>
          </w:p>
        </w:tc>
        <w:tc>
          <w:tcPr>
            <w:tcW w:w="792" w:type="pct"/>
            <w:tcBorders>
              <w:top w:val="single" w:color="auto" w:sz="4" w:space="0"/>
              <w:left w:val="single" w:color="auto" w:sz="4" w:space="0"/>
              <w:bottom w:val="single" w:color="auto" w:sz="4" w:space="0"/>
              <w:right w:val="single" w:color="auto" w:sz="4" w:space="0"/>
            </w:tcBorders>
            <w:vAlign w:val="center"/>
          </w:tcPr>
          <w:p>
            <w:pPr>
              <w:widowControl/>
              <w:adjustRightInd w:val="0"/>
              <w:spacing w:before="160" w:after="160"/>
              <w:contextualSpacing/>
              <w:rPr>
                <w:rFonts w:hint="eastAsia" w:ascii="宋体" w:hAnsi="宋体" w:eastAsia="宋体" w:cs="宋体"/>
                <w:color w:val="000000"/>
                <w:kern w:val="0"/>
                <w:szCs w:val="21"/>
              </w:rPr>
            </w:pPr>
            <w:r>
              <w:rPr>
                <w:rFonts w:hint="eastAsia" w:ascii="宋体" w:hAnsi="宋体" w:eastAsia="宋体" w:cs="宋体"/>
                <w:color w:val="000000"/>
                <w:kern w:val="0"/>
                <w:szCs w:val="21"/>
              </w:rPr>
              <w:t>　</w:t>
            </w:r>
          </w:p>
        </w:tc>
        <w:tc>
          <w:tcPr>
            <w:tcW w:w="637" w:type="pct"/>
            <w:tcBorders>
              <w:top w:val="single" w:color="auto" w:sz="4" w:space="0"/>
              <w:left w:val="single" w:color="auto" w:sz="4" w:space="0"/>
              <w:bottom w:val="single" w:color="auto" w:sz="4" w:space="0"/>
              <w:right w:val="single" w:color="auto" w:sz="4" w:space="0"/>
            </w:tcBorders>
            <w:vAlign w:val="center"/>
          </w:tcPr>
          <w:p>
            <w:pPr>
              <w:widowControl/>
              <w:adjustRightInd w:val="0"/>
              <w:spacing w:before="160" w:after="160"/>
              <w:contextualSpacing/>
              <w:rPr>
                <w:rFonts w:hint="eastAsia" w:ascii="宋体" w:hAnsi="宋体" w:eastAsia="宋体" w:cs="宋体"/>
                <w:color w:val="000000"/>
                <w:kern w:val="0"/>
                <w:szCs w:val="21"/>
              </w:rPr>
            </w:pPr>
            <w:r>
              <w:rPr>
                <w:rFonts w:hint="eastAsia" w:ascii="宋体" w:hAnsi="宋体" w:eastAsia="宋体" w:cs="宋体"/>
                <w:color w:val="000000"/>
                <w:kern w:val="0"/>
                <w:szCs w:val="21"/>
              </w:rPr>
              <w:t>　</w:t>
            </w:r>
          </w:p>
        </w:tc>
        <w:tc>
          <w:tcPr>
            <w:tcW w:w="522" w:type="pct"/>
            <w:tcBorders>
              <w:top w:val="single" w:color="auto" w:sz="4" w:space="0"/>
              <w:left w:val="single" w:color="auto" w:sz="4" w:space="0"/>
              <w:bottom w:val="single" w:color="auto" w:sz="4" w:space="0"/>
              <w:right w:val="single" w:color="auto" w:sz="4" w:space="0"/>
            </w:tcBorders>
            <w:vAlign w:val="center"/>
          </w:tcPr>
          <w:p>
            <w:pPr>
              <w:widowControl/>
              <w:adjustRightInd w:val="0"/>
              <w:spacing w:before="160" w:after="160"/>
              <w:contextualSpacing/>
              <w:rPr>
                <w:rFonts w:hint="eastAsia" w:ascii="宋体" w:hAnsi="宋体" w:eastAsia="宋体" w:cs="宋体"/>
                <w:color w:val="000000"/>
                <w:kern w:val="0"/>
                <w:szCs w:val="21"/>
              </w:rPr>
            </w:pPr>
            <w:r>
              <w:rPr>
                <w:rFonts w:hint="eastAsia" w:ascii="宋体" w:hAnsi="宋体" w:eastAsia="宋体" w:cs="宋体"/>
                <w:color w:val="000000"/>
                <w:kern w:val="0"/>
                <w:szCs w:val="21"/>
              </w:rPr>
              <w:t>　</w:t>
            </w:r>
          </w:p>
        </w:tc>
        <w:tc>
          <w:tcPr>
            <w:tcW w:w="472" w:type="pct"/>
            <w:tcBorders>
              <w:top w:val="single" w:color="auto" w:sz="4" w:space="0"/>
              <w:left w:val="single" w:color="auto" w:sz="4" w:space="0"/>
              <w:bottom w:val="single" w:color="auto" w:sz="4" w:space="0"/>
              <w:right w:val="single" w:color="auto" w:sz="4" w:space="0"/>
            </w:tcBorders>
            <w:vAlign w:val="center"/>
          </w:tcPr>
          <w:p>
            <w:pPr>
              <w:widowControl/>
              <w:adjustRightInd w:val="0"/>
              <w:spacing w:before="160" w:after="160"/>
              <w:contextualSpacing/>
              <w:rPr>
                <w:rFonts w:hint="eastAsia" w:ascii="宋体" w:hAnsi="宋体" w:eastAsia="宋体" w:cs="宋体"/>
                <w:color w:val="000000"/>
                <w:kern w:val="0"/>
                <w:szCs w:val="21"/>
              </w:rPr>
            </w:pPr>
            <w:r>
              <w:rPr>
                <w:rFonts w:hint="eastAsia" w:ascii="宋体" w:hAnsi="宋体" w:eastAsia="宋体" w:cs="宋体"/>
                <w:color w:val="000000"/>
                <w:kern w:val="0"/>
                <w:szCs w:val="21"/>
              </w:rPr>
              <w:t>　</w:t>
            </w:r>
          </w:p>
        </w:tc>
        <w:tc>
          <w:tcPr>
            <w:tcW w:w="673" w:type="pct"/>
            <w:tcBorders>
              <w:top w:val="single" w:color="auto" w:sz="4" w:space="0"/>
              <w:left w:val="single" w:color="auto" w:sz="4" w:space="0"/>
              <w:bottom w:val="single" w:color="auto" w:sz="4" w:space="0"/>
              <w:right w:val="single" w:color="auto" w:sz="4" w:space="0"/>
            </w:tcBorders>
            <w:vAlign w:val="center"/>
          </w:tcPr>
          <w:p>
            <w:pPr>
              <w:widowControl/>
              <w:adjustRightInd w:val="0"/>
              <w:spacing w:before="160" w:after="160"/>
              <w:contextualSpacing/>
              <w:rPr>
                <w:rFonts w:hint="eastAsia" w:ascii="宋体" w:hAnsi="宋体" w:eastAsia="宋体" w:cs="宋体"/>
                <w:color w:val="000000"/>
                <w:kern w:val="0"/>
                <w:szCs w:val="21"/>
              </w:rPr>
            </w:pPr>
            <w:r>
              <w:rPr>
                <w:rFonts w:hint="eastAsia" w:ascii="宋体" w:hAnsi="宋体" w:eastAsia="宋体" w:cs="宋体"/>
                <w:color w:val="000000"/>
                <w:kern w:val="0"/>
                <w:szCs w:val="21"/>
              </w:rPr>
              <w:t>　</w:t>
            </w:r>
          </w:p>
        </w:tc>
        <w:tc>
          <w:tcPr>
            <w:tcW w:w="826" w:type="pct"/>
            <w:tcBorders>
              <w:top w:val="single" w:color="auto" w:sz="4" w:space="0"/>
              <w:left w:val="single" w:color="auto" w:sz="4" w:space="0"/>
              <w:bottom w:val="single" w:color="auto" w:sz="4" w:space="0"/>
              <w:right w:val="single" w:color="auto" w:sz="4" w:space="0"/>
            </w:tcBorders>
            <w:vAlign w:val="center"/>
          </w:tcPr>
          <w:p>
            <w:pPr>
              <w:widowControl/>
              <w:adjustRightInd w:val="0"/>
              <w:spacing w:before="160" w:after="160"/>
              <w:contextualSpacing/>
              <w:rPr>
                <w:rFonts w:hint="eastAsia" w:ascii="宋体" w:hAnsi="宋体" w:eastAsia="宋体" w:cs="宋体"/>
                <w:color w:val="000000"/>
                <w:kern w:val="0"/>
                <w:szCs w:val="21"/>
              </w:rPr>
            </w:pPr>
            <w:r>
              <w:rPr>
                <w:rFonts w:hint="eastAsia" w:ascii="宋体" w:hAnsi="宋体" w:eastAsia="宋体" w:cs="宋体"/>
                <w:color w:val="000000"/>
                <w:kern w:val="0"/>
                <w:szCs w:val="21"/>
              </w:rPr>
              <w:t>　</w:t>
            </w:r>
          </w:p>
        </w:tc>
      </w:tr>
    </w:tbl>
    <w:p>
      <w:pPr>
        <w:widowControl/>
        <w:spacing w:line="270" w:lineRule="atLeast"/>
        <w:jc w:val="left"/>
        <w:rPr>
          <w:rFonts w:hint="eastAsia" w:ascii="宋体" w:hAnsi="宋体" w:eastAsia="宋体" w:cs="宋体"/>
          <w:b/>
          <w:sz w:val="28"/>
          <w:szCs w:val="28"/>
        </w:rPr>
      </w:pPr>
    </w:p>
    <w:p>
      <w:pPr>
        <w:pStyle w:val="7"/>
        <w:adjustRightInd w:val="0"/>
        <w:spacing w:before="160" w:after="160"/>
        <w:ind w:firstLine="0" w:firstLineChars="0"/>
        <w:contextualSpacing/>
        <w:rPr>
          <w:rFonts w:hint="eastAsia" w:ascii="宋体" w:hAnsi="宋体" w:eastAsia="宋体"/>
          <w:b/>
          <w:sz w:val="28"/>
          <w:szCs w:val="28"/>
        </w:rPr>
      </w:pPr>
    </w:p>
    <w:p>
      <w:pPr>
        <w:pStyle w:val="7"/>
        <w:adjustRightInd w:val="0"/>
        <w:spacing w:before="160" w:after="160"/>
        <w:ind w:firstLine="0" w:firstLineChars="0"/>
        <w:contextualSpacing/>
        <w:rPr>
          <w:rFonts w:ascii="宋体" w:hAnsi="宋体" w:eastAsia="宋体"/>
          <w:b/>
          <w:szCs w:val="21"/>
        </w:rPr>
      </w:pPr>
      <w:r>
        <w:rPr>
          <w:rFonts w:hint="eastAsia" w:ascii="宋体" w:hAnsi="宋体" w:eastAsia="宋体"/>
          <w:b/>
          <w:sz w:val="28"/>
          <w:szCs w:val="28"/>
        </w:rPr>
        <w:t>附件</w:t>
      </w:r>
      <w:r>
        <w:rPr>
          <w:rFonts w:hint="eastAsia" w:ascii="宋体" w:hAnsi="宋体" w:eastAsia="宋体"/>
          <w:b/>
          <w:sz w:val="28"/>
          <w:szCs w:val="28"/>
          <w:lang w:val="en-US" w:eastAsia="zh-CN"/>
        </w:rPr>
        <w:t>5</w:t>
      </w:r>
      <w:r>
        <w:rPr>
          <w:rFonts w:hint="eastAsia" w:ascii="宋体" w:hAnsi="宋体" w:eastAsia="宋体"/>
          <w:b/>
          <w:sz w:val="28"/>
          <w:szCs w:val="28"/>
        </w:rPr>
        <w:t>：售后服务条款</w:t>
      </w:r>
    </w:p>
    <w:p>
      <w:pPr>
        <w:adjustRightInd w:val="0"/>
        <w:spacing w:before="160" w:after="160"/>
        <w:contextualSpacing/>
        <w:jc w:val="left"/>
        <w:rPr>
          <w:rFonts w:ascii="宋体" w:hAnsi="宋体" w:eastAsia="宋体"/>
          <w:b/>
          <w:kern w:val="0"/>
          <w:szCs w:val="21"/>
        </w:rPr>
      </w:pPr>
      <w:r>
        <w:rPr>
          <w:rFonts w:hint="eastAsia" w:ascii="宋体" w:hAnsi="宋体" w:eastAsia="宋体"/>
          <w:b/>
          <w:kern w:val="0"/>
          <w:szCs w:val="21"/>
        </w:rPr>
        <w:t>甲方：南京</w:t>
      </w:r>
      <w:r>
        <w:rPr>
          <w:rFonts w:hint="eastAsia" w:ascii="宋体" w:hAnsi="宋体" w:eastAsia="宋体"/>
          <w:b/>
          <w:kern w:val="0"/>
          <w:szCs w:val="21"/>
          <w:lang w:val="en-US" w:eastAsia="zh-CN"/>
        </w:rPr>
        <w:t>市溧水区人民</w:t>
      </w:r>
      <w:r>
        <w:rPr>
          <w:rFonts w:hint="eastAsia" w:ascii="宋体" w:hAnsi="宋体" w:eastAsia="宋体"/>
          <w:b/>
          <w:kern w:val="0"/>
          <w:szCs w:val="21"/>
        </w:rPr>
        <w:t>医院                 乙方：设备供应公司</w:t>
      </w:r>
    </w:p>
    <w:p>
      <w:pPr>
        <w:adjustRightInd w:val="0"/>
        <w:spacing w:before="160" w:after="160"/>
        <w:ind w:left="142" w:firstLine="211" w:firstLineChars="100"/>
        <w:contextualSpacing/>
        <w:jc w:val="left"/>
        <w:rPr>
          <w:rFonts w:ascii="宋体" w:hAnsi="宋体" w:eastAsia="宋体"/>
          <w:b/>
          <w:szCs w:val="21"/>
        </w:rPr>
      </w:pPr>
    </w:p>
    <w:p>
      <w:pPr>
        <w:pStyle w:val="7"/>
        <w:numPr>
          <w:ilvl w:val="1"/>
          <w:numId w:val="1"/>
        </w:numPr>
        <w:adjustRightInd w:val="0"/>
        <w:spacing w:before="160" w:after="160"/>
        <w:ind w:left="426" w:hanging="426" w:firstLineChars="0"/>
        <w:contextualSpacing/>
        <w:rPr>
          <w:rFonts w:ascii="宋体" w:hAnsi="宋体" w:eastAsia="宋体"/>
          <w:szCs w:val="21"/>
        </w:rPr>
      </w:pPr>
      <w:r>
        <w:rPr>
          <w:rFonts w:hint="eastAsia" w:ascii="宋体" w:hAnsi="宋体" w:eastAsia="宋体"/>
          <w:szCs w:val="21"/>
        </w:rPr>
        <w:t>乙方免费提前为甲方提供设备安装图纸，并充分协助甲方做好机房的准备工作（如必要的话）。</w:t>
      </w:r>
    </w:p>
    <w:p>
      <w:pPr>
        <w:pStyle w:val="7"/>
        <w:numPr>
          <w:ilvl w:val="1"/>
          <w:numId w:val="1"/>
        </w:numPr>
        <w:adjustRightInd w:val="0"/>
        <w:spacing w:before="160" w:after="160"/>
        <w:ind w:left="426" w:hanging="426" w:firstLineChars="0"/>
        <w:contextualSpacing/>
        <w:rPr>
          <w:rFonts w:ascii="宋体" w:hAnsi="宋体" w:eastAsia="宋体"/>
          <w:szCs w:val="21"/>
        </w:rPr>
      </w:pPr>
      <w:r>
        <w:rPr>
          <w:rFonts w:hint="eastAsia" w:ascii="宋体" w:hAnsi="宋体" w:eastAsia="宋体"/>
          <w:szCs w:val="21"/>
        </w:rPr>
        <w:t>乙方负责设备的免费安装和调试，必须事先与甲方</w:t>
      </w:r>
      <w:r>
        <w:rPr>
          <w:rFonts w:hint="eastAsia" w:ascii="宋体" w:hAnsi="宋体" w:eastAsia="宋体"/>
          <w:szCs w:val="21"/>
          <w:lang w:eastAsia="zh-CN"/>
        </w:rPr>
        <w:t>临床医学工程部</w:t>
      </w:r>
      <w:r>
        <w:rPr>
          <w:rFonts w:hint="eastAsia" w:ascii="宋体" w:hAnsi="宋体" w:eastAsia="宋体"/>
          <w:szCs w:val="21"/>
        </w:rPr>
        <w:t>联系，并与</w:t>
      </w:r>
      <w:r>
        <w:rPr>
          <w:rFonts w:hint="eastAsia" w:ascii="宋体" w:hAnsi="宋体" w:eastAsia="宋体"/>
          <w:szCs w:val="21"/>
          <w:lang w:eastAsia="zh-CN"/>
        </w:rPr>
        <w:t>临床医学工程部</w:t>
      </w:r>
      <w:r>
        <w:rPr>
          <w:rFonts w:hint="eastAsia" w:ascii="宋体" w:hAnsi="宋体" w:eastAsia="宋体"/>
          <w:szCs w:val="21"/>
        </w:rPr>
        <w:t>共同参与，否则引起的一切责任由乙方承担。</w:t>
      </w:r>
    </w:p>
    <w:p>
      <w:pPr>
        <w:pStyle w:val="7"/>
        <w:numPr>
          <w:ilvl w:val="1"/>
          <w:numId w:val="1"/>
        </w:numPr>
        <w:adjustRightInd w:val="0"/>
        <w:spacing w:before="160" w:after="160"/>
        <w:ind w:left="426" w:hanging="426" w:firstLineChars="0"/>
        <w:contextualSpacing/>
        <w:rPr>
          <w:rFonts w:ascii="宋体" w:hAnsi="宋体" w:eastAsia="宋体"/>
          <w:szCs w:val="21"/>
        </w:rPr>
      </w:pPr>
      <w:r>
        <w:rPr>
          <w:rFonts w:hint="eastAsia" w:ascii="宋体" w:hAnsi="宋体" w:eastAsia="宋体"/>
          <w:szCs w:val="21"/>
        </w:rPr>
        <w:t>所有医疗设备必须提供符合国家标准的电源线，插头制式必须为中国标准制式，保证安全接地，不接受欧标、美标等制式电源线，设备出厂时间不能超过壹年。</w:t>
      </w:r>
    </w:p>
    <w:p>
      <w:pPr>
        <w:pStyle w:val="7"/>
        <w:numPr>
          <w:ilvl w:val="1"/>
          <w:numId w:val="1"/>
        </w:numPr>
        <w:adjustRightInd w:val="0"/>
        <w:spacing w:before="160" w:after="160"/>
        <w:ind w:left="426" w:hanging="426" w:firstLineChars="0"/>
        <w:contextualSpacing/>
        <w:rPr>
          <w:rFonts w:ascii="宋体" w:hAnsi="宋体" w:eastAsia="宋体"/>
          <w:szCs w:val="21"/>
        </w:rPr>
      </w:pPr>
      <w:r>
        <w:rPr>
          <w:rFonts w:hint="eastAsia" w:ascii="宋体" w:hAnsi="宋体" w:eastAsia="宋体"/>
          <w:szCs w:val="21"/>
        </w:rPr>
        <w:t>乙方逾期交付货物的，每逾期一天，乙方向甲方偿付货款总额5‰的滞纳金，如乙方逾期交货达10天，甲方有权解除合同或双方协商赔偿方式。</w:t>
      </w:r>
    </w:p>
    <w:p>
      <w:pPr>
        <w:pStyle w:val="7"/>
        <w:numPr>
          <w:ilvl w:val="1"/>
          <w:numId w:val="1"/>
        </w:numPr>
        <w:adjustRightInd w:val="0"/>
        <w:spacing w:before="160" w:after="160"/>
        <w:ind w:left="426" w:hanging="426" w:firstLineChars="0"/>
        <w:contextualSpacing/>
        <w:rPr>
          <w:rFonts w:ascii="宋体" w:hAnsi="宋体" w:eastAsia="宋体"/>
          <w:szCs w:val="21"/>
        </w:rPr>
      </w:pPr>
      <w:r>
        <w:rPr>
          <w:rFonts w:hint="eastAsia" w:ascii="宋体" w:hAnsi="宋体" w:eastAsia="宋体"/>
          <w:szCs w:val="21"/>
        </w:rPr>
        <w:t>装机所产生的垃圾必须摆放整齐，不得有影响工作人员、病人及家属安全通过的行为。公司在装机后24小时内必须完成对包装拆除物的清理。因包装拆除物原因引起的医疗事故和纠纷，由公司承担全部法律和经济责任。</w:t>
      </w:r>
    </w:p>
    <w:p>
      <w:pPr>
        <w:pStyle w:val="7"/>
        <w:numPr>
          <w:ilvl w:val="1"/>
          <w:numId w:val="1"/>
        </w:numPr>
        <w:adjustRightInd w:val="0"/>
        <w:spacing w:before="160" w:after="160"/>
        <w:ind w:left="426" w:hanging="426" w:firstLineChars="0"/>
        <w:contextualSpacing/>
        <w:rPr>
          <w:rFonts w:hint="eastAsia" w:ascii="宋体" w:hAnsi="宋体" w:eastAsia="宋体"/>
          <w:szCs w:val="21"/>
        </w:rPr>
      </w:pPr>
      <w:r>
        <w:rPr>
          <w:rFonts w:hint="eastAsia" w:ascii="宋体" w:hAnsi="宋体" w:eastAsia="宋体"/>
          <w:szCs w:val="21"/>
        </w:rPr>
        <w:t>设备安装、调试结束后，甲方对设备试用后进行验收（时间由甲、乙双方商定），乙方免费派工程师到达现场协助验收工作。保修期自甲方验收合格之日算起，保修期外故障待修复后只收配件费，免收上门费、人工费。</w:t>
      </w:r>
    </w:p>
    <w:p>
      <w:pPr>
        <w:pStyle w:val="7"/>
        <w:numPr>
          <w:ilvl w:val="1"/>
          <w:numId w:val="1"/>
        </w:numPr>
        <w:adjustRightInd w:val="0"/>
        <w:spacing w:before="160" w:after="160"/>
        <w:ind w:left="426" w:hanging="426" w:firstLineChars="0"/>
        <w:contextualSpacing/>
        <w:rPr>
          <w:rFonts w:hint="eastAsia" w:ascii="宋体" w:hAnsi="宋体" w:eastAsia="宋体"/>
          <w:szCs w:val="21"/>
        </w:rPr>
      </w:pPr>
      <w:r>
        <w:rPr>
          <w:rFonts w:hint="eastAsia" w:ascii="宋体" w:hAnsi="宋体" w:eastAsia="宋体"/>
          <w:szCs w:val="21"/>
        </w:rPr>
        <w:t>上述设备免费保修</w:t>
      </w:r>
      <w:r>
        <w:rPr>
          <w:rFonts w:hint="eastAsia" w:ascii="宋体" w:hAnsi="宋体" w:eastAsia="宋体"/>
          <w:szCs w:val="21"/>
          <w:lang w:val="en-US" w:eastAsia="zh-CN"/>
        </w:rPr>
        <w:t>______</w:t>
      </w:r>
      <w:r>
        <w:rPr>
          <w:rFonts w:hint="eastAsia" w:ascii="宋体" w:hAnsi="宋体" w:eastAsia="宋体"/>
          <w:szCs w:val="21"/>
        </w:rPr>
        <w:t>年，保修范围包括合同中所有配置。并确保设备保修期内开机率≥95%，如设备故障停机率超过5%（一年按365天计算，每年18天），每超过一天，保修期延长两周。保修期外乙方对本设备终身负责维修。</w:t>
      </w:r>
    </w:p>
    <w:p>
      <w:pPr>
        <w:pStyle w:val="7"/>
        <w:numPr>
          <w:ilvl w:val="1"/>
          <w:numId w:val="1"/>
        </w:numPr>
        <w:adjustRightInd w:val="0"/>
        <w:spacing w:before="160" w:after="160"/>
        <w:ind w:left="426" w:hanging="426" w:firstLineChars="0"/>
        <w:contextualSpacing/>
        <w:rPr>
          <w:rFonts w:hint="eastAsia" w:ascii="宋体" w:hAnsi="宋体" w:eastAsia="宋体"/>
          <w:szCs w:val="21"/>
        </w:rPr>
      </w:pPr>
      <w:r>
        <w:rPr>
          <w:rFonts w:hint="eastAsia" w:ascii="宋体" w:hAnsi="宋体" w:eastAsia="宋体"/>
          <w:szCs w:val="21"/>
        </w:rPr>
        <w:t>如设备发生故障，乙方在接到甲方报修电话后1小时之内响应，3小时内到达甲方现场（若无维修站点，24小时内到达现场），48小时内修复或免费提供备用机，否则甲方可自行采取必要的措施，由此产生的风险和费用由乙方承担。如有特殊情况，乙方应立即电话通知甲方不能响应的原因，在获得甲方同意后，才可推迟响应时间。</w:t>
      </w:r>
    </w:p>
    <w:p>
      <w:pPr>
        <w:pStyle w:val="7"/>
        <w:numPr>
          <w:ilvl w:val="1"/>
          <w:numId w:val="1"/>
        </w:numPr>
        <w:adjustRightInd w:val="0"/>
        <w:spacing w:before="160" w:after="160"/>
        <w:ind w:left="426" w:hanging="426" w:firstLineChars="0"/>
        <w:contextualSpacing/>
        <w:rPr>
          <w:rFonts w:hint="eastAsia" w:ascii="宋体" w:hAnsi="宋体" w:eastAsia="宋体"/>
          <w:szCs w:val="21"/>
        </w:rPr>
      </w:pPr>
      <w:r>
        <w:rPr>
          <w:rFonts w:hint="eastAsia" w:ascii="宋体" w:hAnsi="宋体" w:eastAsia="宋体"/>
          <w:szCs w:val="21"/>
        </w:rPr>
        <w:t>保修期内每年</w:t>
      </w:r>
      <w:r>
        <w:rPr>
          <w:rFonts w:hint="eastAsia" w:ascii="宋体" w:hAnsi="宋体" w:eastAsia="宋体"/>
          <w:szCs w:val="21"/>
          <w:lang w:val="en-US" w:eastAsia="zh-CN"/>
        </w:rPr>
        <w:t>_____</w:t>
      </w:r>
      <w:r>
        <w:rPr>
          <w:rFonts w:hint="eastAsia" w:ascii="宋体" w:hAnsi="宋体" w:eastAsia="宋体"/>
          <w:szCs w:val="21"/>
        </w:rPr>
        <w:t>次定期维护。</w:t>
      </w:r>
    </w:p>
    <w:p>
      <w:pPr>
        <w:pStyle w:val="7"/>
        <w:numPr>
          <w:ilvl w:val="1"/>
          <w:numId w:val="1"/>
        </w:numPr>
        <w:adjustRightInd w:val="0"/>
        <w:spacing w:before="160" w:after="160"/>
        <w:ind w:left="426" w:hanging="426" w:firstLineChars="0"/>
        <w:contextualSpacing/>
        <w:rPr>
          <w:rFonts w:hint="eastAsia" w:ascii="宋体" w:hAnsi="宋体" w:eastAsia="宋体"/>
          <w:szCs w:val="21"/>
        </w:rPr>
      </w:pPr>
      <w:r>
        <w:rPr>
          <w:rFonts w:hint="eastAsia" w:ascii="宋体" w:hAnsi="宋体" w:eastAsia="宋体"/>
          <w:szCs w:val="21"/>
        </w:rPr>
        <w:t>无论在保修期内还是保修期外，乙方必须上门维修，乙方工程师至甲方维修本设备，必须事先与甲方</w:t>
      </w:r>
      <w:r>
        <w:rPr>
          <w:rFonts w:hint="eastAsia" w:ascii="宋体" w:hAnsi="宋体" w:eastAsia="宋体"/>
          <w:szCs w:val="21"/>
          <w:lang w:eastAsia="zh-CN"/>
        </w:rPr>
        <w:t>临床医学工程部</w:t>
      </w:r>
      <w:r>
        <w:rPr>
          <w:rFonts w:hint="eastAsia" w:ascii="宋体" w:hAnsi="宋体" w:eastAsia="宋体"/>
          <w:szCs w:val="21"/>
        </w:rPr>
        <w:t>取得联系，并做相应登记；在维修过程中与甲方工程师共同完成维修工作。否则引起的一切责任由乙方负责。</w:t>
      </w:r>
    </w:p>
    <w:p>
      <w:pPr>
        <w:pStyle w:val="7"/>
        <w:numPr>
          <w:ilvl w:val="1"/>
          <w:numId w:val="1"/>
        </w:numPr>
        <w:adjustRightInd w:val="0"/>
        <w:spacing w:before="160" w:after="160"/>
        <w:ind w:left="426" w:hanging="426" w:firstLineChars="0"/>
        <w:contextualSpacing/>
        <w:rPr>
          <w:rFonts w:hint="eastAsia" w:ascii="宋体" w:hAnsi="宋体" w:eastAsia="宋体"/>
          <w:szCs w:val="21"/>
        </w:rPr>
      </w:pPr>
      <w:r>
        <w:rPr>
          <w:rFonts w:hint="eastAsia" w:ascii="宋体" w:hAnsi="宋体" w:eastAsia="宋体"/>
          <w:szCs w:val="21"/>
        </w:rPr>
        <w:t>如设备软件升级，乙方负责免费软件升级，保证软件为最新、最高版本。</w:t>
      </w:r>
    </w:p>
    <w:p>
      <w:pPr>
        <w:pStyle w:val="7"/>
        <w:numPr>
          <w:ilvl w:val="1"/>
          <w:numId w:val="1"/>
        </w:numPr>
        <w:adjustRightInd w:val="0"/>
        <w:spacing w:before="160" w:after="160"/>
        <w:ind w:left="426" w:hanging="426" w:firstLineChars="0"/>
        <w:contextualSpacing/>
        <w:rPr>
          <w:rFonts w:hint="eastAsia" w:ascii="宋体" w:hAnsi="宋体" w:eastAsia="宋体"/>
          <w:szCs w:val="21"/>
        </w:rPr>
      </w:pPr>
      <w:r>
        <w:rPr>
          <w:rFonts w:hint="eastAsia" w:ascii="宋体" w:hAnsi="宋体" w:eastAsia="宋体"/>
          <w:szCs w:val="21"/>
        </w:rPr>
        <w:t>如有设备具有远程维修诊断功能，乙方负责免费为甲方安装。</w:t>
      </w:r>
    </w:p>
    <w:p>
      <w:pPr>
        <w:pStyle w:val="7"/>
        <w:numPr>
          <w:ilvl w:val="1"/>
          <w:numId w:val="1"/>
        </w:numPr>
        <w:adjustRightInd w:val="0"/>
        <w:spacing w:before="160" w:after="160"/>
        <w:ind w:left="426" w:hanging="426" w:firstLineChars="0"/>
        <w:contextualSpacing/>
        <w:rPr>
          <w:rFonts w:hint="eastAsia" w:ascii="宋体" w:hAnsi="宋体" w:eastAsia="宋体"/>
          <w:szCs w:val="21"/>
        </w:rPr>
      </w:pPr>
      <w:r>
        <w:rPr>
          <w:rFonts w:hint="eastAsia" w:ascii="宋体" w:hAnsi="宋体" w:eastAsia="宋体"/>
          <w:szCs w:val="21"/>
        </w:rPr>
        <w:t>乙方免费提供全套资料，含产品合格证（国产设备）、出厂计量合格证（强检设备）、操作手册、维修手册（含详细电路图）、海关报关单（进口设备）、商检合格证明（进口设备），如技术资料不全，甲方有权不支付货款。</w:t>
      </w:r>
    </w:p>
    <w:p>
      <w:pPr>
        <w:pStyle w:val="7"/>
        <w:numPr>
          <w:ilvl w:val="1"/>
          <w:numId w:val="1"/>
        </w:numPr>
        <w:adjustRightInd w:val="0"/>
        <w:spacing w:before="160" w:after="160"/>
        <w:ind w:left="426" w:hanging="426" w:firstLineChars="0"/>
        <w:contextualSpacing/>
        <w:rPr>
          <w:rFonts w:hint="eastAsia" w:ascii="宋体" w:hAnsi="宋体" w:eastAsia="宋体"/>
          <w:szCs w:val="21"/>
          <w:lang w:val="en-US" w:eastAsia="zh-CN"/>
        </w:rPr>
      </w:pPr>
      <w:r>
        <w:rPr>
          <w:rFonts w:hint="eastAsia" w:ascii="宋体" w:hAnsi="宋体" w:eastAsia="宋体"/>
          <w:szCs w:val="21"/>
        </w:rPr>
        <w:t>技术培训：在安装过程中或安装结束后，乙方工程师或有关人员有义务对甲方工程师和操作人员进行现场维修、保养、操作培训并提供快捷操作指南（过塑封好，挂在设备上），解答甲方人员提出的问题。必要时提供正规培训班培训，确保操作人员掌握完成日常工作所需的基本操作方法为止，工程师掌握基本的维护保养操作技术为止。详见乙方公司承诺书。</w:t>
      </w:r>
    </w:p>
    <w:p>
      <w:pPr>
        <w:pStyle w:val="7"/>
        <w:numPr>
          <w:ilvl w:val="1"/>
          <w:numId w:val="1"/>
        </w:numPr>
        <w:adjustRightInd w:val="0"/>
        <w:spacing w:before="160" w:after="160"/>
        <w:ind w:left="426" w:hanging="426" w:firstLineChars="0"/>
        <w:contextualSpacing/>
        <w:rPr>
          <w:rFonts w:hint="eastAsia" w:ascii="宋体" w:hAnsi="宋体" w:eastAsia="宋体"/>
          <w:szCs w:val="21"/>
          <w:lang w:val="en-US" w:eastAsia="zh-CN"/>
        </w:rPr>
      </w:pPr>
      <w:r>
        <w:rPr>
          <w:rFonts w:hint="eastAsia" w:ascii="宋体" w:hAnsi="宋体" w:eastAsia="宋体"/>
          <w:szCs w:val="21"/>
        </w:rPr>
        <w:t>如乙方提供的设备设有维修软件密码，乙方保证无条件地为甲方永久免费打开。</w:t>
      </w:r>
    </w:p>
    <w:p>
      <w:pPr>
        <w:pStyle w:val="7"/>
        <w:numPr>
          <w:ilvl w:val="0"/>
          <w:numId w:val="0"/>
        </w:numPr>
        <w:adjustRightInd w:val="0"/>
        <w:spacing w:before="160" w:after="160"/>
        <w:ind w:leftChars="0"/>
        <w:contextualSpacing/>
        <w:rPr>
          <w:rFonts w:hint="eastAsia" w:ascii="宋体" w:hAnsi="宋体" w:eastAsia="宋体"/>
          <w:szCs w:val="21"/>
          <w:lang w:val="en-US" w:eastAsia="zh-CN"/>
        </w:rPr>
      </w:pPr>
    </w:p>
    <w:p>
      <w:pPr>
        <w:widowControl/>
        <w:spacing w:line="270" w:lineRule="atLeast"/>
        <w:jc w:val="left"/>
        <w:rPr>
          <w:rFonts w:hint="eastAsia" w:ascii="宋体" w:hAnsi="宋体" w:eastAsia="宋体" w:cs="宋体"/>
          <w:b/>
          <w:kern w:val="2"/>
          <w:sz w:val="28"/>
          <w:szCs w:val="28"/>
          <w:lang w:val="en-US" w:eastAsia="zh-CN" w:bidi="ar-SA"/>
        </w:rPr>
      </w:pPr>
    </w:p>
    <w:p>
      <w:pPr>
        <w:widowControl/>
        <w:spacing w:line="270" w:lineRule="atLeast"/>
        <w:jc w:val="left"/>
        <w:rPr>
          <w:rFonts w:hint="eastAsia" w:ascii="宋体" w:hAnsi="宋体" w:eastAsia="宋体" w:cs="宋体"/>
          <w:b/>
          <w:kern w:val="2"/>
          <w:sz w:val="28"/>
          <w:szCs w:val="28"/>
          <w:lang w:val="en-US" w:eastAsia="zh-CN" w:bidi="ar-SA"/>
        </w:rPr>
      </w:pPr>
    </w:p>
    <w:p>
      <w:pPr>
        <w:widowControl/>
        <w:spacing w:line="270" w:lineRule="atLeast"/>
        <w:jc w:val="left"/>
        <w:rPr>
          <w:rFonts w:hint="eastAsia" w:ascii="宋体" w:hAnsi="宋体" w:eastAsia="宋体" w:cs="宋体"/>
          <w:b/>
          <w:kern w:val="2"/>
          <w:sz w:val="28"/>
          <w:szCs w:val="28"/>
          <w:lang w:val="en-US" w:eastAsia="zh-CN" w:bidi="ar-SA"/>
        </w:rPr>
      </w:pPr>
      <w:r>
        <w:rPr>
          <w:rFonts w:hint="eastAsia" w:ascii="宋体" w:hAnsi="宋体" w:eastAsia="宋体" w:cs="宋体"/>
          <w:b/>
          <w:kern w:val="2"/>
          <w:sz w:val="28"/>
          <w:szCs w:val="28"/>
          <w:lang w:val="en-US" w:eastAsia="zh-CN" w:bidi="ar-SA"/>
        </w:rPr>
        <w:t>附件6：调研材料真实性及购销廉洁声明</w:t>
      </w:r>
    </w:p>
    <w:p>
      <w:pPr>
        <w:widowControl/>
        <w:spacing w:line="270" w:lineRule="atLeast"/>
        <w:jc w:val="left"/>
        <w:rPr>
          <w:rFonts w:hint="eastAsia" w:ascii="宋体" w:hAnsi="宋体" w:eastAsia="宋体" w:cs="宋体"/>
          <w:color w:val="000000"/>
          <w:kern w:val="0"/>
          <w:szCs w:val="17"/>
        </w:rPr>
      </w:pPr>
    </w:p>
    <w:p>
      <w:pPr>
        <w:pStyle w:val="7"/>
        <w:adjustRightInd w:val="0"/>
        <w:spacing w:before="160" w:after="160"/>
        <w:ind w:firstLine="0" w:firstLineChars="0"/>
        <w:contextualSpacing/>
        <w:jc w:val="center"/>
        <w:rPr>
          <w:rFonts w:hint="eastAsia" w:ascii="宋体" w:hAnsi="宋体" w:eastAsia="宋体" w:cs="宋体"/>
          <w:b/>
          <w:kern w:val="2"/>
          <w:sz w:val="28"/>
          <w:szCs w:val="28"/>
          <w:lang w:val="en-US" w:eastAsia="zh-CN" w:bidi="ar-SA"/>
        </w:rPr>
      </w:pPr>
      <w:r>
        <w:rPr>
          <w:rFonts w:hint="eastAsia" w:ascii="宋体" w:hAnsi="宋体" w:eastAsia="宋体" w:cs="宋体"/>
          <w:b/>
          <w:kern w:val="2"/>
          <w:sz w:val="28"/>
          <w:szCs w:val="28"/>
          <w:lang w:val="en-US" w:eastAsia="zh-CN" w:bidi="ar-SA"/>
        </w:rPr>
        <w:t>承诺书</w:t>
      </w:r>
    </w:p>
    <w:p>
      <w:pPr>
        <w:widowControl/>
        <w:spacing w:line="270" w:lineRule="atLeast"/>
        <w:jc w:val="left"/>
        <w:rPr>
          <w:rFonts w:hint="eastAsia" w:ascii="宋体" w:hAnsi="宋体" w:eastAsia="宋体" w:cs="宋体"/>
          <w:color w:val="000000"/>
          <w:kern w:val="0"/>
          <w:szCs w:val="17"/>
        </w:rPr>
      </w:pPr>
      <w:r>
        <w:rPr>
          <w:rFonts w:hint="eastAsia" w:ascii="宋体" w:hAnsi="宋体" w:eastAsia="宋体" w:cs="宋体"/>
          <w:color w:val="000000"/>
          <w:kern w:val="0"/>
          <w:szCs w:val="17"/>
        </w:rPr>
        <w:t>南京市溧水区人民医院：</w:t>
      </w:r>
    </w:p>
    <w:p>
      <w:pPr>
        <w:widowControl/>
        <w:spacing w:line="270" w:lineRule="atLeast"/>
        <w:ind w:firstLine="422" w:firstLineChars="201"/>
        <w:jc w:val="left"/>
        <w:rPr>
          <w:rFonts w:hint="eastAsia" w:ascii="宋体" w:hAnsi="宋体" w:eastAsia="宋体" w:cs="宋体"/>
          <w:color w:val="000000"/>
          <w:kern w:val="0"/>
          <w:szCs w:val="17"/>
        </w:rPr>
      </w:pPr>
      <w:r>
        <w:rPr>
          <w:rFonts w:hint="eastAsia" w:ascii="宋体" w:hAnsi="宋体" w:eastAsia="宋体" w:cs="宋体"/>
          <w:color w:val="000000"/>
          <w:kern w:val="0"/>
          <w:szCs w:val="17"/>
        </w:rPr>
        <w:t>针对贵院此次调研，我公司郑重承诺：所提供资料（以骑缝章为准）真实有效，无任何虚假成分。如有虚假，由此产生的一切后果由本公司承担。</w:t>
      </w:r>
    </w:p>
    <w:p>
      <w:pPr>
        <w:widowControl/>
        <w:spacing w:line="270" w:lineRule="atLeast"/>
        <w:ind w:firstLine="422" w:firstLineChars="201"/>
        <w:jc w:val="left"/>
        <w:rPr>
          <w:rFonts w:hint="eastAsia" w:ascii="宋体" w:hAnsi="宋体" w:eastAsia="宋体" w:cs="宋体"/>
          <w:color w:val="000000"/>
          <w:kern w:val="0"/>
          <w:szCs w:val="17"/>
        </w:rPr>
      </w:pPr>
      <w:r>
        <w:rPr>
          <w:rFonts w:hint="eastAsia" w:ascii="宋体" w:hAnsi="宋体" w:eastAsia="宋体" w:cs="宋体"/>
          <w:color w:val="000000"/>
          <w:kern w:val="0"/>
          <w:szCs w:val="17"/>
        </w:rPr>
        <w:t>为进一步加强医疗卫生行风建设，规范医疗卫生机构医药销售行为，有效防范商业贿赂行为，营造公平交易、诚实守信的购销环境，我公司郑重承诺并遵守：</w:t>
      </w:r>
    </w:p>
    <w:p>
      <w:pPr>
        <w:widowControl/>
        <w:spacing w:line="270" w:lineRule="atLeast"/>
        <w:ind w:firstLine="422" w:firstLineChars="201"/>
        <w:jc w:val="left"/>
        <w:rPr>
          <w:rFonts w:hint="eastAsia" w:ascii="宋体" w:hAnsi="宋体" w:eastAsia="宋体" w:cs="宋体"/>
          <w:color w:val="000000"/>
          <w:kern w:val="0"/>
          <w:szCs w:val="17"/>
        </w:rPr>
      </w:pPr>
      <w:r>
        <w:rPr>
          <w:rFonts w:hint="eastAsia" w:ascii="宋体" w:hAnsi="宋体" w:eastAsia="宋体" w:cs="宋体"/>
          <w:color w:val="000000"/>
          <w:kern w:val="0"/>
          <w:szCs w:val="17"/>
        </w:rPr>
        <w:t>一、我方按照《合同法》及本承诺购销医疗设备。</w:t>
      </w:r>
    </w:p>
    <w:p>
      <w:pPr>
        <w:widowControl/>
        <w:spacing w:line="270" w:lineRule="atLeast"/>
        <w:ind w:firstLine="422" w:firstLineChars="201"/>
        <w:jc w:val="left"/>
        <w:rPr>
          <w:rFonts w:hint="eastAsia" w:ascii="宋体" w:hAnsi="宋体" w:eastAsia="宋体" w:cs="宋体"/>
          <w:color w:val="000000"/>
          <w:kern w:val="0"/>
          <w:szCs w:val="17"/>
        </w:rPr>
      </w:pPr>
      <w:r>
        <w:rPr>
          <w:rFonts w:hint="eastAsia" w:ascii="宋体" w:hAnsi="宋体" w:eastAsia="宋体" w:cs="宋体"/>
          <w:color w:val="000000"/>
          <w:kern w:val="0"/>
          <w:szCs w:val="17"/>
        </w:rPr>
        <w:t>二、我方不以回扣、宴请等方式影响医院工作人员采购或使用产品的选择权，不在学术活动中提供旅游、超标准支付食宿等费用。</w:t>
      </w:r>
    </w:p>
    <w:p>
      <w:pPr>
        <w:widowControl/>
        <w:spacing w:line="270" w:lineRule="atLeast"/>
        <w:ind w:firstLine="422" w:firstLineChars="201"/>
        <w:jc w:val="left"/>
        <w:rPr>
          <w:rFonts w:hint="eastAsia" w:ascii="宋体" w:hAnsi="宋体" w:eastAsia="宋体" w:cs="宋体"/>
          <w:color w:val="000000"/>
          <w:kern w:val="0"/>
          <w:szCs w:val="17"/>
        </w:rPr>
      </w:pPr>
      <w:r>
        <w:rPr>
          <w:rFonts w:hint="eastAsia" w:ascii="宋体" w:hAnsi="宋体" w:eastAsia="宋体" w:cs="宋体"/>
          <w:color w:val="000000"/>
          <w:kern w:val="0"/>
          <w:szCs w:val="17"/>
        </w:rPr>
        <w:t>三、我方指定销售代表承诺在工作时间到医院指定地点联系商谈，不到住院部、门诊部、医技科室等推销产品，不借故到医院相关领导、部门负责人及相关工作人员家中访谈并提供任何好处费等。</w:t>
      </w:r>
    </w:p>
    <w:p>
      <w:pPr>
        <w:widowControl/>
        <w:spacing w:line="270" w:lineRule="atLeast"/>
        <w:ind w:firstLine="422" w:firstLineChars="201"/>
        <w:jc w:val="left"/>
        <w:rPr>
          <w:rFonts w:hint="eastAsia" w:ascii="宋体" w:hAnsi="宋体" w:eastAsia="宋体" w:cs="宋体"/>
          <w:color w:val="000000"/>
          <w:kern w:val="0"/>
          <w:szCs w:val="17"/>
        </w:rPr>
      </w:pPr>
    </w:p>
    <w:p>
      <w:pPr>
        <w:widowControl/>
        <w:spacing w:line="270" w:lineRule="atLeast"/>
        <w:ind w:firstLine="422" w:firstLineChars="201"/>
        <w:jc w:val="left"/>
        <w:rPr>
          <w:rFonts w:hint="eastAsia" w:ascii="宋体" w:hAnsi="宋体" w:eastAsia="宋体" w:cs="宋体"/>
          <w:color w:val="000000"/>
          <w:kern w:val="0"/>
          <w:szCs w:val="17"/>
        </w:rPr>
      </w:pPr>
      <w:r>
        <w:rPr>
          <w:rFonts w:hint="eastAsia" w:ascii="宋体" w:hAnsi="宋体" w:eastAsia="宋体" w:cs="宋体"/>
          <w:color w:val="000000"/>
          <w:kern w:val="0"/>
          <w:szCs w:val="17"/>
        </w:rPr>
        <w:t>五、本承诺作为产品购销合同的重要组成部分，与购销合同一并执行，具有同等法律效力。</w:t>
      </w:r>
    </w:p>
    <w:p>
      <w:pPr>
        <w:widowControl/>
        <w:spacing w:line="270" w:lineRule="atLeast"/>
        <w:ind w:firstLine="422" w:firstLineChars="201"/>
        <w:jc w:val="left"/>
        <w:rPr>
          <w:rFonts w:hint="eastAsia" w:ascii="宋体" w:hAnsi="宋体" w:eastAsia="宋体" w:cs="宋体"/>
          <w:color w:val="000000"/>
          <w:kern w:val="0"/>
          <w:szCs w:val="17"/>
        </w:rPr>
      </w:pPr>
    </w:p>
    <w:p>
      <w:pPr>
        <w:widowControl/>
        <w:spacing w:line="270" w:lineRule="atLeast"/>
        <w:ind w:firstLine="422" w:firstLineChars="201"/>
        <w:jc w:val="left"/>
        <w:rPr>
          <w:rFonts w:hint="eastAsia" w:ascii="宋体" w:hAnsi="宋体" w:eastAsia="宋体" w:cs="宋体"/>
          <w:color w:val="000000"/>
          <w:kern w:val="0"/>
          <w:szCs w:val="17"/>
        </w:rPr>
      </w:pPr>
    </w:p>
    <w:p>
      <w:pPr>
        <w:widowControl/>
        <w:spacing w:line="270" w:lineRule="atLeast"/>
        <w:ind w:firstLine="422" w:firstLineChars="201"/>
        <w:jc w:val="left"/>
        <w:rPr>
          <w:rFonts w:hint="eastAsia" w:ascii="宋体" w:hAnsi="宋体" w:eastAsia="宋体" w:cs="宋体"/>
          <w:color w:val="000000"/>
          <w:kern w:val="0"/>
          <w:szCs w:val="17"/>
        </w:rPr>
      </w:pPr>
    </w:p>
    <w:p>
      <w:pPr>
        <w:widowControl/>
        <w:spacing w:line="270" w:lineRule="atLeast"/>
        <w:ind w:firstLine="422" w:firstLineChars="201"/>
        <w:jc w:val="left"/>
        <w:rPr>
          <w:rFonts w:hint="eastAsia" w:ascii="宋体" w:hAnsi="宋体" w:eastAsia="宋体" w:cs="宋体"/>
          <w:color w:val="000000"/>
          <w:kern w:val="0"/>
          <w:szCs w:val="17"/>
        </w:rPr>
      </w:pPr>
    </w:p>
    <w:p>
      <w:pPr>
        <w:widowControl/>
        <w:spacing w:line="270" w:lineRule="atLeast"/>
        <w:ind w:firstLine="3118" w:firstLineChars="1485"/>
        <w:jc w:val="center"/>
        <w:rPr>
          <w:rFonts w:hint="eastAsia" w:ascii="宋体" w:hAnsi="宋体" w:eastAsia="宋体" w:cs="宋体"/>
          <w:color w:val="000000"/>
          <w:kern w:val="0"/>
          <w:szCs w:val="17"/>
        </w:rPr>
      </w:pPr>
      <w:r>
        <w:rPr>
          <w:rFonts w:hint="eastAsia" w:ascii="宋体" w:hAnsi="宋体" w:eastAsia="宋体" w:cs="宋体"/>
          <w:color w:val="000000"/>
          <w:kern w:val="0"/>
          <w:szCs w:val="17"/>
        </w:rPr>
        <w:t>公司（签章）</w:t>
      </w:r>
    </w:p>
    <w:p>
      <w:pPr>
        <w:ind w:firstLine="3118" w:firstLineChars="1485"/>
        <w:jc w:val="center"/>
        <w:rPr>
          <w:rFonts w:hint="eastAsia" w:ascii="宋体" w:hAnsi="宋体" w:eastAsia="宋体" w:cs="宋体"/>
          <w:sz w:val="28"/>
        </w:rPr>
      </w:pPr>
      <w:r>
        <w:rPr>
          <w:rFonts w:hint="eastAsia" w:ascii="宋体" w:hAnsi="宋体" w:eastAsia="宋体" w:cs="宋体"/>
          <w:color w:val="000000"/>
          <w:kern w:val="0"/>
          <w:szCs w:val="17"/>
        </w:rPr>
        <w:t>年    月     日</w:t>
      </w:r>
    </w:p>
    <w:p>
      <w:pPr>
        <w:pStyle w:val="7"/>
        <w:adjustRightInd w:val="0"/>
        <w:spacing w:before="160" w:after="160"/>
        <w:ind w:firstLine="0" w:firstLineChars="0"/>
        <w:contextualSpacing/>
        <w:jc w:val="center"/>
        <w:rPr>
          <w:rFonts w:hint="eastAsia" w:ascii="宋体" w:hAnsi="宋体" w:eastAsia="宋体" w:cs="宋体"/>
          <w:b/>
          <w:sz w:val="36"/>
          <w:szCs w:val="21"/>
        </w:rPr>
      </w:pPr>
    </w:p>
    <w:p>
      <w:pPr>
        <w:pStyle w:val="7"/>
        <w:adjustRightInd w:val="0"/>
        <w:spacing w:before="160" w:after="160"/>
        <w:ind w:firstLine="0" w:firstLineChars="0"/>
        <w:contextualSpacing/>
        <w:jc w:val="center"/>
        <w:rPr>
          <w:rFonts w:hint="eastAsia" w:ascii="宋体" w:hAnsi="宋体" w:eastAsia="宋体" w:cs="宋体"/>
          <w:b/>
          <w:sz w:val="36"/>
          <w:szCs w:val="21"/>
        </w:rPr>
      </w:pPr>
    </w:p>
    <w:p>
      <w:pPr>
        <w:pStyle w:val="7"/>
        <w:adjustRightInd w:val="0"/>
        <w:spacing w:before="160" w:after="160"/>
        <w:ind w:firstLine="0" w:firstLineChars="0"/>
        <w:contextualSpacing/>
        <w:jc w:val="center"/>
        <w:rPr>
          <w:rFonts w:hint="eastAsia" w:ascii="宋体" w:hAnsi="宋体" w:eastAsia="宋体" w:cs="宋体"/>
          <w:b/>
          <w:sz w:val="36"/>
          <w:szCs w:val="21"/>
        </w:rPr>
      </w:pP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84D0EA7"/>
    <w:multiLevelType w:val="multilevel"/>
    <w:tmpl w:val="384D0EA7"/>
    <w:lvl w:ilvl="0" w:tentative="0">
      <w:start w:val="1"/>
      <w:numFmt w:val="decimal"/>
      <w:lvlText w:val="%1."/>
      <w:lvlJc w:val="left"/>
      <w:pPr>
        <w:ind w:left="420" w:hanging="420"/>
      </w:pPr>
    </w:lvl>
    <w:lvl w:ilvl="1" w:tentative="0">
      <w:start w:val="1"/>
      <w:numFmt w:val="decimal"/>
      <w:lvlText w:val="%2."/>
      <w:lvlJc w:val="left"/>
      <w:pPr>
        <w:ind w:left="840" w:hanging="420"/>
      </w:pPr>
      <w:rPr>
        <w:b w:val="0"/>
        <w:bCs/>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I2MjBiYjhhOGNmM2RjYTg2ZjJjY2MzMTU5N2NmNTgifQ=="/>
  </w:docVars>
  <w:rsids>
    <w:rsidRoot w:val="1FAA593A"/>
    <w:rsid w:val="16163B2F"/>
    <w:rsid w:val="16F53AD9"/>
    <w:rsid w:val="1A0C2EC9"/>
    <w:rsid w:val="1FAA593A"/>
    <w:rsid w:val="23280566"/>
    <w:rsid w:val="294B31AA"/>
    <w:rsid w:val="314123B5"/>
    <w:rsid w:val="3CB4587A"/>
    <w:rsid w:val="56456F72"/>
    <w:rsid w:val="68706A96"/>
    <w:rsid w:val="6CE1330F"/>
    <w:rsid w:val="7E3D0D87"/>
    <w:rsid w:val="7EA45F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7">
    <w:name w:val="List Paragraph"/>
    <w:basedOn w:val="1"/>
    <w:qFormat/>
    <w:uiPriority w:val="34"/>
    <w:pPr>
      <w:ind w:firstLine="420" w:firstLineChars="200"/>
    </w:pPr>
  </w:style>
  <w:style w:type="character" w:customStyle="1" w:styleId="8">
    <w:name w:val="font31"/>
    <w:basedOn w:val="6"/>
    <w:uiPriority w:val="0"/>
    <w:rPr>
      <w:rFonts w:hint="eastAsia" w:ascii="宋体" w:hAnsi="宋体" w:eastAsia="宋体" w:cs="宋体"/>
      <w:b/>
      <w:bCs/>
      <w:color w:val="000000"/>
      <w:sz w:val="36"/>
      <w:szCs w:val="36"/>
      <w:u w:val="single"/>
    </w:rPr>
  </w:style>
  <w:style w:type="character" w:customStyle="1" w:styleId="9">
    <w:name w:val="font21"/>
    <w:basedOn w:val="6"/>
    <w:uiPriority w:val="0"/>
    <w:rPr>
      <w:rFonts w:hint="eastAsia" w:ascii="宋体" w:hAnsi="宋体" w:eastAsia="宋体" w:cs="宋体"/>
      <w:b/>
      <w:bCs/>
      <w:color w:val="000000"/>
      <w:sz w:val="36"/>
      <w:szCs w:val="36"/>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1652</Words>
  <Characters>1673</Characters>
  <Lines>0</Lines>
  <Paragraphs>0</Paragraphs>
  <TotalTime>3</TotalTime>
  <ScaleCrop>false</ScaleCrop>
  <LinksUpToDate>false</LinksUpToDate>
  <CharactersWithSpaces>1729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2021-10-19T02:45:00Z</dcterms:created>
  <dc:creator>烟花易冷</dc:creator>
  <cp:lastModifiedBy>烟花易冷</cp:lastModifiedBy>
  <dcterms:modified xsi:type="dcterms:W3CDTF">2023-05-31T07:03:31Z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942FD86695904571AB77147F2613E316</vt:lpwstr>
  </property>
</Properties>
</file>