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35393629"/>
      <w:bookmarkStart w:id="5" w:name="_Toc28359089"/>
      <w:bookmarkStart w:id="6" w:name="_Toc28359012"/>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未被污染输液软袋（瓶）</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应在溧水区人民医院官网获取采购文件，并于2024年</w:t>
      </w:r>
      <w:r>
        <w:rPr>
          <w:rFonts w:hint="eastAsia" w:cs="仿宋"/>
          <w:u w:val="none"/>
          <w:lang w:val="en-US" w:eastAsia="zh-CN"/>
        </w:rPr>
        <w:t>11</w:t>
      </w:r>
      <w:r>
        <w:rPr>
          <w:rFonts w:hint="eastAsia" w:cs="仿宋"/>
          <w:u w:val="none"/>
        </w:rPr>
        <w:t>月</w:t>
      </w:r>
      <w:r>
        <w:rPr>
          <w:rFonts w:hint="eastAsia" w:cs="仿宋"/>
          <w:u w:val="none"/>
          <w:lang w:val="en-US" w:eastAsia="zh-CN"/>
        </w:rPr>
        <w:t>29</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06</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未被污染输液软袋（瓶）</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rPr>
      </w:pPr>
      <w:r>
        <w:rPr>
          <w:rFonts w:hint="eastAsia" w:cs="仿宋"/>
          <w:color w:val="000000"/>
          <w:kern w:val="0"/>
          <w:highlight w:val="none"/>
          <w:u w:val="none"/>
        </w:rPr>
        <w:t>最低限价：</w:t>
      </w:r>
      <w:r>
        <w:rPr>
          <w:rFonts w:hint="eastAsia" w:cs="仿宋"/>
          <w:color w:val="000000"/>
          <w:kern w:val="0"/>
          <w:highlight w:val="none"/>
          <w:u w:val="none"/>
          <w:lang w:eastAsia="zh-CN"/>
        </w:rPr>
        <w:t>输液袋回收费</w:t>
      </w:r>
      <w:r>
        <w:rPr>
          <w:rFonts w:hint="eastAsia" w:cs="仿宋"/>
          <w:color w:val="000000"/>
          <w:kern w:val="0"/>
          <w:highlight w:val="none"/>
          <w:u w:val="none"/>
          <w:lang w:val="en-US" w:eastAsia="zh-CN"/>
        </w:rPr>
        <w:t>1300</w:t>
      </w:r>
      <w:r>
        <w:rPr>
          <w:rFonts w:hint="eastAsia" w:cs="仿宋"/>
          <w:color w:val="000000"/>
          <w:kern w:val="0"/>
          <w:highlight w:val="none"/>
          <w:u w:val="none"/>
          <w:lang w:eastAsia="zh-CN"/>
        </w:rPr>
        <w:t>元</w:t>
      </w:r>
      <w:r>
        <w:rPr>
          <w:rFonts w:hint="eastAsia" w:cs="仿宋"/>
          <w:color w:val="000000"/>
          <w:kern w:val="0"/>
          <w:highlight w:val="none"/>
          <w:u w:val="none"/>
          <w:lang w:val="en-US" w:eastAsia="zh-CN"/>
        </w:rPr>
        <w:t>/吨</w:t>
      </w:r>
      <w:r>
        <w:rPr>
          <w:rFonts w:hint="eastAsia" w:cs="仿宋"/>
          <w:color w:val="000000"/>
          <w:kern w:val="0"/>
          <w:highlight w:val="none"/>
          <w:u w:val="none"/>
        </w:rPr>
        <w:t>（低于此项报价将视为无效标）</w:t>
      </w:r>
      <w:bookmarkStart w:id="7" w:name="_Toc35393630"/>
      <w:bookmarkStart w:id="8" w:name="_Toc28359090"/>
      <w:bookmarkStart w:id="9" w:name="_Toc28359013"/>
      <w:bookmarkStart w:id="10" w:name="_Toc35393799"/>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0C9DFF08">
      <w:pPr>
        <w:spacing w:line="400" w:lineRule="exact"/>
        <w:ind w:firstLine="0" w:firstLineChars="0"/>
        <w:rPr>
          <w:rFonts w:hint="default" w:eastAsia="仿宋" w:cs="仿宋"/>
          <w:u w:val="none"/>
          <w:lang w:val="en-US" w:eastAsia="zh-CN"/>
        </w:rPr>
      </w:pPr>
      <w:r>
        <w:rPr>
          <w:rFonts w:hint="eastAsia" w:cs="仿宋"/>
          <w:u w:val="none"/>
          <w:lang w:val="en-US" w:eastAsia="zh-CN"/>
        </w:rPr>
        <w:t xml:space="preserve">    </w:t>
      </w:r>
    </w:p>
    <w:p w14:paraId="155CA451">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bookmarkEnd w:id="7"/>
      <w:bookmarkEnd w:id="8"/>
      <w:bookmarkEnd w:id="9"/>
      <w:bookmarkEnd w:id="10"/>
    </w:p>
    <w:bookmarkEnd w:id="2"/>
    <w:p w14:paraId="4B74120C">
      <w:pPr>
        <w:spacing w:line="400" w:lineRule="exact"/>
        <w:ind w:firstLine="560"/>
        <w:rPr>
          <w:rFonts w:hint="eastAsia" w:cs="仿宋"/>
          <w:b w:val="0"/>
          <w:bCs w:val="0"/>
          <w:u w:val="none"/>
          <w:lang w:eastAsia="zh-CN"/>
        </w:rPr>
      </w:pPr>
      <w:bookmarkStart w:id="11" w:name="_Toc28359092"/>
      <w:bookmarkStart w:id="12" w:name="_Toc35393801"/>
      <w:bookmarkStart w:id="13" w:name="_Toc28359015"/>
      <w:bookmarkStart w:id="14" w:name="_Toc35393632"/>
      <w:r>
        <w:rPr>
          <w:rFonts w:hint="eastAsia" w:cs="仿宋"/>
          <w:b w:val="0"/>
          <w:bCs w:val="0"/>
          <w:u w:val="none"/>
        </w:rPr>
        <w:t>（1）具有独立承担民事责任的能力（提供法人或者其他组织的营业执照、经营许可证等证明文件和自然人的身份证明）。营业执照经营范围包含本项目采购范围相关内容</w:t>
      </w:r>
      <w:r>
        <w:rPr>
          <w:rFonts w:hint="eastAsia" w:cs="仿宋"/>
          <w:b w:val="0"/>
          <w:bCs w:val="0"/>
          <w:u w:val="none"/>
          <w:lang w:eastAsia="zh-CN"/>
        </w:rPr>
        <w:t>。</w:t>
      </w:r>
    </w:p>
    <w:p w14:paraId="2C6D7333">
      <w:pPr>
        <w:spacing w:line="400" w:lineRule="exact"/>
        <w:ind w:firstLine="560"/>
        <w:rPr>
          <w:rFonts w:hint="eastAsia" w:cs="仿宋"/>
          <w:b w:val="0"/>
          <w:bCs w:val="0"/>
          <w:u w:val="none"/>
        </w:rPr>
      </w:pPr>
      <w:r>
        <w:rPr>
          <w:rFonts w:hint="eastAsia" w:cs="仿宋"/>
          <w:b w:val="0"/>
          <w:bCs w:val="0"/>
          <w:u w:val="none"/>
        </w:rPr>
        <w:t>（2）具有良好的商业信誉和健全的财务会计制度（提供参加本次政府采购活动前</w:t>
      </w:r>
      <w:r>
        <w:rPr>
          <w:rFonts w:hint="eastAsia" w:cs="仿宋"/>
          <w:b w:val="0"/>
          <w:bCs w:val="0"/>
          <w:u w:val="none"/>
          <w:lang w:eastAsia="zh-CN"/>
        </w:rPr>
        <w:t>近</w:t>
      </w:r>
      <w:r>
        <w:rPr>
          <w:rFonts w:hint="eastAsia" w:cs="仿宋"/>
          <w:b w:val="0"/>
          <w:bCs w:val="0"/>
          <w:u w:val="none"/>
        </w:rPr>
        <w:t>一年内（至少一个月）的会计报表）；</w:t>
      </w:r>
    </w:p>
    <w:p w14:paraId="7DE93B8C">
      <w:pPr>
        <w:spacing w:line="400" w:lineRule="exact"/>
        <w:ind w:firstLine="560"/>
        <w:rPr>
          <w:rFonts w:hint="eastAsia"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u w:val="none"/>
        </w:rPr>
      </w:pPr>
      <w:r>
        <w:rPr>
          <w:rFonts w:hint="eastAsia" w:cs="仿宋"/>
          <w:b w:val="0"/>
          <w:bCs w:val="0"/>
          <w:u w:val="none"/>
        </w:rPr>
        <w:t>（4）有依法缴纳税收和社会保障资金的良好记录（提供参加政府采购活动前</w:t>
      </w:r>
      <w:r>
        <w:rPr>
          <w:rFonts w:hint="eastAsia" w:cs="仿宋"/>
          <w:b w:val="0"/>
          <w:bCs w:val="0"/>
          <w:u w:val="none"/>
          <w:lang w:eastAsia="zh-CN"/>
        </w:rPr>
        <w:t>近</w:t>
      </w:r>
      <w:r>
        <w:rPr>
          <w:rFonts w:hint="eastAsia" w:cs="仿宋"/>
          <w:b w:val="0"/>
          <w:bCs w:val="0"/>
          <w:u w:val="none"/>
        </w:rPr>
        <w:t>一年内至少一个月依法缴纳税收和社会保障资金的相关材料）；</w:t>
      </w:r>
    </w:p>
    <w:p w14:paraId="134C3A14">
      <w:pPr>
        <w:spacing w:line="400" w:lineRule="exact"/>
        <w:ind w:firstLine="560"/>
        <w:rPr>
          <w:rFonts w:hint="eastAsia"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u w:val="none"/>
        </w:rPr>
        <w:t>（6）</w:t>
      </w:r>
      <w:r>
        <w:rPr>
          <w:rFonts w:hint="eastAsia" w:cs="仿宋"/>
          <w:b w:val="0"/>
          <w:bCs w:val="0"/>
          <w:u w:val="none"/>
          <w:lang w:eastAsia="zh-CN"/>
        </w:rPr>
        <w:t>信用中国或</w:t>
      </w:r>
      <w:r>
        <w:rPr>
          <w:rFonts w:hint="eastAsia" w:cs="仿宋"/>
          <w:b w:val="0"/>
          <w:bCs w:val="0"/>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2D92BA93">
      <w:pPr>
        <w:spacing w:line="400" w:lineRule="exact"/>
        <w:ind w:left="0" w:leftChars="0" w:firstLine="0" w:firstLineChars="0"/>
        <w:rPr>
          <w:rFonts w:hint="eastAsia" w:ascii="仿宋" w:hAnsi="仿宋" w:eastAsia="仿宋" w:cs="仿宋"/>
          <w:i w:val="0"/>
          <w:iCs w:val="0"/>
          <w:caps w:val="0"/>
          <w:color w:val="1A1A1A"/>
          <w:spacing w:val="0"/>
          <w:sz w:val="28"/>
          <w:szCs w:val="28"/>
          <w:highlight w:val="none"/>
          <w:lang w:val="en-US" w:eastAsia="zh-CN"/>
        </w:rPr>
      </w:pPr>
      <w:r>
        <w:rPr>
          <w:rFonts w:hint="eastAsia" w:ascii="仿宋" w:hAnsi="仿宋" w:eastAsia="仿宋" w:cs="仿宋"/>
          <w:i w:val="0"/>
          <w:iCs w:val="0"/>
          <w:caps w:val="0"/>
          <w:color w:val="1A1A1A"/>
          <w:spacing w:val="0"/>
          <w:sz w:val="28"/>
          <w:szCs w:val="28"/>
          <w:highlight w:val="none"/>
          <w:lang w:val="en-US" w:eastAsia="zh-CN"/>
        </w:rPr>
        <w:t>本项目特定资质要求：经</w:t>
      </w:r>
      <w:r>
        <w:rPr>
          <w:rFonts w:hint="eastAsia" w:cs="仿宋"/>
          <w:i w:val="0"/>
          <w:iCs w:val="0"/>
          <w:caps w:val="0"/>
          <w:color w:val="1A1A1A"/>
          <w:spacing w:val="0"/>
          <w:sz w:val="28"/>
          <w:szCs w:val="28"/>
          <w:highlight w:val="none"/>
          <w:lang w:val="en-US" w:eastAsia="zh-CN"/>
        </w:rPr>
        <w:t>市级及以上</w:t>
      </w:r>
      <w:r>
        <w:rPr>
          <w:rFonts w:hint="eastAsia" w:ascii="仿宋" w:hAnsi="仿宋" w:eastAsia="仿宋" w:cs="仿宋"/>
          <w:i w:val="0"/>
          <w:iCs w:val="0"/>
          <w:caps w:val="0"/>
          <w:color w:val="1A1A1A"/>
          <w:spacing w:val="0"/>
          <w:sz w:val="28"/>
          <w:szCs w:val="28"/>
          <w:highlight w:val="none"/>
          <w:lang w:val="en-US" w:eastAsia="zh-CN"/>
        </w:rPr>
        <w:t>商务部门确认列入江苏省未被污染的输液瓶（袋）回收利用企业名录，具有未被污染输液瓶（袋）回收处置资质。</w:t>
      </w:r>
    </w:p>
    <w:p w14:paraId="2E9988EE">
      <w:pPr>
        <w:spacing w:line="400" w:lineRule="exact"/>
        <w:ind w:firstLine="560"/>
        <w:rPr>
          <w:rFonts w:hint="eastAsia" w:cs="仿宋"/>
          <w:b w:val="0"/>
          <w:bCs w:val="0"/>
          <w:u w:val="none"/>
          <w:lang w:val="zh-CN"/>
        </w:rPr>
      </w:pPr>
      <w:r>
        <w:rPr>
          <w:rFonts w:hint="eastAsia" w:cs="仿宋"/>
          <w:b w:val="0"/>
          <w:bCs w:val="0"/>
          <w:highlight w:val="none"/>
          <w:u w:val="none"/>
        </w:rPr>
        <w:t>5.2</w:t>
      </w:r>
      <w:r>
        <w:rPr>
          <w:rFonts w:hint="eastAsia" w:cs="仿宋"/>
          <w:b w:val="0"/>
          <w:bCs w:val="0"/>
          <w:highlight w:val="none"/>
          <w:u w:val="none"/>
          <w:lang w:val="zh-CN"/>
        </w:rPr>
        <w:t>下列供应</w:t>
      </w:r>
      <w:r>
        <w:rPr>
          <w:rFonts w:hint="eastAsia" w:cs="仿宋"/>
          <w:b w:val="0"/>
          <w:bCs w:val="0"/>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（2）凡为采购项目提供整体设计、规范编制或者项目管理、监理、检测等服务的供应商，不得再参加本项目的采购活动。</w:t>
      </w:r>
    </w:p>
    <w:p w14:paraId="423F5B41">
      <w:pPr>
        <w:spacing w:line="400" w:lineRule="exact"/>
        <w:ind w:firstLine="560"/>
        <w:rPr>
          <w:rFonts w:hint="eastAsia" w:ascii="仿宋" w:hAnsi="仿宋" w:eastAsia="仿宋" w:cs="仿宋"/>
          <w:i w:val="0"/>
          <w:iCs w:val="0"/>
          <w:caps w:val="0"/>
          <w:color w:val="1A1A1A"/>
          <w:spacing w:val="0"/>
          <w:sz w:val="28"/>
          <w:szCs w:val="28"/>
          <w:highlight w:val="none"/>
          <w:lang w:val="en-US" w:eastAsia="zh-CN"/>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45B45FD4">
      <w:pPr>
        <w:numPr>
          <w:ilvl w:val="0"/>
          <w:numId w:val="3"/>
        </w:numPr>
        <w:spacing w:line="400" w:lineRule="exact"/>
        <w:ind w:firstLine="0" w:firstLineChars="0"/>
        <w:rPr>
          <w:rFonts w:hint="eastAsia" w:cs="仿宋"/>
          <w:b/>
          <w:bCs/>
          <w:highlight w:val="none"/>
          <w:u w:val="none"/>
          <w:lang w:eastAsia="zh-CN"/>
        </w:rPr>
      </w:pPr>
      <w:r>
        <w:rPr>
          <w:rFonts w:hint="eastAsia" w:cs="仿宋"/>
          <w:b/>
          <w:bCs/>
          <w:highlight w:val="none"/>
          <w:u w:val="none"/>
          <w:lang w:eastAsia="zh-CN"/>
        </w:rPr>
        <w:t>服务要求</w:t>
      </w:r>
    </w:p>
    <w:p w14:paraId="005469B7">
      <w:pPr>
        <w:spacing w:line="400" w:lineRule="exact"/>
        <w:ind w:firstLine="560"/>
        <w:rPr>
          <w:rFonts w:hint="default" w:cs="仿宋"/>
          <w:b w:val="0"/>
          <w:bCs w:val="0"/>
          <w:highlight w:val="none"/>
          <w:u w:val="none"/>
          <w:lang w:val="en-US" w:eastAsia="zh-CN"/>
        </w:rPr>
      </w:pPr>
      <w:r>
        <w:rPr>
          <w:rFonts w:hint="eastAsia" w:cs="仿宋"/>
          <w:b w:val="0"/>
          <w:bCs w:val="0"/>
          <w:highlight w:val="none"/>
          <w:u w:val="none"/>
          <w:lang w:val="en-US" w:eastAsia="zh-CN"/>
        </w:rPr>
        <w:t>1、服务商中标后三个工作日内缴纳</w:t>
      </w:r>
      <w:r>
        <w:rPr>
          <w:rFonts w:hint="eastAsia" w:cs="仿宋"/>
          <w:b/>
          <w:bCs/>
          <w:highlight w:val="none"/>
          <w:u w:val="single"/>
          <w:lang w:val="en-US" w:eastAsia="zh-CN"/>
        </w:rPr>
        <w:t>履约保证金1万元</w:t>
      </w:r>
      <w:r>
        <w:rPr>
          <w:rFonts w:hint="eastAsia" w:cs="仿宋"/>
          <w:b w:val="0"/>
          <w:bCs w:val="0"/>
          <w:highlight w:val="none"/>
          <w:u w:val="none"/>
          <w:lang w:val="en-US" w:eastAsia="zh-CN"/>
        </w:rPr>
        <w:t>，</w:t>
      </w:r>
      <w:r>
        <w:rPr>
          <w:rFonts w:hint="eastAsia" w:cs="仿宋"/>
          <w:b w:val="0"/>
          <w:bCs w:val="0"/>
          <w:highlight w:val="none"/>
          <w:u w:val="none"/>
          <w:shd w:val="clear" w:fill="92D050"/>
          <w:lang w:val="en-US" w:eastAsia="zh-CN"/>
        </w:rPr>
        <w:t>我院确认收到此笔款项后再与中标服务商签订服务合同，</w:t>
      </w:r>
      <w:r>
        <w:rPr>
          <w:rFonts w:hint="eastAsia" w:cs="仿宋"/>
          <w:b w:val="0"/>
          <w:bCs w:val="0"/>
          <w:highlight w:val="none"/>
          <w:u w:val="none"/>
          <w:lang w:val="en-US" w:eastAsia="zh-CN"/>
        </w:rPr>
        <w:t>三年期满后最后半年多退少补。如未在规定期内缴纳履约保证金，甲方有权取消中标服务商资格。</w:t>
      </w:r>
    </w:p>
    <w:p w14:paraId="0339500B">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2、本项目地址为南京市溧水区人民医院（崇文路86号），未被污染输液袋在4号楼负一层，</w:t>
      </w:r>
      <w:r>
        <w:rPr>
          <w:rFonts w:hint="eastAsia" w:cs="仿宋"/>
          <w:b w:val="0"/>
          <w:bCs w:val="0"/>
          <w:highlight w:val="none"/>
          <w:u w:val="none"/>
          <w:lang w:val="en-US" w:eastAsia="zh-CN"/>
        </w:rPr>
        <w:t>未被污染输液瓶在医院东南角暂存地。</w:t>
      </w:r>
    </w:p>
    <w:p w14:paraId="06E1BCE1">
      <w:pPr>
        <w:spacing w:line="400" w:lineRule="exact"/>
        <w:ind w:firstLine="560"/>
        <w:rPr>
          <w:rFonts w:hint="eastAsia" w:cs="仿宋"/>
          <w:b w:val="0"/>
          <w:bCs w:val="0"/>
          <w:u w:val="none"/>
          <w:lang w:val="en-US" w:eastAsia="zh-CN"/>
        </w:rPr>
      </w:pPr>
      <w:r>
        <w:rPr>
          <w:rFonts w:hint="eastAsia" w:cs="仿宋"/>
          <w:b w:val="0"/>
          <w:bCs w:val="0"/>
          <w:highlight w:val="none"/>
          <w:u w:val="none"/>
          <w:lang w:val="en-US" w:eastAsia="zh-CN"/>
        </w:rPr>
        <w:t>3、服务商承诺将严格按照国家法律法规及国家卫健委、江苏省卫健委的有关规定做好回收物品的处置工作，保证合法依规安全。回收物品的处置利用不用于原用途，也不将回收物品用于生产食品、药品、化妆品</w:t>
      </w:r>
      <w:r>
        <w:rPr>
          <w:rFonts w:hint="eastAsia" w:cs="仿宋"/>
          <w:b w:val="0"/>
          <w:bCs w:val="0"/>
          <w:u w:val="none"/>
          <w:lang w:val="en-US" w:eastAsia="zh-CN"/>
        </w:rPr>
        <w:t>、洗涤用品等包装容器及服装、被褥、日用品等可能危害人体健康的产品生产中。</w:t>
      </w:r>
    </w:p>
    <w:p w14:paraId="45C121DB">
      <w:pPr>
        <w:spacing w:line="400" w:lineRule="exact"/>
        <w:ind w:firstLine="560"/>
        <w:rPr>
          <w:rFonts w:hint="eastAsia" w:cs="仿宋"/>
          <w:b w:val="0"/>
          <w:bCs w:val="0"/>
          <w:u w:val="none"/>
          <w:lang w:val="en-US" w:eastAsia="zh-CN"/>
        </w:rPr>
      </w:pPr>
      <w:r>
        <w:rPr>
          <w:rFonts w:hint="eastAsia" w:cs="仿宋"/>
          <w:b w:val="0"/>
          <w:bCs w:val="0"/>
          <w:u w:val="none"/>
          <w:lang w:val="en-US" w:eastAsia="zh-CN"/>
        </w:rPr>
        <w:t>4、服务商不得接受任何属于医疗废物的物品（包括被污染应做医疗废物处理的输液瓶（袋）、玻璃输液瓶），如有发现应及时还给院方做医疗废物处理。收运要求为未被污染输液瓶至少</w:t>
      </w:r>
      <w:r>
        <w:rPr>
          <w:rFonts w:hint="eastAsia" w:cs="仿宋"/>
          <w:b/>
          <w:bCs/>
          <w:u w:val="single"/>
          <w:lang w:val="en-US" w:eastAsia="zh-CN"/>
        </w:rPr>
        <w:t>每月一次</w:t>
      </w:r>
      <w:r>
        <w:rPr>
          <w:rFonts w:hint="eastAsia" w:cs="仿宋"/>
          <w:b w:val="0"/>
          <w:bCs w:val="0"/>
          <w:u w:val="none"/>
          <w:lang w:val="en-US" w:eastAsia="zh-CN"/>
        </w:rPr>
        <w:t>，未被污染输液袋至少</w:t>
      </w:r>
      <w:r>
        <w:rPr>
          <w:rFonts w:hint="eastAsia" w:cs="仿宋"/>
          <w:b/>
          <w:bCs/>
          <w:u w:val="single"/>
          <w:lang w:val="en-US" w:eastAsia="zh-CN"/>
        </w:rPr>
        <w:t>每月三次</w:t>
      </w:r>
      <w:r>
        <w:rPr>
          <w:rFonts w:hint="eastAsia" w:cs="仿宋"/>
          <w:b w:val="0"/>
          <w:bCs w:val="0"/>
          <w:u w:val="none"/>
          <w:lang w:val="en-US" w:eastAsia="zh-CN"/>
        </w:rPr>
        <w:t>。服务商免费向院方提供回收专用袋及回收记录册，经清点、称重后双方在回收记录册签字交接。</w:t>
      </w:r>
    </w:p>
    <w:p w14:paraId="4B15F46C">
      <w:pPr>
        <w:spacing w:line="400" w:lineRule="exact"/>
        <w:ind w:firstLine="560"/>
        <w:rPr>
          <w:rFonts w:hint="eastAsia" w:cs="仿宋"/>
          <w:b w:val="0"/>
          <w:bCs w:val="0"/>
          <w:u w:val="none"/>
        </w:rPr>
      </w:pPr>
      <w:r>
        <w:rPr>
          <w:rFonts w:hint="eastAsia" w:cs="仿宋"/>
          <w:b w:val="0"/>
          <w:bCs w:val="0"/>
          <w:u w:val="none"/>
          <w:lang w:val="en-US" w:eastAsia="zh-CN"/>
        </w:rPr>
        <w:t>5、服务商</w:t>
      </w:r>
      <w:r>
        <w:rPr>
          <w:rFonts w:hint="eastAsia" w:cs="仿宋"/>
          <w:b/>
          <w:bCs/>
          <w:u w:val="single"/>
          <w:lang w:val="en-US" w:eastAsia="zh-CN"/>
        </w:rPr>
        <w:t>每半年</w:t>
      </w:r>
      <w:r>
        <w:rPr>
          <w:rFonts w:hint="eastAsia" w:cs="仿宋"/>
          <w:b w:val="0"/>
          <w:bCs w:val="0"/>
          <w:u w:val="none"/>
          <w:lang w:val="en-US" w:eastAsia="zh-CN"/>
        </w:rPr>
        <w:t>缴一次回收费用，包含费用对应清单明细，对账单由总务科（电话：025-56232027）。产生的工单投诉等由服务商负责解释。</w:t>
      </w:r>
      <w:r>
        <w:rPr>
          <w:rFonts w:hint="eastAsia" w:cs="仿宋"/>
          <w:b w:val="0"/>
          <w:bCs w:val="0"/>
          <w:u w:val="none"/>
        </w:rPr>
        <w:t>合作期间所造成</w:t>
      </w:r>
      <w:r>
        <w:rPr>
          <w:rFonts w:hint="eastAsia" w:cs="仿宋"/>
          <w:b w:val="0"/>
          <w:bCs w:val="0"/>
          <w:u w:val="none"/>
          <w:lang w:val="en-US" w:eastAsia="zh-CN"/>
        </w:rPr>
        <w:t>的</w:t>
      </w:r>
      <w:r>
        <w:rPr>
          <w:rFonts w:hint="eastAsia" w:cs="仿宋"/>
          <w:b w:val="0"/>
          <w:bCs w:val="0"/>
          <w:u w:val="none"/>
        </w:rPr>
        <w:t>人身或财产伤害，均由</w:t>
      </w:r>
      <w:r>
        <w:rPr>
          <w:rFonts w:hint="eastAsia" w:cs="仿宋"/>
          <w:b w:val="0"/>
          <w:bCs w:val="0"/>
          <w:u w:val="none"/>
          <w:lang w:val="en-US" w:eastAsia="zh-CN"/>
        </w:rPr>
        <w:t>服务商</w:t>
      </w:r>
      <w:r>
        <w:rPr>
          <w:rFonts w:hint="eastAsia" w:cs="仿宋"/>
          <w:b w:val="0"/>
          <w:bCs w:val="0"/>
          <w:u w:val="none"/>
        </w:rPr>
        <w:t>承担全部责任并赔偿损失。</w:t>
      </w:r>
    </w:p>
    <w:p w14:paraId="65B814AE">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6、服务商将未被污染的输液瓶、西林瓶、玻璃瓶免费带走。</w:t>
      </w:r>
    </w:p>
    <w:p w14:paraId="76FEA3B2">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7、双方约定，存在下列情况之一的，任何一方均可提出解除本合同：</w:t>
      </w:r>
    </w:p>
    <w:p w14:paraId="5DC20A66">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(1)乙方不再具有回收物品回收处置合法资质的；</w:t>
      </w:r>
    </w:p>
    <w:p w14:paraId="52DFFA85">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(2)乙方因违法、违规处理回收物品受到行政或司法处理的；</w:t>
      </w:r>
    </w:p>
    <w:p w14:paraId="7EF55595">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(3)乙方因回收处置回收物品不当，致使甲方权益受到影响的；</w:t>
      </w:r>
    </w:p>
    <w:p w14:paraId="5981A56F">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(4)乙方未按照约定及时上门收取回收物品影响甲方正常工作秩序，情节严重的；</w:t>
      </w:r>
    </w:p>
    <w:p w14:paraId="04417D21">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(5)根据法律法规和相关行政部门政策规定和通知要求，不能继续履行合同的。</w:t>
      </w:r>
    </w:p>
    <w:p w14:paraId="4965B513">
      <w:pPr>
        <w:spacing w:line="400" w:lineRule="exact"/>
        <w:ind w:firstLine="560"/>
        <w:rPr>
          <w:rFonts w:hint="eastAsia" w:eastAsia="仿宋" w:cs="仿宋"/>
          <w:b w:val="0"/>
          <w:bCs w:val="0"/>
          <w:highlight w:val="none"/>
          <w:u w:val="none"/>
          <w:lang w:val="en-US" w:eastAsia="zh-CN"/>
        </w:rPr>
      </w:pPr>
    </w:p>
    <w:p w14:paraId="29990F88">
      <w:pPr>
        <w:numPr>
          <w:ilvl w:val="0"/>
          <w:numId w:val="0"/>
        </w:numPr>
        <w:spacing w:line="400" w:lineRule="exact"/>
        <w:rPr>
          <w:rFonts w:hint="eastAsia" w:cs="仿宋"/>
          <w:b w:val="0"/>
          <w:bCs w:val="0"/>
          <w:u w:val="none"/>
          <w:lang w:eastAsia="zh-CN"/>
        </w:rPr>
      </w:pPr>
    </w:p>
    <w:p w14:paraId="0021C195">
      <w:pPr>
        <w:spacing w:line="400" w:lineRule="exact"/>
        <w:ind w:left="0" w:leftChars="0" w:firstLine="0" w:firstLineChars="0"/>
        <w:rPr>
          <w:rFonts w:hint="eastAsia" w:cs="仿宋"/>
          <w:u w:val="none"/>
        </w:rPr>
      </w:pPr>
      <w:r>
        <w:rPr>
          <w:rFonts w:hint="eastAsia" w:cs="仿宋"/>
          <w:u w:val="none"/>
        </w:rPr>
        <w:t>四、报名事宜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11</w:t>
      </w:r>
      <w:r>
        <w:rPr>
          <w:rFonts w:hint="eastAsia" w:cs="仿宋"/>
        </w:rPr>
        <w:t>月</w:t>
      </w:r>
      <w:r>
        <w:rPr>
          <w:rFonts w:hint="eastAsia" w:cs="仿宋"/>
          <w:lang w:val="en-US" w:eastAsia="zh-CN"/>
        </w:rPr>
        <w:t>26</w:t>
      </w:r>
      <w:r>
        <w:rPr>
          <w:rFonts w:hint="eastAsia" w:cs="仿宋"/>
        </w:rPr>
        <w:t>日-2024年</w:t>
      </w:r>
      <w:r>
        <w:rPr>
          <w:rFonts w:hint="eastAsia" w:cs="仿宋"/>
          <w:lang w:val="en-US" w:eastAsia="zh-CN"/>
        </w:rPr>
        <w:t>11</w:t>
      </w:r>
      <w:r>
        <w:rPr>
          <w:rFonts w:hint="eastAsia" w:cs="仿宋"/>
        </w:rPr>
        <w:t>月</w:t>
      </w:r>
      <w:r>
        <w:rPr>
          <w:rFonts w:hint="eastAsia" w:cs="仿宋"/>
          <w:lang w:val="en-US" w:eastAsia="zh-CN"/>
        </w:rPr>
        <w:t>2</w:t>
      </w:r>
      <w:bookmarkStart w:id="23" w:name="_GoBack"/>
      <w:bookmarkEnd w:id="23"/>
      <w:r>
        <w:rPr>
          <w:rFonts w:hint="eastAsia" w:cs="仿宋"/>
          <w:lang w:val="en-US" w:eastAsia="zh-CN"/>
        </w:rPr>
        <w:t>8</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eastAsia="zh-CN"/>
        </w:rPr>
        <w:t>五</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开标时间：2024年</w:t>
      </w:r>
      <w:r>
        <w:rPr>
          <w:rFonts w:hint="eastAsia" w:cs="仿宋"/>
          <w:b w:val="0"/>
          <w:bCs w:val="0"/>
          <w:u w:val="none"/>
          <w:lang w:val="en-US" w:eastAsia="zh-CN"/>
        </w:rPr>
        <w:t>11</w:t>
      </w:r>
      <w:r>
        <w:rPr>
          <w:rFonts w:hint="eastAsia" w:cs="仿宋"/>
          <w:b w:val="0"/>
          <w:bCs w:val="0"/>
          <w:u w:val="none"/>
        </w:rPr>
        <w:t>月</w:t>
      </w:r>
      <w:r>
        <w:rPr>
          <w:rFonts w:hint="eastAsia" w:cs="仿宋"/>
          <w:b w:val="0"/>
          <w:bCs w:val="0"/>
          <w:u w:val="none"/>
          <w:lang w:val="en-US" w:eastAsia="zh-CN"/>
        </w:rPr>
        <w:t>29</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28359017"/>
      <w:bookmarkStart w:id="16" w:name="_Toc35393634"/>
      <w:bookmarkStart w:id="17" w:name="_Toc35393803"/>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最高</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805"/>
      <w:bookmarkStart w:id="20" w:name="_Toc28359095"/>
      <w:bookmarkStart w:id="21" w:name="_Toc28359018"/>
      <w:bookmarkStart w:id="22" w:name="_Toc35393636"/>
    </w:p>
    <w:p w14:paraId="7CBF3B92">
      <w:pPr>
        <w:spacing w:line="400" w:lineRule="exact"/>
        <w:ind w:left="0" w:leftChars="0" w:firstLine="0" w:firstLineChars="0"/>
        <w:rPr>
          <w:rFonts w:hint="eastAsia" w:cs="仿宋"/>
          <w:u w:val="none"/>
        </w:rPr>
      </w:pPr>
      <w:r>
        <w:rPr>
          <w:rFonts w:hint="eastAsia" w:cs="仿宋"/>
          <w:u w:val="none"/>
          <w:lang w:eastAsia="zh-CN"/>
        </w:rPr>
        <w:t>九</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025-56232027周老师（总务科）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39F7D763">
      <w:pPr>
        <w:pStyle w:val="2"/>
        <w:spacing w:line="400" w:lineRule="exact"/>
        <w:ind w:firstLine="0" w:firstLineChars="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36872CA3">
            <w:pPr>
              <w:widowControl/>
              <w:shd w:val="clear" w:color="auto" w:fill="FFFFFF"/>
              <w:snapToGrid w:val="0"/>
              <w:spacing w:line="400" w:lineRule="exact"/>
              <w:ind w:firstLine="0" w:firstLineChars="0"/>
              <w:contextualSpacing/>
              <w:rPr>
                <w:rFonts w:hint="eastAsia" w:cs="仿宋"/>
                <w:b w:val="0"/>
                <w:bCs w:val="0"/>
                <w:color w:val="000000"/>
                <w:kern w:val="0"/>
                <w:u w:val="none"/>
                <w:lang w:bidi="en-US"/>
              </w:rPr>
            </w:pPr>
            <w:r>
              <w:rPr>
                <w:rFonts w:hint="eastAsia" w:cs="仿宋"/>
                <w:b w:val="0"/>
                <w:bCs w:val="0"/>
                <w:color w:val="000000"/>
                <w:u w:val="none"/>
              </w:rPr>
              <w:t>具有独立承担民事责任的能力（提供法人或者其他组织的营业执照、经营许可证等证明文件和自然人的身份证明）</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0449940">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u w:val="none"/>
                <w:lang w:eastAsia="zh-CN"/>
              </w:rPr>
              <w:t>信用中国或</w:t>
            </w:r>
            <w:r>
              <w:rPr>
                <w:rFonts w:hint="eastAsia" w:cs="仿宋"/>
                <w:b w:val="0"/>
                <w:bCs w:val="0"/>
                <w:color w:val="000000"/>
                <w:u w:val="none"/>
              </w:rPr>
              <w:t>南京市政府采购</w:t>
            </w:r>
            <w:r>
              <w:rPr>
                <w:rFonts w:hint="eastAsia" w:cs="仿宋"/>
                <w:b w:val="0"/>
                <w:bCs w:val="0"/>
                <w:color w:val="000000"/>
                <w:u w:val="none"/>
                <w:lang w:eastAsia="zh-CN"/>
              </w:rPr>
              <w:t>服务商</w:t>
            </w:r>
            <w:r>
              <w:rPr>
                <w:rFonts w:hint="eastAsia" w:cs="仿宋"/>
                <w:b w:val="0"/>
                <w:bCs w:val="0"/>
                <w:color w:val="000000"/>
                <w:u w:val="none"/>
              </w:rPr>
              <w:t>信用记录表</w:t>
            </w:r>
          </w:p>
        </w:tc>
        <w:tc>
          <w:tcPr>
            <w:tcW w:w="3018" w:type="dxa"/>
          </w:tcPr>
          <w:p w14:paraId="12B81946">
            <w:pPr>
              <w:snapToGrid w:val="0"/>
              <w:spacing w:line="400" w:lineRule="exact"/>
              <w:ind w:firstLine="560"/>
              <w:rPr>
                <w:rFonts w:hint="eastAsia" w:cs="仿宋"/>
                <w:b w:val="0"/>
                <w:bCs w:val="0"/>
                <w:color w:val="000000"/>
                <w:u w:val="none"/>
              </w:rPr>
            </w:pPr>
          </w:p>
        </w:tc>
      </w:tr>
      <w:tr w14:paraId="6928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952A546">
            <w:pPr>
              <w:spacing w:line="400" w:lineRule="exact"/>
              <w:ind w:left="0" w:leftChars="0" w:firstLine="0" w:firstLineChars="0"/>
              <w:rPr>
                <w:rFonts w:hint="eastAsia" w:cs="仿宋"/>
                <w:b w:val="0"/>
                <w:bCs w:val="0"/>
                <w:color w:val="000000"/>
                <w:u w:val="none"/>
                <w:lang w:eastAsia="zh-CN"/>
              </w:rPr>
            </w:pPr>
            <w:r>
              <w:rPr>
                <w:rFonts w:hint="eastAsia" w:ascii="仿宋" w:hAnsi="仿宋" w:eastAsia="仿宋" w:cs="仿宋"/>
                <w:i w:val="0"/>
                <w:iCs w:val="0"/>
                <w:caps w:val="0"/>
                <w:color w:val="1A1A1A"/>
                <w:spacing w:val="0"/>
                <w:sz w:val="28"/>
                <w:szCs w:val="28"/>
                <w:lang w:val="en-US" w:eastAsia="zh-CN"/>
              </w:rPr>
              <w:t>经商务部门确认列入江苏省未被污染的输液瓶（袋）回收利用企业名录，具有未被污染输液瓶（袋）回收处置资质。</w:t>
            </w:r>
          </w:p>
        </w:tc>
        <w:tc>
          <w:tcPr>
            <w:tcW w:w="3018" w:type="dxa"/>
          </w:tcPr>
          <w:p w14:paraId="11C6B450">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未被污染输液软袋（瓶）</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Z006</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/吨</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未被污染输液软袋（瓶）</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r w14:paraId="6373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A1AB4D2">
            <w:pPr>
              <w:spacing w:line="400" w:lineRule="exact"/>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备注</w:t>
            </w:r>
          </w:p>
        </w:tc>
        <w:tc>
          <w:tcPr>
            <w:tcW w:w="7071" w:type="dxa"/>
            <w:gridSpan w:val="2"/>
          </w:tcPr>
          <w:p w14:paraId="517909F4">
            <w:pPr>
              <w:spacing w:line="400" w:lineRule="exact"/>
              <w:ind w:left="0" w:leftChars="0" w:firstLine="0" w:firstLineChars="0"/>
              <w:rPr>
                <w:rFonts w:hint="eastAsia" w:cs="仿宋"/>
                <w:b w:val="0"/>
                <w:bCs w:val="0"/>
                <w:highlight w:val="none"/>
                <w:u w:val="none"/>
                <w:vertAlign w:val="baseline"/>
                <w:lang w:eastAsia="zh-CN"/>
              </w:rPr>
            </w:pPr>
            <w:r>
              <w:rPr>
                <w:rFonts w:hint="eastAsia" w:cs="仿宋"/>
                <w:b w:val="0"/>
                <w:bCs w:val="0"/>
                <w:highlight w:val="none"/>
                <w:u w:val="none"/>
                <w:vertAlign w:val="baseline"/>
                <w:lang w:val="en-US" w:eastAsia="zh-CN"/>
              </w:rPr>
              <w:t>服务商将未被污染的输液瓶、西林瓶、玻璃瓶免费带走。</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注：报价</w:t>
      </w:r>
      <w:r>
        <w:rPr>
          <w:rFonts w:hint="eastAsia" w:cs="仿宋"/>
          <w:b w:val="0"/>
          <w:bCs w:val="0"/>
          <w:highlight w:val="none"/>
          <w:u w:val="none"/>
          <w:lang w:val="en-US" w:eastAsia="zh-CN"/>
        </w:rPr>
        <w:t>包括并不限于运输费、</w:t>
      </w:r>
      <w:r>
        <w:rPr>
          <w:rFonts w:hint="eastAsia" w:cs="仿宋"/>
          <w:b w:val="0"/>
          <w:bCs w:val="0"/>
          <w:u w:val="none"/>
          <w:lang w:eastAsia="zh-CN"/>
        </w:rPr>
        <w:t>人工费、上门费等一切费用</w:t>
      </w:r>
      <w:r>
        <w:rPr>
          <w:rFonts w:hint="eastAsia" w:cs="仿宋"/>
          <w:b w:val="0"/>
          <w:bCs w:val="0"/>
          <w:u w:val="none"/>
          <w:lang w:val="en-US" w:eastAsia="zh-CN"/>
        </w:rPr>
        <w:t>自负</w:t>
      </w:r>
      <w:r>
        <w:rPr>
          <w:rFonts w:hint="eastAsia" w:cs="仿宋"/>
          <w:b w:val="0"/>
          <w:bCs w:val="0"/>
          <w:u w:val="none"/>
          <w:lang w:eastAsia="zh-CN"/>
        </w:rPr>
        <w:t>。</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73916916">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05330371">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鉴于：乙方系已按照有关规定取得不属医疗废物的未被污染的一次性塑料输液瓶(袋)、玻璃输液瓶（以下简称回收物品）统一回收处置资质的合法企业，愿意有偿依法合规收购处理甲方产生的回收物品；甲方系已取得执业许可证书的医疗机构，为了依法、合规、安全处理回收物品，愿意有偿向乙方出售回收物品；根据《</w:t>
      </w:r>
      <w:r>
        <w:rPr>
          <w:rFonts w:hint="eastAsia" w:ascii="宋体" w:hAnsi="宋体" w:eastAsia="宋体" w:cs="宋体"/>
          <w:b w:val="0"/>
          <w:bCs w:val="0"/>
          <w:sz w:val="18"/>
          <w:szCs w:val="18"/>
          <w:u w:val="none"/>
          <w:lang w:eastAsia="zh-CN"/>
        </w:rPr>
        <w:t>民法典</w:t>
      </w:r>
      <w:r>
        <w:rPr>
          <w:rFonts w:hint="eastAsia" w:ascii="宋体" w:hAnsi="宋体" w:eastAsia="宋体" w:cs="宋体"/>
          <w:b w:val="0"/>
          <w:bCs w:val="0"/>
          <w:sz w:val="18"/>
          <w:szCs w:val="18"/>
          <w:u w:val="none"/>
        </w:rPr>
        <w:t>》及江苏省卫健委和江苏省环境保护厅有关文件要求，经双方协商达成本协议。</w:t>
      </w:r>
    </w:p>
    <w:p w14:paraId="609D6319">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一、甲方向乙方出售、乙方有偿回收处置甲方医疗活动中产生的不属医疗废物的未被污染的一次性塑料输液瓶(袋)、玻璃输液瓶。甲方不向乙方出售或转让任何属于医疗废物的物品（包括被污染的应做医疗废物处理的一次性塑料输液瓶（袋）、玻璃输液瓶），乙方不得接受任何属于医疗废物的物品，发现有应按医疗废物处理的物品混入的必须及时退还甲方，由甲方按照医疗废物处理程序处理。</w:t>
      </w:r>
    </w:p>
    <w:p w14:paraId="66C0F48A">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二、乙方承诺将严格按照国家法律法规及国家卫健委、江苏省卫健委的有关规定做好回收物品的回收处置工作，保证回收处置合法依规安全；回收物品的处置利用不用于原用途，也不将回收物品用于生产食品、药品、化妆品、洗涤用品等包装容器及服装、被褥、日用品等可能危害人体健康的产品生产中。</w:t>
      </w:r>
    </w:p>
    <w:p w14:paraId="0E5D603A">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乙方每个月三次甲方指定地点进行回收，将甲方未被污染的输液瓶、西林瓶和玻璃瓶（250ML/500ML）全部带走。</w:t>
      </w:r>
    </w:p>
    <w:p w14:paraId="256B8303">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甲方有权对乙方的回收处置工作进行监督和访查，乙方应予以配合；但甲方监督和访查不应影响乙方生产经营活动。</w:t>
      </w:r>
    </w:p>
    <w:p w14:paraId="0B37D97F">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三、乙方免费向甲方提供回收专用袋及回收记录册，甲方将回收物品进行集中、装入回收专用袋，玻璃瓶内不得留有残液，以免运输破损污染环境。填写回收记录册、登记建档；乙方指定专人定时上门清点、称重和回收，双方在回收记录册签字交接。</w:t>
      </w:r>
    </w:p>
    <w:p w14:paraId="621B72A9">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四、乙方向甲方支付的回收物品收购价格为塑料输液袋</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元\吨</w:t>
      </w:r>
      <w:r>
        <w:rPr>
          <w:rFonts w:hint="eastAsia" w:ascii="宋体" w:hAnsi="宋体" w:eastAsia="宋体" w:cs="宋体"/>
          <w:b w:val="0"/>
          <w:bCs w:val="0"/>
          <w:sz w:val="18"/>
          <w:szCs w:val="18"/>
          <w:u w:val="none"/>
          <w:lang w:eastAsia="zh-CN"/>
        </w:rPr>
        <w:t>（）</w:t>
      </w:r>
      <w:r>
        <w:rPr>
          <w:rFonts w:hint="eastAsia" w:ascii="宋体" w:hAnsi="宋体" w:eastAsia="宋体" w:cs="宋体"/>
          <w:b w:val="0"/>
          <w:bCs w:val="0"/>
          <w:sz w:val="18"/>
          <w:szCs w:val="18"/>
          <w:u w:val="none"/>
        </w:rPr>
        <w:t>。玻璃输液瓶为甲方向乙方支付回收费用</w:t>
      </w:r>
      <w:r>
        <w:rPr>
          <w:rFonts w:hint="eastAsia" w:ascii="宋体" w:hAnsi="宋体" w:eastAsia="宋体" w:cs="宋体"/>
          <w:b w:val="0"/>
          <w:bCs w:val="0"/>
          <w:sz w:val="18"/>
          <w:szCs w:val="18"/>
          <w:u w:val="none"/>
          <w:lang w:val="en-US" w:eastAsia="zh-CN"/>
        </w:rPr>
        <w:t>/</w:t>
      </w:r>
      <w:r>
        <w:rPr>
          <w:rFonts w:hint="eastAsia" w:ascii="宋体" w:hAnsi="宋体" w:eastAsia="宋体" w:cs="宋体"/>
          <w:b w:val="0"/>
          <w:bCs w:val="0"/>
          <w:sz w:val="18"/>
          <w:szCs w:val="18"/>
          <w:u w:val="none"/>
        </w:rPr>
        <w:t>元\吨。结算方式：</w:t>
      </w:r>
    </w:p>
    <w:p w14:paraId="46895A4C">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五、乙方自行负责回收物品的运输工具及运输安全，乙方必须按照相关卫生法规、程序、标准对回收物品进行运输，严禁丢失、污染环境、违法转卖等。</w:t>
      </w:r>
    </w:p>
    <w:p w14:paraId="0B3163D1">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六、乙方在签订本合同时将指定上门收取回收物品的工作人员的授权委托书及个人信息、照片交甲方总务科（处），由甲方总务科（处）制作专门通行证，用作身份识别和管理。</w:t>
      </w:r>
    </w:p>
    <w:p w14:paraId="61FC01CE">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乙方指定工作人员变动的应提前七日书面通知甲方并提供新指定人员的上述有关材料。</w:t>
      </w:r>
    </w:p>
    <w:p w14:paraId="5887F8FC">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七、乙方承诺其在签订本合同前已按照有关规定合法取得不属医疗废物的输液瓶(袋)集中回收处置资质，并承诺合同签订后资质发生变动情况的及时通知甲方。</w:t>
      </w:r>
    </w:p>
    <w:p w14:paraId="41F2AF67">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甲乙双方同意将乙方取得上述资质作为本合同成立并生效的前提条件，双方签订合同书时提供上述资质批准文件的复印件（盖公章）。</w:t>
      </w:r>
    </w:p>
    <w:p w14:paraId="7D9B1590">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八、甲乙双方约定，存在下列情况之一的，任何一方均可提出解除本合同：</w:t>
      </w:r>
    </w:p>
    <w:p w14:paraId="43DB51CC">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1、乙方不再具有回收物品回收处置合法资质的；</w:t>
      </w:r>
    </w:p>
    <w:p w14:paraId="2FF643B4">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2、乙方因违法、违规处理回收物品受到行政或司法处理的；</w:t>
      </w:r>
    </w:p>
    <w:p w14:paraId="476C7C09">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3、乙方因回收处置回收物品不当，致使甲方权益受到影响的；</w:t>
      </w:r>
    </w:p>
    <w:p w14:paraId="5693C2A6">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4、乙方未按照约定及时上门收取回收物品影响甲方正常工作秩序，情节严重的；</w:t>
      </w:r>
    </w:p>
    <w:p w14:paraId="5788AA21">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5、根据法律法规和相关行政部门政策规定和通知要求，不能继续履行合同的。</w:t>
      </w:r>
    </w:p>
    <w:p w14:paraId="71DEC3E0">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九、本合同签订后，任何一方违反合同约定的应向对方承担违约责任，赔偿对方因此造成的经济损失。</w:t>
      </w:r>
    </w:p>
    <w:p w14:paraId="663B4D2D">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十、争议的解决：因履行本合同引起的或与本合同有关的争议，甲、乙双方应首先通过友好协商解决，如果协商不能解决争议，可向甲方所在地有管辖权的人民法院提起诉讼。在诉讼期间，本合同应继续履行。</w:t>
      </w:r>
    </w:p>
    <w:p w14:paraId="7AA8567E">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十一、本合同经双方盖章或签字即成立，自</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年</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lang w:eastAsia="zh-CN"/>
        </w:rPr>
        <w:t>月</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 xml:space="preserve">日至 </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年</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月</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日止，到期后双方无异议自动续延；合同未尽事宜由双方协商。</w:t>
      </w:r>
    </w:p>
    <w:p w14:paraId="62A0E256">
      <w:pPr>
        <w:keepNext w:val="0"/>
        <w:keepLines w:val="0"/>
        <w:pageBreakBefore w:val="0"/>
        <w:widowControl w:val="0"/>
        <w:kinsoku/>
        <w:wordWrap/>
        <w:overflowPunct/>
        <w:topLinePunct w:val="0"/>
        <w:autoSpaceDE/>
        <w:autoSpaceDN/>
        <w:bidi w:val="0"/>
        <w:adjustRightInd/>
        <w:snapToGrid/>
        <w:spacing w:before="156" w:beforeLines="50" w:line="240" w:lineRule="exact"/>
        <w:ind w:firstLine="360" w:firstLineChars="200"/>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 xml:space="preserve">十二、本合同书一式叁份，甲方执两份，乙方执一份，具有同等法律效力。 </w:t>
      </w:r>
    </w:p>
    <w:p w14:paraId="576C6A60">
      <w:pPr>
        <w:autoSpaceDE w:val="0"/>
        <w:autoSpaceDN w:val="0"/>
        <w:adjustRightInd w:val="0"/>
        <w:spacing w:line="400" w:lineRule="exact"/>
        <w:ind w:firstLine="270" w:firstLineChars="150"/>
        <w:jc w:val="left"/>
        <w:rPr>
          <w:rFonts w:hint="eastAsia" w:cs="仿宋"/>
          <w:b w:val="0"/>
          <w:bCs w:val="0"/>
          <w:sz w:val="18"/>
          <w:szCs w:val="18"/>
          <w:u w:val="none"/>
        </w:rPr>
      </w:pPr>
    </w:p>
    <w:p w14:paraId="05D41BAF">
      <w:pPr>
        <w:autoSpaceDE w:val="0"/>
        <w:autoSpaceDN w:val="0"/>
        <w:adjustRightInd w:val="0"/>
        <w:spacing w:line="400" w:lineRule="exact"/>
        <w:ind w:firstLine="270" w:firstLineChars="150"/>
        <w:jc w:val="left"/>
        <w:rPr>
          <w:rFonts w:hint="eastAsia" w:cs="仿宋"/>
          <w:b w:val="0"/>
          <w:bCs w:val="0"/>
          <w:sz w:val="18"/>
          <w:szCs w:val="18"/>
          <w:u w:val="none"/>
        </w:rPr>
      </w:pPr>
    </w:p>
    <w:p w14:paraId="01A5CA2A">
      <w:pPr>
        <w:autoSpaceDE w:val="0"/>
        <w:autoSpaceDN w:val="0"/>
        <w:adjustRightInd w:val="0"/>
        <w:spacing w:line="400" w:lineRule="exact"/>
        <w:ind w:firstLine="270" w:firstLineChars="150"/>
        <w:jc w:val="left"/>
        <w:rPr>
          <w:rFonts w:hint="eastAsia" w:cs="仿宋"/>
          <w:b w:val="0"/>
          <w:bCs w:val="0"/>
          <w:sz w:val="18"/>
          <w:szCs w:val="18"/>
          <w:u w:val="none"/>
        </w:rPr>
      </w:pPr>
    </w:p>
    <w:p w14:paraId="3BC15D85">
      <w:pPr>
        <w:spacing w:line="400" w:lineRule="exact"/>
        <w:ind w:left="0" w:leftChars="0" w:firstLine="560" w:firstLineChars="200"/>
        <w:rPr>
          <w:rFonts w:hint="eastAsia" w:cs="仿宋"/>
          <w:b w:val="0"/>
          <w:bCs w:val="0"/>
          <w:u w:val="none"/>
          <w:lang w:val="zh-CN"/>
        </w:rPr>
      </w:pPr>
      <w:r>
        <w:rPr>
          <w:rFonts w:hint="eastAsia" w:cs="仿宋"/>
          <w:b w:val="0"/>
          <w:bCs w:val="0"/>
          <w:u w:val="none"/>
          <w:lang w:val="zh-CN" w:eastAsia="zh-CN"/>
        </w:rPr>
        <w:t>附件</w:t>
      </w:r>
      <w:r>
        <w:rPr>
          <w:rFonts w:hint="eastAsia" w:cs="仿宋"/>
          <w:b w:val="0"/>
          <w:bCs w:val="0"/>
          <w:u w:val="none"/>
          <w:lang w:val="en-US" w:eastAsia="zh-CN"/>
        </w:rPr>
        <w:t>7：</w:t>
      </w:r>
      <w:r>
        <w:rPr>
          <w:rFonts w:hint="eastAsia" w:cs="仿宋"/>
          <w:b w:val="0"/>
          <w:bCs w:val="0"/>
          <w:u w:val="none"/>
          <w:lang w:val="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24403F2D">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2024年11月</w:t>
      </w:r>
      <w:r>
        <w:rPr>
          <w:rFonts w:hint="eastAsia" w:cs="仿宋"/>
          <w:b w:val="0"/>
          <w:bCs w:val="0"/>
          <w:u w:val="none"/>
          <w:lang w:val="en-US" w:eastAsia="zh-CN"/>
        </w:rPr>
        <w:t>26</w:t>
      </w:r>
      <w:r>
        <w:rPr>
          <w:rFonts w:hint="eastAsia" w:cs="仿宋"/>
          <w:b w:val="0"/>
          <w:bCs w:val="0"/>
          <w:u w:val="none"/>
          <w:lang w:val="zh-CN"/>
        </w:rPr>
        <w:t>日</w:t>
      </w:r>
    </w:p>
    <w:p w14:paraId="63A1899E">
      <w:pPr>
        <w:spacing w:line="400" w:lineRule="exact"/>
        <w:ind w:left="0" w:leftChars="0" w:firstLine="560" w:firstLineChars="200"/>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7B64B73A"/>
    <w:multiLevelType w:val="singleLevel"/>
    <w:tmpl w:val="7B64B73A"/>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F41CAD"/>
    <w:rsid w:val="054170C6"/>
    <w:rsid w:val="05F01509"/>
    <w:rsid w:val="0727186C"/>
    <w:rsid w:val="08C3481A"/>
    <w:rsid w:val="09594CC4"/>
    <w:rsid w:val="0C351327"/>
    <w:rsid w:val="0CDB51C5"/>
    <w:rsid w:val="0DCD726B"/>
    <w:rsid w:val="11140D0D"/>
    <w:rsid w:val="113D0264"/>
    <w:rsid w:val="15F9365C"/>
    <w:rsid w:val="172E012D"/>
    <w:rsid w:val="17547981"/>
    <w:rsid w:val="17A80770"/>
    <w:rsid w:val="1C2529FF"/>
    <w:rsid w:val="1F8E1CF8"/>
    <w:rsid w:val="21035955"/>
    <w:rsid w:val="215A276C"/>
    <w:rsid w:val="23201F60"/>
    <w:rsid w:val="232C1E94"/>
    <w:rsid w:val="25D32AED"/>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62E19ED"/>
    <w:rsid w:val="38477A29"/>
    <w:rsid w:val="38E2045E"/>
    <w:rsid w:val="3B522D42"/>
    <w:rsid w:val="3C1341E6"/>
    <w:rsid w:val="3D5F13DF"/>
    <w:rsid w:val="3F8C69B3"/>
    <w:rsid w:val="403F29F9"/>
    <w:rsid w:val="4045536F"/>
    <w:rsid w:val="424E09CC"/>
    <w:rsid w:val="4287437F"/>
    <w:rsid w:val="43B15A7D"/>
    <w:rsid w:val="44F34016"/>
    <w:rsid w:val="45F811DF"/>
    <w:rsid w:val="46404CE5"/>
    <w:rsid w:val="48665371"/>
    <w:rsid w:val="49675177"/>
    <w:rsid w:val="49C5228A"/>
    <w:rsid w:val="49C82D31"/>
    <w:rsid w:val="4A9311B5"/>
    <w:rsid w:val="4AE5697A"/>
    <w:rsid w:val="4B2058B1"/>
    <w:rsid w:val="4B8054E5"/>
    <w:rsid w:val="4CD10909"/>
    <w:rsid w:val="4CFA195C"/>
    <w:rsid w:val="50C3182D"/>
    <w:rsid w:val="50C939BF"/>
    <w:rsid w:val="51644DBE"/>
    <w:rsid w:val="567C0974"/>
    <w:rsid w:val="57623B4D"/>
    <w:rsid w:val="591438A3"/>
    <w:rsid w:val="5A054C64"/>
    <w:rsid w:val="5B5072E3"/>
    <w:rsid w:val="5C314C9D"/>
    <w:rsid w:val="5DDD2297"/>
    <w:rsid w:val="5FB177E8"/>
    <w:rsid w:val="62620EA5"/>
    <w:rsid w:val="65984BDE"/>
    <w:rsid w:val="66DA2A9C"/>
    <w:rsid w:val="66E44404"/>
    <w:rsid w:val="694C2C2B"/>
    <w:rsid w:val="6A04258F"/>
    <w:rsid w:val="6BF16DF6"/>
    <w:rsid w:val="6DD95D94"/>
    <w:rsid w:val="6E3F1A2D"/>
    <w:rsid w:val="6EA53724"/>
    <w:rsid w:val="704213F0"/>
    <w:rsid w:val="71363BAA"/>
    <w:rsid w:val="72E176CB"/>
    <w:rsid w:val="74C21625"/>
    <w:rsid w:val="75267B11"/>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5000</Words>
  <Characters>5186</Characters>
  <Lines>36</Lines>
  <Paragraphs>10</Paragraphs>
  <TotalTime>21</TotalTime>
  <ScaleCrop>false</ScaleCrop>
  <LinksUpToDate>false</LinksUpToDate>
  <CharactersWithSpaces>5614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2024-11-26T00:39:32Z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00CCEF3E5DC3442691FB2D960939DBEF_13</vt:lpwstr>
  </property>
</Properties>
</file>