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248BC">
      <w:pPr>
        <w:pStyle w:val="19"/>
        <w:ind w:firstLine="0"/>
        <w:jc w:val="both"/>
        <w:rPr>
          <w:rFonts w:eastAsia="黑体"/>
          <w:b/>
          <w:bCs/>
          <w:sz w:val="84"/>
        </w:rPr>
      </w:pPr>
    </w:p>
    <w:p w14:paraId="3370A9CA">
      <w:pPr>
        <w:pStyle w:val="19"/>
        <w:ind w:firstLine="0"/>
        <w:jc w:val="both"/>
        <w:rPr>
          <w:rFonts w:eastAsia="黑体"/>
          <w:b/>
          <w:bCs/>
          <w:sz w:val="84"/>
        </w:rPr>
      </w:pPr>
    </w:p>
    <w:p w14:paraId="792407FA">
      <w:pPr>
        <w:pStyle w:val="19"/>
        <w:ind w:firstLine="0"/>
        <w:jc w:val="center"/>
        <w:rPr>
          <w:rFonts w:eastAsia="黑体"/>
          <w:b/>
          <w:bCs/>
          <w:sz w:val="84"/>
        </w:rPr>
      </w:pPr>
      <w:r>
        <w:rPr>
          <w:rFonts w:hint="eastAsia" w:eastAsia="黑体"/>
          <w:b/>
          <w:bCs/>
          <w:sz w:val="84"/>
        </w:rPr>
        <w:t xml:space="preserve">单一来源谈判      </w:t>
      </w:r>
    </w:p>
    <w:p w14:paraId="6C7C2E18">
      <w:pPr>
        <w:pStyle w:val="19"/>
        <w:ind w:firstLine="0"/>
        <w:jc w:val="center"/>
        <w:rPr>
          <w:rFonts w:eastAsia="黑体"/>
          <w:b/>
          <w:bCs/>
          <w:sz w:val="84"/>
        </w:rPr>
      </w:pPr>
      <w:r>
        <w:rPr>
          <w:rFonts w:hint="eastAsia" w:eastAsia="黑体"/>
          <w:b/>
          <w:bCs/>
          <w:sz w:val="84"/>
        </w:rPr>
        <w:t>采购文件</w:t>
      </w:r>
    </w:p>
    <w:p w14:paraId="202FECA0">
      <w:pPr>
        <w:pStyle w:val="19"/>
        <w:ind w:firstLine="0"/>
        <w:jc w:val="center"/>
        <w:rPr>
          <w:b/>
          <w:bCs/>
          <w:sz w:val="32"/>
        </w:rPr>
      </w:pPr>
    </w:p>
    <w:p w14:paraId="4B289190">
      <w:pPr>
        <w:adjustRightInd w:val="0"/>
        <w:spacing w:before="120" w:after="120" w:line="360" w:lineRule="auto"/>
        <w:jc w:val="center"/>
        <w:textAlignment w:val="baseline"/>
        <w:rPr>
          <w:rFonts w:ascii="宋体" w:hAnsi="宋体" w:cs="宋体"/>
          <w:b/>
          <w:bCs/>
          <w:kern w:val="0"/>
          <w:position w:val="-10"/>
          <w:sz w:val="32"/>
          <w:szCs w:val="32"/>
        </w:rPr>
      </w:pPr>
    </w:p>
    <w:p w14:paraId="64F7BEE4">
      <w:pPr>
        <w:adjustRightInd w:val="0"/>
        <w:spacing w:before="120" w:after="120" w:line="360" w:lineRule="auto"/>
        <w:ind w:firstLine="1928" w:firstLineChars="600"/>
        <w:jc w:val="both"/>
        <w:textAlignment w:val="baseline"/>
        <w:rPr>
          <w:rFonts w:hint="default" w:ascii="宋体" w:hAnsi="宋体" w:eastAsia="宋体" w:cs="宋体"/>
          <w:b/>
          <w:bCs/>
          <w:kern w:val="0"/>
          <w:position w:val="-10"/>
          <w:sz w:val="32"/>
          <w:szCs w:val="32"/>
          <w:lang w:val="en-US" w:eastAsia="zh-CN"/>
        </w:rPr>
      </w:pPr>
      <w:r>
        <w:rPr>
          <w:rFonts w:hint="eastAsia" w:ascii="宋体" w:hAnsi="宋体" w:cs="宋体"/>
          <w:b/>
          <w:bCs/>
          <w:kern w:val="0"/>
          <w:position w:val="-10"/>
          <w:sz w:val="32"/>
          <w:szCs w:val="32"/>
        </w:rPr>
        <w:t>项目名称：</w:t>
      </w:r>
      <w:r>
        <w:rPr>
          <w:rFonts w:hint="eastAsia" w:ascii="宋体" w:hAnsi="宋体" w:cs="宋体"/>
          <w:b/>
          <w:bCs/>
          <w:kern w:val="0"/>
          <w:position w:val="-10"/>
          <w:sz w:val="32"/>
          <w:szCs w:val="32"/>
          <w:lang w:val="en-US" w:eastAsia="zh-CN"/>
        </w:rPr>
        <w:t>生活垃圾清运、扶贫柜</w:t>
      </w:r>
    </w:p>
    <w:p w14:paraId="54C06907">
      <w:pPr>
        <w:spacing w:before="120" w:after="120" w:line="360" w:lineRule="auto"/>
        <w:ind w:firstLine="2249" w:firstLineChars="700"/>
        <w:textAlignment w:val="baseline"/>
        <w:rPr>
          <w:rFonts w:hint="default" w:ascii="宋体" w:hAnsi="宋体" w:eastAsia="宋体" w:cs="宋体"/>
          <w:b/>
          <w:bCs/>
          <w:kern w:val="0"/>
          <w:position w:val="-10"/>
          <w:sz w:val="32"/>
          <w:szCs w:val="32"/>
          <w:lang w:val="en-US" w:eastAsia="zh-CN"/>
        </w:rPr>
      </w:pPr>
      <w:r>
        <w:rPr>
          <w:rFonts w:hint="eastAsia" w:ascii="宋体" w:hAnsi="宋体" w:cs="宋体"/>
          <w:b/>
          <w:bCs/>
          <w:kern w:val="0"/>
          <w:position w:val="-10"/>
          <w:sz w:val="32"/>
          <w:szCs w:val="32"/>
        </w:rPr>
        <w:t>项目编号：LSRY-ZB2024-</w:t>
      </w:r>
      <w:r>
        <w:rPr>
          <w:rFonts w:hint="eastAsia" w:ascii="宋体" w:hAnsi="宋体" w:cs="宋体"/>
          <w:b/>
          <w:bCs/>
          <w:kern w:val="0"/>
          <w:position w:val="-10"/>
          <w:sz w:val="32"/>
          <w:szCs w:val="32"/>
          <w:lang w:val="en-US" w:eastAsia="zh-CN"/>
        </w:rPr>
        <w:t>Z011</w:t>
      </w:r>
    </w:p>
    <w:p w14:paraId="34BD02AD">
      <w:pPr>
        <w:adjustRightInd w:val="0"/>
        <w:spacing w:line="360" w:lineRule="auto"/>
        <w:jc w:val="left"/>
        <w:textAlignment w:val="baseline"/>
        <w:rPr>
          <w:rFonts w:ascii="宋体" w:hAnsi="宋体" w:cs="宋体"/>
          <w:b/>
          <w:bCs/>
          <w:kern w:val="0"/>
          <w:position w:val="-10"/>
          <w:sz w:val="24"/>
          <w:szCs w:val="24"/>
        </w:rPr>
      </w:pPr>
    </w:p>
    <w:p w14:paraId="7A25212F">
      <w:pPr>
        <w:adjustRightInd w:val="0"/>
        <w:spacing w:line="360" w:lineRule="auto"/>
        <w:jc w:val="left"/>
        <w:textAlignment w:val="baseline"/>
        <w:rPr>
          <w:rFonts w:ascii="宋体" w:hAnsi="宋体" w:cs="宋体"/>
          <w:b/>
          <w:bCs/>
          <w:kern w:val="0"/>
          <w:position w:val="-10"/>
          <w:sz w:val="24"/>
          <w:szCs w:val="24"/>
        </w:rPr>
      </w:pPr>
    </w:p>
    <w:p w14:paraId="717B22B6">
      <w:pPr>
        <w:adjustRightInd w:val="0"/>
        <w:spacing w:line="360" w:lineRule="auto"/>
        <w:jc w:val="left"/>
        <w:textAlignment w:val="baseline"/>
        <w:rPr>
          <w:rFonts w:ascii="宋体" w:hAnsi="宋体" w:cs="宋体"/>
          <w:b/>
          <w:bCs/>
          <w:kern w:val="0"/>
          <w:position w:val="-10"/>
          <w:sz w:val="24"/>
          <w:szCs w:val="24"/>
        </w:rPr>
      </w:pPr>
    </w:p>
    <w:p w14:paraId="11593E48">
      <w:pPr>
        <w:adjustRightInd w:val="0"/>
        <w:spacing w:line="360" w:lineRule="auto"/>
        <w:jc w:val="center"/>
        <w:textAlignment w:val="baseline"/>
        <w:rPr>
          <w:rFonts w:ascii="宋体" w:hAnsi="宋体" w:cs="宋体"/>
          <w:b/>
          <w:bCs/>
          <w:kern w:val="0"/>
          <w:position w:val="-10"/>
          <w:sz w:val="32"/>
          <w:szCs w:val="24"/>
        </w:rPr>
      </w:pPr>
      <w:r>
        <w:rPr>
          <w:rFonts w:hint="eastAsia" w:ascii="宋体" w:hAnsi="宋体" w:cs="宋体"/>
          <w:b/>
          <w:bCs/>
          <w:kern w:val="0"/>
          <w:position w:val="-10"/>
          <w:sz w:val="32"/>
          <w:szCs w:val="24"/>
        </w:rPr>
        <w:t xml:space="preserve"> </w:t>
      </w:r>
    </w:p>
    <w:p w14:paraId="2CA65616">
      <w:pPr>
        <w:adjustRightInd w:val="0"/>
        <w:spacing w:line="360" w:lineRule="auto"/>
        <w:ind w:firstLine="2249" w:firstLineChars="700"/>
        <w:textAlignment w:val="baseline"/>
        <w:rPr>
          <w:rFonts w:ascii="宋体" w:hAnsi="宋体" w:cs="宋体"/>
          <w:b/>
          <w:bCs/>
          <w:kern w:val="0"/>
          <w:position w:val="-10"/>
          <w:sz w:val="24"/>
          <w:szCs w:val="24"/>
        </w:rPr>
      </w:pPr>
      <w:r>
        <w:rPr>
          <w:rFonts w:hint="eastAsia" w:ascii="宋体" w:hAnsi="宋体" w:cs="宋体"/>
          <w:b/>
          <w:bCs/>
          <w:kern w:val="0"/>
          <w:position w:val="-10"/>
          <w:sz w:val="32"/>
          <w:szCs w:val="24"/>
        </w:rPr>
        <w:t>采购人：</w:t>
      </w:r>
      <w:r>
        <w:rPr>
          <w:rFonts w:hint="eastAsia" w:ascii="宋体" w:hAnsi="宋体" w:cs="宋体"/>
          <w:b/>
          <w:kern w:val="0"/>
          <w:position w:val="-10"/>
          <w:sz w:val="32"/>
          <w:szCs w:val="24"/>
        </w:rPr>
        <w:t>南京市溧水区人民医院</w:t>
      </w:r>
    </w:p>
    <w:p w14:paraId="43A9957C">
      <w:pPr>
        <w:adjustRightInd w:val="0"/>
        <w:spacing w:before="120" w:after="120" w:line="360" w:lineRule="auto"/>
        <w:ind w:firstLine="3213" w:firstLineChars="1000"/>
        <w:textAlignment w:val="baseline"/>
        <w:rPr>
          <w:rFonts w:ascii="Arial" w:hAnsi="Arial"/>
          <w:b/>
          <w:bCs/>
          <w:kern w:val="0"/>
          <w:sz w:val="32"/>
          <w:szCs w:val="24"/>
        </w:rPr>
      </w:pPr>
      <w:r>
        <w:rPr>
          <w:rFonts w:hint="eastAsia" w:ascii="宋体" w:hAnsi="宋体" w:cs="宋体"/>
          <w:b/>
          <w:kern w:val="0"/>
          <w:position w:val="-10"/>
          <w:sz w:val="32"/>
          <w:szCs w:val="20"/>
        </w:rPr>
        <w:t>日期：</w:t>
      </w:r>
      <w:r>
        <w:rPr>
          <w:rFonts w:hint="eastAsia" w:ascii="宋体" w:hAnsi="宋体" w:cs="宋体"/>
          <w:b/>
          <w:bCs/>
          <w:kern w:val="0"/>
          <w:position w:val="-10"/>
          <w:sz w:val="32"/>
          <w:szCs w:val="20"/>
        </w:rPr>
        <w:t>2024年</w:t>
      </w:r>
      <w:r>
        <w:rPr>
          <w:rFonts w:hint="eastAsia" w:ascii="宋体" w:hAnsi="宋体" w:cs="宋体"/>
          <w:b/>
          <w:bCs/>
          <w:kern w:val="0"/>
          <w:position w:val="-10"/>
          <w:sz w:val="32"/>
          <w:szCs w:val="20"/>
          <w:lang w:val="en-US" w:eastAsia="zh-CN"/>
        </w:rPr>
        <w:t>12</w:t>
      </w:r>
      <w:r>
        <w:rPr>
          <w:rFonts w:hint="eastAsia" w:ascii="宋体" w:hAnsi="宋体" w:cs="宋体"/>
          <w:b/>
          <w:bCs/>
          <w:kern w:val="0"/>
          <w:position w:val="-10"/>
          <w:sz w:val="32"/>
          <w:szCs w:val="20"/>
        </w:rPr>
        <w:t>月</w:t>
      </w:r>
    </w:p>
    <w:p w14:paraId="7E947F2E">
      <w:pPr>
        <w:pStyle w:val="12"/>
        <w:spacing w:before="100" w:beforeAutospacing="1" w:after="100" w:afterAutospacing="1" w:line="360" w:lineRule="auto"/>
        <w:rPr>
          <w:rFonts w:ascii="仿宋_GB2312" w:eastAsia="仿宋_GB2312"/>
          <w:b/>
          <w:sz w:val="36"/>
          <w:szCs w:val="36"/>
        </w:rPr>
      </w:pPr>
      <w:r>
        <w:br w:type="page"/>
      </w:r>
      <w:bookmarkStart w:id="0" w:name="_Toc120614210"/>
      <w:bookmarkStart w:id="1" w:name="_Toc16938516"/>
      <w:bookmarkStart w:id="2" w:name="_Toc513029200"/>
      <w:bookmarkStart w:id="3" w:name="_Toc479757206"/>
      <w:bookmarkStart w:id="4" w:name="_Toc523127445"/>
      <w:bookmarkStart w:id="5" w:name="_Toc20823272"/>
    </w:p>
    <w:bookmarkEnd w:id="0"/>
    <w:p w14:paraId="756E3D31">
      <w:pPr>
        <w:ind w:firstLine="1760" w:firstLineChars="400"/>
        <w:rPr>
          <w:rFonts w:ascii="黑体" w:eastAsia="黑体"/>
          <w:bCs/>
          <w:sz w:val="44"/>
        </w:rPr>
      </w:pPr>
      <w:bookmarkStart w:id="6" w:name="_Toc106807610"/>
      <w:bookmarkStart w:id="7" w:name="_Toc120614211"/>
      <w:r>
        <w:rPr>
          <w:rFonts w:hint="eastAsia" w:ascii="黑体" w:eastAsia="黑体"/>
          <w:bCs/>
          <w:sz w:val="44"/>
          <w:lang w:eastAsia="zh-CN"/>
        </w:rPr>
        <w:t>第一章</w:t>
      </w:r>
      <w:r>
        <w:rPr>
          <w:rFonts w:hint="eastAsia" w:ascii="黑体" w:eastAsia="黑体"/>
          <w:bCs/>
          <w:sz w:val="44"/>
          <w:lang w:val="en-US" w:eastAsia="zh-CN"/>
        </w:rPr>
        <w:t xml:space="preserve">  </w:t>
      </w:r>
      <w:r>
        <w:rPr>
          <w:rFonts w:hint="eastAsia" w:ascii="黑体" w:eastAsia="黑体"/>
          <w:bCs/>
          <w:sz w:val="44"/>
        </w:rPr>
        <w:t>单一来源采购邀请</w:t>
      </w:r>
      <w:bookmarkEnd w:id="6"/>
    </w:p>
    <w:p w14:paraId="79BA3291">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华文仿宋" w:eastAsia="仿宋_GB2312"/>
          <w:color w:val="000000" w:themeColor="text1"/>
          <w:sz w:val="30"/>
          <w:szCs w:val="30"/>
          <w:highlight w:val="none"/>
          <w14:textFill>
            <w14:solidFill>
              <w14:schemeClr w14:val="tx1"/>
            </w14:solidFill>
          </w14:textFill>
        </w:rPr>
      </w:pPr>
      <w:bookmarkStart w:id="173" w:name="_GoBack"/>
      <w:r>
        <w:rPr>
          <w:rFonts w:hint="eastAsia" w:ascii="宋体" w:hAnsi="宋体"/>
          <w:bCs/>
          <w:sz w:val="24"/>
          <w:highlight w:val="none"/>
        </w:rPr>
        <w:t>以下公司：邀请贵司参与本次单一来源采购谈判活动。</w:t>
      </w:r>
    </w:p>
    <w:p w14:paraId="5DF6AA05">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highlight w:val="none"/>
          <w:lang w:eastAsia="zh-CN"/>
        </w:rPr>
      </w:pPr>
      <w:r>
        <w:rPr>
          <w:rFonts w:hint="eastAsia" w:ascii="宋体" w:hAnsi="宋体" w:cs="Arial"/>
          <w:b/>
          <w:bCs/>
          <w:sz w:val="28"/>
          <w:szCs w:val="28"/>
          <w:highlight w:val="none"/>
          <w:lang w:eastAsia="zh-CN"/>
        </w:rPr>
        <w:t>一、采购项目名称及编号</w:t>
      </w:r>
    </w:p>
    <w:p w14:paraId="2DA8E826">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bCs/>
          <w:color w:val="000000" w:themeColor="text1"/>
          <w:sz w:val="24"/>
          <w:highlight w:val="none"/>
          <w:lang w:val="en-US"/>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r>
        <w:rPr>
          <w:rFonts w:hint="eastAsia" w:ascii="宋体" w:hAnsi="宋体"/>
          <w:bCs/>
          <w:color w:val="000000" w:themeColor="text1"/>
          <w:sz w:val="24"/>
          <w:highlight w:val="none"/>
          <w:lang w:val="en-US" w:eastAsia="zh-CN"/>
          <w14:textFill>
            <w14:solidFill>
              <w14:schemeClr w14:val="tx1"/>
            </w14:solidFill>
          </w14:textFill>
        </w:rPr>
        <w:t xml:space="preserve"> 生活垃圾清运、扶贫柜</w:t>
      </w:r>
    </w:p>
    <w:p w14:paraId="7517B3D7">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 LSRY-ZB2024-</w:t>
      </w:r>
      <w:r>
        <w:rPr>
          <w:rFonts w:hint="eastAsia" w:ascii="宋体" w:hAnsi="宋体"/>
          <w:bCs/>
          <w:color w:val="000000" w:themeColor="text1"/>
          <w:sz w:val="24"/>
          <w:highlight w:val="none"/>
          <w:lang w:val="en-US" w:eastAsia="zh-CN"/>
          <w14:textFill>
            <w14:solidFill>
              <w14:schemeClr w14:val="tx1"/>
            </w14:solidFill>
          </w14:textFill>
        </w:rPr>
        <w:t>Z011</w:t>
      </w:r>
    </w:p>
    <w:p w14:paraId="1B4E2F20">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highlight w:val="none"/>
          <w:lang w:val="en-US" w:eastAsia="zh-CN"/>
        </w:rPr>
      </w:pPr>
      <w:r>
        <w:rPr>
          <w:rFonts w:hint="eastAsia" w:ascii="宋体" w:hAnsi="宋体" w:cs="Arial"/>
          <w:b/>
          <w:bCs/>
          <w:sz w:val="28"/>
          <w:szCs w:val="28"/>
          <w:highlight w:val="none"/>
          <w:lang w:eastAsia="zh-CN"/>
        </w:rPr>
        <w:t>二、采购明细</w:t>
      </w:r>
    </w:p>
    <w:tbl>
      <w:tblPr>
        <w:tblStyle w:val="15"/>
        <w:tblpPr w:leftFromText="180" w:rightFromText="180" w:vertAnchor="text" w:horzAnchor="page" w:tblpX="33" w:tblpY="96"/>
        <w:tblOverlap w:val="never"/>
        <w:tblW w:w="6955" w:type="pct"/>
        <w:tblInd w:w="0" w:type="dxa"/>
        <w:tblLayout w:type="autofit"/>
        <w:tblCellMar>
          <w:top w:w="15" w:type="dxa"/>
          <w:left w:w="15" w:type="dxa"/>
          <w:bottom w:w="15" w:type="dxa"/>
          <w:right w:w="15" w:type="dxa"/>
        </w:tblCellMar>
      </w:tblPr>
      <w:tblGrid>
        <w:gridCol w:w="760"/>
        <w:gridCol w:w="1892"/>
        <w:gridCol w:w="3485"/>
        <w:gridCol w:w="2271"/>
        <w:gridCol w:w="3574"/>
      </w:tblGrid>
      <w:tr w14:paraId="77989829">
        <w:tblPrEx>
          <w:tblCellMar>
            <w:top w:w="15" w:type="dxa"/>
            <w:left w:w="15" w:type="dxa"/>
            <w:bottom w:w="15" w:type="dxa"/>
            <w:right w:w="15" w:type="dxa"/>
          </w:tblCellMar>
        </w:tblPrEx>
        <w:trPr>
          <w:trHeight w:val="487" w:hRule="atLeast"/>
        </w:trPr>
        <w:tc>
          <w:tcPr>
            <w:tcW w:w="317" w:type="pct"/>
            <w:tcBorders>
              <w:top w:val="single" w:color="auto" w:sz="6" w:space="0"/>
              <w:left w:val="single" w:color="auto" w:sz="6" w:space="0"/>
              <w:bottom w:val="single" w:color="auto" w:sz="4" w:space="0"/>
              <w:right w:val="single" w:color="auto" w:sz="6" w:space="0"/>
            </w:tcBorders>
            <w:vAlign w:val="center"/>
          </w:tcPr>
          <w:p w14:paraId="572FF448">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包号</w:t>
            </w:r>
          </w:p>
        </w:tc>
        <w:tc>
          <w:tcPr>
            <w:tcW w:w="789"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7DE2DF3D">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453"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6C619F78">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公司名称</w:t>
            </w:r>
          </w:p>
        </w:tc>
        <w:tc>
          <w:tcPr>
            <w:tcW w:w="947"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6D45746D">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采购预算（元</w:t>
            </w:r>
            <w:r>
              <w:rPr>
                <w:rFonts w:hint="eastAsia" w:ascii="宋体" w:hAnsi="宋体"/>
                <w:color w:val="000000" w:themeColor="text1"/>
                <w:sz w:val="24"/>
                <w:highlight w:val="none"/>
                <w:lang w:val="en-US" w:eastAsia="zh-CN"/>
                <w14:textFill>
                  <w14:solidFill>
                    <w14:schemeClr w14:val="tx1"/>
                  </w14:solidFill>
                </w14:textFill>
              </w:rPr>
              <w:t>/年</w:t>
            </w:r>
            <w:r>
              <w:rPr>
                <w:rFonts w:hint="eastAsia" w:ascii="宋体" w:hAnsi="宋体"/>
                <w:color w:val="000000" w:themeColor="text1"/>
                <w:sz w:val="24"/>
                <w:highlight w:val="none"/>
                <w:lang w:eastAsia="zh-CN"/>
                <w14:textFill>
                  <w14:solidFill>
                    <w14:schemeClr w14:val="tx1"/>
                  </w14:solidFill>
                </w14:textFill>
              </w:rPr>
              <w:t>）</w:t>
            </w:r>
          </w:p>
        </w:tc>
        <w:tc>
          <w:tcPr>
            <w:tcW w:w="1490"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325C42D5">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期限</w:t>
            </w:r>
          </w:p>
        </w:tc>
      </w:tr>
      <w:tr w14:paraId="26A47880">
        <w:tblPrEx>
          <w:tblCellMar>
            <w:top w:w="15" w:type="dxa"/>
            <w:left w:w="15" w:type="dxa"/>
            <w:bottom w:w="15" w:type="dxa"/>
            <w:right w:w="15" w:type="dxa"/>
          </w:tblCellMar>
        </w:tblPrEx>
        <w:trPr>
          <w:trHeight w:val="481"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14:paraId="2F8C7BF1">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89"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50F16021">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生活垃圾清运</w:t>
            </w:r>
          </w:p>
        </w:tc>
        <w:tc>
          <w:tcPr>
            <w:tcW w:w="1453"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6554E575">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南京溧水环卫服务有限公司</w:t>
            </w:r>
          </w:p>
        </w:tc>
        <w:tc>
          <w:tcPr>
            <w:tcW w:w="947"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7146DA3A">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80000</w:t>
            </w:r>
          </w:p>
        </w:tc>
        <w:tc>
          <w:tcPr>
            <w:tcW w:w="1490"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041B092F">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3年，合同一年一签</w:t>
            </w:r>
          </w:p>
        </w:tc>
      </w:tr>
      <w:tr w14:paraId="2D2BB8D1">
        <w:tblPrEx>
          <w:tblCellMar>
            <w:top w:w="15" w:type="dxa"/>
            <w:left w:w="15" w:type="dxa"/>
            <w:bottom w:w="15" w:type="dxa"/>
            <w:right w:w="15" w:type="dxa"/>
          </w:tblCellMar>
        </w:tblPrEx>
        <w:trPr>
          <w:trHeight w:val="492" w:hRule="atLeast"/>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14:paraId="6578E9B2">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789"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20072DCC">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扶贫柜</w:t>
            </w:r>
          </w:p>
        </w:tc>
        <w:tc>
          <w:tcPr>
            <w:tcW w:w="1453"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5FB7F456">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江苏云盒智能设备有限公司</w:t>
            </w:r>
          </w:p>
        </w:tc>
        <w:tc>
          <w:tcPr>
            <w:tcW w:w="947"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359C2E30">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4000</w:t>
            </w:r>
          </w:p>
        </w:tc>
        <w:tc>
          <w:tcPr>
            <w:tcW w:w="1490"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1282168C">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3年，合同一年一签</w:t>
            </w:r>
          </w:p>
        </w:tc>
      </w:tr>
    </w:tbl>
    <w:p w14:paraId="4534BF16">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highlight w:val="none"/>
          <w:lang w:eastAsia="zh-CN"/>
        </w:rPr>
      </w:pPr>
      <w:r>
        <w:rPr>
          <w:rFonts w:hint="eastAsia" w:ascii="宋体" w:hAnsi="宋体" w:cs="Arial"/>
          <w:b/>
          <w:bCs/>
          <w:sz w:val="28"/>
          <w:szCs w:val="28"/>
          <w:highlight w:val="none"/>
          <w:lang w:eastAsia="zh-CN"/>
        </w:rPr>
        <w:t>三、合格单一来源谈判供应商资格要求</w:t>
      </w:r>
    </w:p>
    <w:p w14:paraId="457D3DD3">
      <w:pPr>
        <w:keepNext w:val="0"/>
        <w:keepLines w:val="0"/>
        <w:pageBreakBefore w:val="0"/>
        <w:kinsoku/>
        <w:wordWrap/>
        <w:overflowPunct/>
        <w:topLinePunct w:val="0"/>
        <w:autoSpaceDE/>
        <w:autoSpaceDN/>
        <w:bidi w:val="0"/>
        <w:adjustRightInd/>
        <w:snapToGrid w:val="0"/>
        <w:spacing w:line="400" w:lineRule="exact"/>
        <w:rPr>
          <w:rFonts w:ascii="宋体" w:hAnsi="宋体" w:cs="Arial"/>
          <w:b/>
          <w:bCs/>
          <w:sz w:val="24"/>
          <w:highlight w:val="none"/>
        </w:rPr>
      </w:pPr>
      <w:bookmarkStart w:id="8" w:name="_Hlk142317588"/>
      <w:r>
        <w:rPr>
          <w:rFonts w:hint="eastAsia" w:ascii="宋体" w:hAnsi="宋体" w:cs="Arial"/>
          <w:b/>
          <w:bCs/>
          <w:sz w:val="24"/>
          <w:highlight w:val="none"/>
        </w:rPr>
        <w:t>（一）资格要求（请根据此项内容填写《资质响应表》，并逐条标注响应页码）</w:t>
      </w:r>
    </w:p>
    <w:p w14:paraId="32DAD1C9">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Arial"/>
          <w:sz w:val="24"/>
          <w:highlight w:val="none"/>
        </w:rPr>
      </w:pPr>
      <w:r>
        <w:rPr>
          <w:rFonts w:hint="eastAsia" w:ascii="宋体" w:hAnsi="宋体" w:cs="Arial"/>
          <w:sz w:val="24"/>
          <w:highlight w:val="none"/>
        </w:rPr>
        <w:t>1、满足《中华人民共和国政府采购法》第二十二条规定，并提供下列材料：</w:t>
      </w:r>
    </w:p>
    <w:p w14:paraId="4980AE74">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highlight w:val="none"/>
        </w:rPr>
      </w:pPr>
      <w:r>
        <w:rPr>
          <w:rFonts w:ascii="宋体" w:hAnsi="宋体" w:cs="Arial"/>
          <w:sz w:val="24"/>
          <w:highlight w:val="none"/>
        </w:rPr>
        <w:t>1.1具有独立承担民事责任的能力</w:t>
      </w:r>
      <w:r>
        <w:rPr>
          <w:rFonts w:hint="eastAsia" w:ascii="宋体" w:hAnsi="宋体" w:cs="Arial"/>
          <w:sz w:val="24"/>
          <w:highlight w:val="none"/>
        </w:rPr>
        <w:t>（提供</w:t>
      </w:r>
      <w:r>
        <w:rPr>
          <w:rFonts w:ascii="宋体" w:hAnsi="宋体" w:cs="宋体"/>
          <w:kern w:val="0"/>
          <w:sz w:val="24"/>
          <w:highlight w:val="none"/>
        </w:rPr>
        <w:t>法人或者其他组织的营业执照等证明文件，自然人的身份证明</w:t>
      </w:r>
      <w:r>
        <w:rPr>
          <w:rFonts w:hint="eastAsia" w:ascii="宋体" w:hAnsi="宋体" w:cs="Arial"/>
          <w:sz w:val="24"/>
          <w:highlight w:val="none"/>
        </w:rPr>
        <w:t>）</w:t>
      </w:r>
      <w:r>
        <w:rPr>
          <w:rFonts w:hint="eastAsia" w:ascii="宋体" w:hAnsi="宋体" w:cs="宋体"/>
          <w:kern w:val="0"/>
          <w:sz w:val="24"/>
          <w:highlight w:val="none"/>
        </w:rPr>
        <w:t>；</w:t>
      </w:r>
    </w:p>
    <w:p w14:paraId="2553B040">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eastAsia="宋体" w:cs="宋体"/>
          <w:bCs/>
          <w:kern w:val="0"/>
          <w:sz w:val="24"/>
          <w:highlight w:val="none"/>
        </w:rPr>
      </w:pPr>
      <w:r>
        <w:rPr>
          <w:rFonts w:ascii="宋体" w:hAnsi="宋体" w:cs="宋体"/>
          <w:kern w:val="0"/>
          <w:sz w:val="24"/>
          <w:highlight w:val="none"/>
        </w:rPr>
        <w:t>1.2</w:t>
      </w:r>
      <w:r>
        <w:rPr>
          <w:rFonts w:ascii="宋体" w:hAnsi="宋体" w:cs="宋体"/>
          <w:bCs/>
          <w:kern w:val="0"/>
          <w:sz w:val="24"/>
          <w:highlight w:val="none"/>
        </w:rPr>
        <w:t>具有良好</w:t>
      </w:r>
      <w:r>
        <w:rPr>
          <w:rFonts w:ascii="宋体" w:hAnsi="宋体" w:eastAsia="宋体" w:cs="宋体"/>
          <w:bCs/>
          <w:kern w:val="0"/>
          <w:sz w:val="24"/>
          <w:highlight w:val="none"/>
        </w:rPr>
        <w:t>的商业信誉和健全的财务会计制度</w:t>
      </w:r>
      <w:r>
        <w:rPr>
          <w:rFonts w:hint="eastAsia" w:ascii="宋体" w:hAnsi="宋体" w:eastAsia="宋体" w:cs="宋体"/>
          <w:bCs/>
          <w:kern w:val="0"/>
          <w:sz w:val="24"/>
          <w:highlight w:val="none"/>
        </w:rPr>
        <w:t>（提供参加本次政府采购活动前</w:t>
      </w:r>
      <w:r>
        <w:rPr>
          <w:rFonts w:hint="eastAsia" w:ascii="宋体" w:hAnsi="宋体" w:eastAsia="宋体" w:cs="宋体"/>
          <w:bCs/>
          <w:kern w:val="0"/>
          <w:sz w:val="24"/>
          <w:highlight w:val="none"/>
          <w:lang w:eastAsia="zh-CN"/>
        </w:rPr>
        <w:t>近</w:t>
      </w:r>
      <w:r>
        <w:rPr>
          <w:rFonts w:hint="eastAsia" w:ascii="宋体" w:hAnsi="宋体" w:eastAsia="宋体" w:cs="宋体"/>
          <w:bCs/>
          <w:kern w:val="0"/>
          <w:sz w:val="24"/>
          <w:highlight w:val="none"/>
        </w:rPr>
        <w:t>一年内（至少一个月）的会计报表）；</w:t>
      </w:r>
    </w:p>
    <w:p w14:paraId="61FFB5BC">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1.3</w:t>
      </w:r>
      <w:r>
        <w:rPr>
          <w:rFonts w:ascii="宋体" w:hAnsi="宋体" w:cs="宋体"/>
          <w:bCs/>
          <w:kern w:val="0"/>
          <w:sz w:val="24"/>
          <w:highlight w:val="none"/>
        </w:rPr>
        <w:t>有依法缴纳税收和社会保障资金的良好记录</w:t>
      </w:r>
      <w:r>
        <w:rPr>
          <w:rFonts w:hint="eastAsia" w:ascii="宋体" w:hAnsi="宋体" w:cs="宋体"/>
          <w:kern w:val="0"/>
          <w:sz w:val="24"/>
          <w:highlight w:val="none"/>
        </w:rPr>
        <w:t>（</w:t>
      </w:r>
      <w:r>
        <w:rPr>
          <w:rFonts w:hint="eastAsia" w:ascii="宋体" w:hAnsi="宋体" w:cs="宋体"/>
          <w:bCs/>
          <w:sz w:val="24"/>
          <w:szCs w:val="24"/>
          <w:highlight w:val="none"/>
        </w:rPr>
        <w:t>提供供应商参加本次政府采购活动前</w:t>
      </w:r>
      <w:bookmarkStart w:id="9" w:name="_Hlk129265616"/>
      <w:r>
        <w:rPr>
          <w:rFonts w:hint="eastAsia" w:ascii="宋体" w:hAnsi="宋体" w:cs="宋体"/>
          <w:bCs/>
          <w:sz w:val="24"/>
          <w:szCs w:val="24"/>
          <w:highlight w:val="none"/>
          <w:lang w:eastAsia="zh-CN"/>
        </w:rPr>
        <w:t>近一年内</w:t>
      </w:r>
      <w:r>
        <w:rPr>
          <w:rFonts w:hint="eastAsia" w:ascii="宋体" w:hAnsi="宋体" w:cs="宋体"/>
          <w:bCs/>
          <w:sz w:val="24"/>
          <w:szCs w:val="24"/>
          <w:highlight w:val="none"/>
        </w:rPr>
        <w:t>至少一个月</w:t>
      </w:r>
      <w:bookmarkEnd w:id="9"/>
      <w:r>
        <w:rPr>
          <w:rFonts w:hint="eastAsia" w:ascii="宋体" w:hAnsi="宋体" w:cs="宋体"/>
          <w:bCs/>
          <w:sz w:val="24"/>
          <w:szCs w:val="24"/>
          <w:highlight w:val="none"/>
        </w:rPr>
        <w:t>缴纳税收及缴纳社会保障资金的证明材料。供应商依法享受缓缴、免缴税收、社会保障资金的提供证明材料</w:t>
      </w:r>
      <w:r>
        <w:rPr>
          <w:rFonts w:ascii="宋体" w:hAnsi="宋体" w:cs="宋体"/>
          <w:bCs/>
          <w:sz w:val="24"/>
          <w:szCs w:val="24"/>
          <w:highlight w:val="none"/>
        </w:rPr>
        <w:t>）</w:t>
      </w:r>
      <w:r>
        <w:rPr>
          <w:rFonts w:hint="eastAsia" w:ascii="宋体" w:hAnsi="宋体" w:cs="宋体"/>
          <w:kern w:val="0"/>
          <w:sz w:val="24"/>
          <w:highlight w:val="none"/>
        </w:rPr>
        <w:t>；</w:t>
      </w:r>
    </w:p>
    <w:p w14:paraId="7562916A">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1.4</w:t>
      </w:r>
      <w:r>
        <w:rPr>
          <w:rFonts w:ascii="宋体" w:hAnsi="宋体" w:cs="宋体"/>
          <w:bCs/>
          <w:kern w:val="0"/>
          <w:sz w:val="24"/>
          <w:highlight w:val="none"/>
        </w:rPr>
        <w:t>具有履行合同所必需的设备和专业技术能力</w:t>
      </w:r>
      <w:r>
        <w:rPr>
          <w:rFonts w:hint="eastAsia" w:ascii="宋体" w:hAnsi="宋体" w:cs="宋体"/>
          <w:kern w:val="0"/>
          <w:sz w:val="24"/>
          <w:highlight w:val="none"/>
        </w:rPr>
        <w:t>（提供书面声明）；</w:t>
      </w:r>
    </w:p>
    <w:p w14:paraId="006445E5">
      <w:pPr>
        <w:keepNext w:val="0"/>
        <w:keepLines w:val="0"/>
        <w:pageBreakBefore w:val="0"/>
        <w:kinsoku/>
        <w:wordWrap/>
        <w:overflowPunct/>
        <w:topLinePunct w:val="0"/>
        <w:autoSpaceDE/>
        <w:autoSpaceDN/>
        <w:bidi w:val="0"/>
        <w:adjustRightInd/>
        <w:snapToGrid w:val="0"/>
        <w:spacing w:line="400" w:lineRule="exact"/>
        <w:ind w:firstLine="480" w:firstLineChars="200"/>
        <w:rPr>
          <w:rFonts w:hint="eastAsia" w:ascii="宋体" w:hAnsi="宋体" w:cs="宋体"/>
          <w:kern w:val="0"/>
          <w:sz w:val="24"/>
          <w:highlight w:val="none"/>
          <w:lang w:eastAsia="zh-CN"/>
        </w:rPr>
      </w:pPr>
      <w:r>
        <w:rPr>
          <w:rFonts w:ascii="宋体" w:hAnsi="宋体" w:cs="宋体"/>
          <w:kern w:val="0"/>
          <w:sz w:val="24"/>
          <w:highlight w:val="none"/>
        </w:rPr>
        <w:t>1.5参加政府采购活动前3年内在经营活动中没有重大违法记录</w:t>
      </w:r>
      <w:r>
        <w:rPr>
          <w:rFonts w:hint="eastAsia" w:ascii="宋体" w:hAnsi="宋体" w:cs="宋体"/>
          <w:kern w:val="0"/>
          <w:sz w:val="24"/>
          <w:highlight w:val="none"/>
        </w:rPr>
        <w:t>（提供</w:t>
      </w:r>
      <w:r>
        <w:rPr>
          <w:rFonts w:ascii="宋体" w:hAnsi="宋体" w:cs="宋体"/>
          <w:kern w:val="0"/>
          <w:sz w:val="24"/>
          <w:highlight w:val="none"/>
        </w:rPr>
        <w:t>书面声明</w:t>
      </w:r>
      <w:r>
        <w:rPr>
          <w:rFonts w:hint="eastAsia" w:ascii="宋体" w:hAnsi="宋体" w:cs="宋体"/>
          <w:kern w:val="0"/>
          <w:sz w:val="24"/>
          <w:highlight w:val="none"/>
        </w:rPr>
        <w:t>）。</w:t>
      </w:r>
      <w:r>
        <w:rPr>
          <w:rFonts w:hint="eastAsia" w:ascii="宋体" w:hAnsi="宋体" w:cs="宋体"/>
          <w:kern w:val="0"/>
          <w:sz w:val="24"/>
          <w:highlight w:val="none"/>
          <w:lang w:eastAsia="zh-CN"/>
        </w:rPr>
        <w:t>提供信用中国截图或南京市政府采购信用记录表。</w:t>
      </w:r>
    </w:p>
    <w:p w14:paraId="59C1BBC4">
      <w:pPr>
        <w:keepNext w:val="0"/>
        <w:keepLines w:val="0"/>
        <w:pageBreakBefore w:val="0"/>
        <w:kinsoku/>
        <w:wordWrap/>
        <w:overflowPunct/>
        <w:topLinePunct w:val="0"/>
        <w:autoSpaceDE/>
        <w:autoSpaceDN/>
        <w:bidi w:val="0"/>
        <w:adjustRightInd/>
        <w:snapToGrid w:val="0"/>
        <w:spacing w:line="400" w:lineRule="exact"/>
        <w:ind w:firstLine="482" w:firstLineChars="200"/>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本项目特定的资质要求：</w:t>
      </w:r>
    </w:p>
    <w:p w14:paraId="54DE1CF8">
      <w:pPr>
        <w:keepNext w:val="0"/>
        <w:keepLines w:val="0"/>
        <w:pageBreakBefore w:val="0"/>
        <w:numPr>
          <w:ilvl w:val="0"/>
          <w:numId w:val="1"/>
        </w:numPr>
        <w:kinsoku/>
        <w:wordWrap/>
        <w:overflowPunct/>
        <w:topLinePunct w:val="0"/>
        <w:autoSpaceDE/>
        <w:autoSpaceDN/>
        <w:bidi w:val="0"/>
        <w:adjustRightInd/>
        <w:snapToGrid w:val="0"/>
        <w:spacing w:line="400" w:lineRule="exact"/>
        <w:ind w:firstLine="482" w:firstLineChars="200"/>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生活垃圾项目：具备生活垃圾、餐厨垃圾收运资格（营业范围内体现）；</w:t>
      </w:r>
    </w:p>
    <w:p w14:paraId="1F659742">
      <w:pPr>
        <w:keepNext w:val="0"/>
        <w:keepLines w:val="0"/>
        <w:pageBreakBefore w:val="0"/>
        <w:numPr>
          <w:ilvl w:val="0"/>
          <w:numId w:val="1"/>
        </w:numPr>
        <w:kinsoku/>
        <w:wordWrap/>
        <w:overflowPunct/>
        <w:topLinePunct w:val="0"/>
        <w:autoSpaceDE/>
        <w:autoSpaceDN/>
        <w:bidi w:val="0"/>
        <w:adjustRightInd/>
        <w:snapToGrid w:val="0"/>
        <w:spacing w:line="400" w:lineRule="exact"/>
        <w:ind w:firstLine="482" w:firstLineChars="200"/>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扶贫柜项目：</w:t>
      </w:r>
    </w:p>
    <w:p w14:paraId="3A26C6EB">
      <w:pPr>
        <w:keepNext w:val="0"/>
        <w:keepLines w:val="0"/>
        <w:pageBreakBefore w:val="0"/>
        <w:numPr>
          <w:ilvl w:val="0"/>
          <w:numId w:val="0"/>
        </w:numPr>
        <w:kinsoku/>
        <w:wordWrap/>
        <w:overflowPunct/>
        <w:topLinePunct w:val="0"/>
        <w:autoSpaceDE/>
        <w:autoSpaceDN/>
        <w:bidi w:val="0"/>
        <w:adjustRightInd/>
        <w:snapToGrid w:val="0"/>
        <w:spacing w:line="400" w:lineRule="exact"/>
        <w:ind w:firstLine="482" w:firstLineChars="200"/>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（1）具备售卖柜经营资质（营业范围内体现）；</w:t>
      </w:r>
    </w:p>
    <w:p w14:paraId="5939B3B5">
      <w:pPr>
        <w:keepNext w:val="0"/>
        <w:keepLines w:val="0"/>
        <w:pageBreakBefore w:val="0"/>
        <w:numPr>
          <w:ilvl w:val="0"/>
          <w:numId w:val="0"/>
        </w:numPr>
        <w:kinsoku/>
        <w:wordWrap/>
        <w:overflowPunct/>
        <w:topLinePunct w:val="0"/>
        <w:autoSpaceDE/>
        <w:autoSpaceDN/>
        <w:bidi w:val="0"/>
        <w:adjustRightInd/>
        <w:snapToGrid w:val="0"/>
        <w:spacing w:line="400" w:lineRule="exact"/>
        <w:ind w:firstLine="482" w:firstLineChars="200"/>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（2）依据南京市溧水区对口支援工作领导小组（区发改委）下达的两次文件，为消费扶贫专柜授权供应商（提供证明材料）</w:t>
      </w:r>
    </w:p>
    <w:p w14:paraId="74D87247">
      <w:pPr>
        <w:keepNext w:val="0"/>
        <w:keepLines w:val="0"/>
        <w:pageBreakBefore w:val="0"/>
        <w:kinsoku/>
        <w:wordWrap/>
        <w:overflowPunct/>
        <w:topLinePunct w:val="0"/>
        <w:autoSpaceDE/>
        <w:autoSpaceDN/>
        <w:bidi w:val="0"/>
        <w:adjustRightInd/>
        <w:snapToGrid w:val="0"/>
        <w:spacing w:line="400" w:lineRule="exact"/>
        <w:ind w:firstLine="480" w:firstLineChars="200"/>
        <w:rPr>
          <w:rFonts w:hint="eastAsia" w:ascii="宋体" w:hAnsi="宋体" w:eastAsia="宋体" w:cs="宋体"/>
          <w:bCs/>
          <w:kern w:val="0"/>
          <w:sz w:val="24"/>
          <w:highlight w:val="none"/>
          <w:lang w:val="zh-CN"/>
        </w:rPr>
      </w:pPr>
    </w:p>
    <w:p w14:paraId="2E9988EE">
      <w:pPr>
        <w:keepNext w:val="0"/>
        <w:keepLines w:val="0"/>
        <w:pageBreakBefore w:val="0"/>
        <w:kinsoku/>
        <w:wordWrap/>
        <w:overflowPunct/>
        <w:topLinePunct w:val="0"/>
        <w:autoSpaceDE/>
        <w:autoSpaceDN/>
        <w:bidi w:val="0"/>
        <w:adjustRightInd/>
        <w:snapToGrid w:val="0"/>
        <w:spacing w:line="400" w:lineRule="exact"/>
        <w:ind w:firstLine="482" w:firstLineChars="200"/>
        <w:rPr>
          <w:rFonts w:hint="eastAsia" w:ascii="宋体" w:hAnsi="宋体" w:eastAsia="宋体" w:cs="宋体"/>
          <w:b/>
          <w:bCs w:val="0"/>
          <w:kern w:val="0"/>
          <w:sz w:val="24"/>
          <w:highlight w:val="none"/>
          <w:lang w:val="zh-CN"/>
        </w:rPr>
      </w:pPr>
      <w:r>
        <w:rPr>
          <w:rFonts w:hint="eastAsia" w:ascii="宋体" w:hAnsi="宋体" w:eastAsia="宋体" w:cs="宋体"/>
          <w:b/>
          <w:bCs w:val="0"/>
          <w:kern w:val="0"/>
          <w:sz w:val="24"/>
          <w:highlight w:val="none"/>
          <w:lang w:val="zh-CN"/>
        </w:rPr>
        <w:t>下列供应商不得参加本次采购活动：</w:t>
      </w:r>
    </w:p>
    <w:p w14:paraId="1A59C8D0">
      <w:pPr>
        <w:keepNext w:val="0"/>
        <w:keepLines w:val="0"/>
        <w:pageBreakBefore w:val="0"/>
        <w:kinsoku/>
        <w:wordWrap/>
        <w:overflowPunct/>
        <w:topLinePunct w:val="0"/>
        <w:autoSpaceDE/>
        <w:autoSpaceDN/>
        <w:bidi w:val="0"/>
        <w:adjustRightInd/>
        <w:snapToGrid w:val="0"/>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（1）供应商单位负责人为同一人或者存在直接控股、管理关系的不同供应商，不得参加同一合同项下的政府采购活动。</w:t>
      </w:r>
    </w:p>
    <w:p w14:paraId="7C16D9F7">
      <w:pPr>
        <w:keepNext w:val="0"/>
        <w:keepLines w:val="0"/>
        <w:pageBreakBefore w:val="0"/>
        <w:kinsoku/>
        <w:wordWrap/>
        <w:overflowPunct/>
        <w:topLinePunct w:val="0"/>
        <w:autoSpaceDE/>
        <w:autoSpaceDN/>
        <w:bidi w:val="0"/>
        <w:adjustRightInd/>
        <w:snapToGrid w:val="0"/>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（2）凡为采购项目提供整体设计、规范编制或者项目管理、监理、</w:t>
      </w:r>
      <w:r>
        <w:rPr>
          <w:rFonts w:hint="eastAsia" w:ascii="宋体" w:hAnsi="宋体" w:eastAsia="宋体" w:cs="宋体"/>
          <w:bCs/>
          <w:kern w:val="0"/>
          <w:sz w:val="24"/>
          <w:highlight w:val="none"/>
          <w:lang w:eastAsia="zh-CN"/>
        </w:rPr>
        <w:t>监测</w:t>
      </w:r>
      <w:r>
        <w:rPr>
          <w:rFonts w:hint="eastAsia" w:ascii="宋体" w:hAnsi="宋体" w:eastAsia="宋体" w:cs="宋体"/>
          <w:bCs/>
          <w:kern w:val="0"/>
          <w:sz w:val="24"/>
          <w:highlight w:val="none"/>
        </w:rPr>
        <w:t>等服务的供应商，不得再参加本项目的采购活动。</w:t>
      </w:r>
    </w:p>
    <w:p w14:paraId="423F5B41">
      <w:pPr>
        <w:keepNext w:val="0"/>
        <w:keepLines w:val="0"/>
        <w:pageBreakBefore w:val="0"/>
        <w:kinsoku/>
        <w:wordWrap/>
        <w:overflowPunct/>
        <w:topLinePunct w:val="0"/>
        <w:autoSpaceDE/>
        <w:autoSpaceDN/>
        <w:bidi w:val="0"/>
        <w:adjustRightInd/>
        <w:snapToGrid w:val="0"/>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（3）供应商被“信用中国”网站（www.creditchina.gov.cn）、“中国政府采购网”(www.ccgp.gov.cn)列入失信被执行人、重大税收违法案件当事人名单、政府采购严重违法失信行为记录名单。</w:t>
      </w:r>
    </w:p>
    <w:p w14:paraId="04CA06E1">
      <w:pPr>
        <w:keepNext w:val="0"/>
        <w:keepLines w:val="0"/>
        <w:pageBreakBefore w:val="0"/>
        <w:kinsoku/>
        <w:wordWrap/>
        <w:overflowPunct/>
        <w:topLinePunct w:val="0"/>
        <w:autoSpaceDE/>
        <w:autoSpaceDN/>
        <w:bidi w:val="0"/>
        <w:adjustRightInd/>
        <w:snapToGrid w:val="0"/>
        <w:spacing w:line="400" w:lineRule="exact"/>
        <w:ind w:firstLine="480" w:firstLineChars="200"/>
        <w:rPr>
          <w:rFonts w:hint="eastAsia" w:ascii="宋体" w:hAnsi="宋体" w:eastAsia="宋体" w:cs="宋体"/>
          <w:bCs/>
          <w:kern w:val="0"/>
          <w:sz w:val="24"/>
          <w:highlight w:val="none"/>
          <w:lang w:eastAsia="zh-CN"/>
        </w:rPr>
      </w:pPr>
    </w:p>
    <w:p w14:paraId="492010A9">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highlight w:val="none"/>
          <w:lang w:eastAsia="zh-CN"/>
        </w:rPr>
      </w:pPr>
      <w:r>
        <w:rPr>
          <w:rFonts w:hint="eastAsia" w:ascii="宋体" w:hAnsi="宋体" w:cs="Arial"/>
          <w:b/>
          <w:bCs/>
          <w:sz w:val="28"/>
          <w:szCs w:val="28"/>
          <w:highlight w:val="none"/>
          <w:lang w:eastAsia="zh-CN"/>
        </w:rPr>
        <w:t>四、报名事宜</w:t>
      </w:r>
    </w:p>
    <w:p w14:paraId="390E707E">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bCs/>
          <w:sz w:val="24"/>
          <w:szCs w:val="24"/>
          <w:highlight w:val="none"/>
          <w:shd w:val="clear"/>
          <w:lang w:val="en-US" w:eastAsia="zh-CN"/>
        </w:rPr>
      </w:pPr>
      <w:r>
        <w:rPr>
          <w:rFonts w:hint="eastAsia" w:ascii="宋体" w:hAnsi="宋体"/>
          <w:bCs/>
          <w:sz w:val="24"/>
          <w:szCs w:val="24"/>
          <w:highlight w:val="none"/>
          <w:lang w:val="en-US" w:eastAsia="zh-CN"/>
        </w:rPr>
        <w:t>接收时间：</w:t>
      </w:r>
      <w:r>
        <w:rPr>
          <w:rFonts w:hint="eastAsia" w:ascii="宋体" w:hAnsi="宋体"/>
          <w:b/>
          <w:bCs w:val="0"/>
          <w:sz w:val="24"/>
          <w:szCs w:val="24"/>
          <w:highlight w:val="none"/>
          <w:u w:val="single"/>
          <w:shd w:val="clear"/>
          <w:lang w:val="en-US" w:eastAsia="zh-CN"/>
        </w:rPr>
        <w:t>2024年12月23日8:00</w:t>
      </w:r>
      <w:r>
        <w:rPr>
          <w:rFonts w:hint="eastAsia" w:ascii="宋体" w:hAnsi="宋体"/>
          <w:bCs/>
          <w:sz w:val="24"/>
          <w:szCs w:val="24"/>
          <w:highlight w:val="none"/>
          <w:shd w:val="clear"/>
          <w:lang w:val="en-US" w:eastAsia="zh-CN"/>
        </w:rPr>
        <w:t>至</w:t>
      </w:r>
      <w:r>
        <w:rPr>
          <w:rFonts w:hint="eastAsia" w:ascii="宋体" w:hAnsi="宋体"/>
          <w:b/>
          <w:bCs w:val="0"/>
          <w:i w:val="0"/>
          <w:iCs w:val="0"/>
          <w:sz w:val="24"/>
          <w:szCs w:val="24"/>
          <w:highlight w:val="none"/>
          <w:u w:val="single"/>
          <w:shd w:val="clear"/>
          <w:lang w:val="en-US" w:eastAsia="zh-CN"/>
        </w:rPr>
        <w:t>2024年12月27日17:30</w:t>
      </w:r>
    </w:p>
    <w:p w14:paraId="1759E79E">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接收材料：《三、资质要求》发送至采购办邮箱</w:t>
      </w:r>
      <w:r>
        <w:rPr>
          <w:rFonts w:hint="eastAsia" w:ascii="宋体" w:hAnsi="宋体"/>
          <w:b/>
          <w:bCs w:val="0"/>
          <w:sz w:val="24"/>
          <w:szCs w:val="24"/>
          <w:highlight w:val="none"/>
          <w:u w:val="single"/>
          <w:lang w:val="en-US" w:eastAsia="zh-CN"/>
        </w:rPr>
        <w:t>168673332@qq.com</w:t>
      </w:r>
    </w:p>
    <w:p w14:paraId="445A4B54">
      <w:pPr>
        <w:keepNext w:val="0"/>
        <w:keepLines w:val="0"/>
        <w:pageBreakBefore w:val="0"/>
        <w:numPr>
          <w:ilvl w:val="0"/>
          <w:numId w:val="0"/>
        </w:numPr>
        <w:kinsoku/>
        <w:wordWrap/>
        <w:overflowPunct/>
        <w:topLinePunct w:val="0"/>
        <w:autoSpaceDE/>
        <w:autoSpaceDN/>
        <w:bidi w:val="0"/>
        <w:adjustRightInd/>
        <w:snapToGrid w:val="0"/>
        <w:spacing w:line="400" w:lineRule="exact"/>
        <w:rPr>
          <w:rFonts w:hint="default" w:ascii="宋体"/>
          <w:bCs/>
          <w:kern w:val="0"/>
          <w:position w:val="-10"/>
          <w:sz w:val="24"/>
          <w:szCs w:val="20"/>
          <w:highlight w:val="none"/>
          <w:lang w:val="en-US" w:eastAsia="zh-CN"/>
        </w:rPr>
      </w:pPr>
    </w:p>
    <w:p w14:paraId="0AA60BAF">
      <w:pPr>
        <w:keepNext w:val="0"/>
        <w:keepLines w:val="0"/>
        <w:pageBreakBefore w:val="0"/>
        <w:numPr>
          <w:ilvl w:val="0"/>
          <w:numId w:val="2"/>
        </w:numPr>
        <w:kinsoku/>
        <w:wordWrap/>
        <w:overflowPunct/>
        <w:topLinePunct w:val="0"/>
        <w:autoSpaceDE/>
        <w:autoSpaceDN/>
        <w:bidi w:val="0"/>
        <w:adjustRightInd/>
        <w:snapToGrid w:val="0"/>
        <w:spacing w:line="400" w:lineRule="exact"/>
        <w:rPr>
          <w:rFonts w:hint="default" w:ascii="宋体" w:hAnsi="宋体" w:cs="Arial"/>
          <w:b/>
          <w:bCs/>
          <w:sz w:val="28"/>
          <w:szCs w:val="28"/>
          <w:highlight w:val="none"/>
          <w:lang w:val="en-US" w:eastAsia="zh-CN"/>
        </w:rPr>
      </w:pPr>
      <w:r>
        <w:rPr>
          <w:rFonts w:hint="eastAsia" w:ascii="宋体" w:hAnsi="宋体" w:cs="Arial"/>
          <w:b/>
          <w:bCs/>
          <w:sz w:val="28"/>
          <w:szCs w:val="28"/>
          <w:highlight w:val="none"/>
          <w:lang w:eastAsia="zh-CN"/>
        </w:rPr>
        <w:t>开标事宜</w:t>
      </w:r>
    </w:p>
    <w:p w14:paraId="15825984">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开标时间：</w:t>
      </w:r>
      <w:r>
        <w:rPr>
          <w:rFonts w:hint="eastAsia" w:ascii="宋体" w:hAnsi="宋体"/>
          <w:b/>
          <w:bCs w:val="0"/>
          <w:sz w:val="24"/>
          <w:szCs w:val="24"/>
          <w:highlight w:val="none"/>
          <w:u w:val="single"/>
          <w:lang w:val="en-US" w:eastAsia="zh-CN"/>
        </w:rPr>
        <w:t>2024年12月30日9:30</w:t>
      </w:r>
      <w:r>
        <w:rPr>
          <w:rFonts w:hint="eastAsia" w:ascii="宋体" w:hAnsi="宋体"/>
          <w:bCs/>
          <w:sz w:val="24"/>
          <w:szCs w:val="24"/>
          <w:highlight w:val="none"/>
          <w:lang w:val="en-US" w:eastAsia="zh-CN"/>
        </w:rPr>
        <w:t xml:space="preserve"> （请服务商在9点半前到场签到，过时即取消资格）</w:t>
      </w:r>
    </w:p>
    <w:p w14:paraId="7C583005">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开标地点：溧水人民医院行政楼（5号楼）5楼会议室</w:t>
      </w:r>
    </w:p>
    <w:p w14:paraId="1A540C53">
      <w:pPr>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宋体"/>
          <w:bCs/>
          <w:kern w:val="0"/>
          <w:position w:val="-10"/>
          <w:sz w:val="24"/>
          <w:szCs w:val="20"/>
          <w:highlight w:val="none"/>
          <w:lang w:eastAsia="zh-CN"/>
        </w:rPr>
      </w:pPr>
    </w:p>
    <w:bookmarkEnd w:id="8"/>
    <w:p w14:paraId="16C57507">
      <w:pPr>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宋体" w:hAnsi="宋体" w:cs="Arial"/>
          <w:b/>
          <w:bCs/>
          <w:sz w:val="28"/>
          <w:szCs w:val="28"/>
          <w:highlight w:val="none"/>
          <w:lang w:eastAsia="zh-CN"/>
        </w:rPr>
      </w:pPr>
      <w:r>
        <w:rPr>
          <w:rFonts w:hint="eastAsia" w:ascii="宋体" w:hAnsi="宋体" w:cs="Arial"/>
          <w:b/>
          <w:bCs/>
          <w:sz w:val="28"/>
          <w:szCs w:val="28"/>
          <w:highlight w:val="none"/>
          <w:lang w:eastAsia="zh-CN"/>
        </w:rPr>
        <w:t>六、本次单一来源谈判采购联系事项</w:t>
      </w:r>
    </w:p>
    <w:p w14:paraId="4159D01C">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highlight w:val="none"/>
        </w:rPr>
      </w:pPr>
      <w:r>
        <w:rPr>
          <w:rFonts w:hint="eastAsia" w:ascii="宋体" w:hAnsi="宋体"/>
          <w:sz w:val="24"/>
          <w:szCs w:val="24"/>
          <w:highlight w:val="none"/>
        </w:rPr>
        <w:t>1.采购人信息</w:t>
      </w:r>
    </w:p>
    <w:p w14:paraId="3D3228B4">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highlight w:val="none"/>
        </w:rPr>
      </w:pPr>
      <w:bookmarkStart w:id="10" w:name="_Toc28359009"/>
      <w:bookmarkStart w:id="11" w:name="_Toc28359086"/>
      <w:r>
        <w:rPr>
          <w:rFonts w:hint="eastAsia" w:ascii="宋体" w:hAnsi="宋体"/>
          <w:sz w:val="24"/>
          <w:szCs w:val="24"/>
          <w:highlight w:val="none"/>
        </w:rPr>
        <w:t>联系人：秦老师（采购中心）</w:t>
      </w:r>
    </w:p>
    <w:p w14:paraId="7AE6DBF0">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highlight w:val="none"/>
        </w:rPr>
      </w:pPr>
      <w:r>
        <w:rPr>
          <w:rFonts w:hint="eastAsia" w:ascii="宋体" w:hAnsi="宋体"/>
          <w:sz w:val="24"/>
          <w:szCs w:val="24"/>
          <w:highlight w:val="none"/>
        </w:rPr>
        <w:t>电话：025-56232023</w:t>
      </w:r>
    </w:p>
    <w:p w14:paraId="39E30944">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highlight w:val="none"/>
        </w:rPr>
      </w:pPr>
      <w:r>
        <w:rPr>
          <w:rFonts w:hint="eastAsia" w:ascii="宋体" w:hAnsi="宋体"/>
          <w:sz w:val="24"/>
          <w:szCs w:val="24"/>
          <w:highlight w:val="none"/>
        </w:rPr>
        <w:t>地址：南京市</w:t>
      </w:r>
      <w:bookmarkEnd w:id="10"/>
      <w:bookmarkEnd w:id="11"/>
      <w:r>
        <w:rPr>
          <w:rFonts w:hint="eastAsia" w:ascii="宋体" w:hAnsi="宋体"/>
          <w:sz w:val="24"/>
          <w:szCs w:val="24"/>
          <w:highlight w:val="none"/>
        </w:rPr>
        <w:t>溧水区永阳镇崇文路86号</w:t>
      </w:r>
    </w:p>
    <w:p w14:paraId="28D89052">
      <w:pPr>
        <w:keepNext w:val="0"/>
        <w:keepLines w:val="0"/>
        <w:pageBreakBefore w:val="0"/>
        <w:kinsoku/>
        <w:wordWrap/>
        <w:overflowPunct/>
        <w:topLinePunct w:val="0"/>
        <w:autoSpaceDE/>
        <w:autoSpaceDN/>
        <w:bidi w:val="0"/>
        <w:adjustRightInd/>
        <w:spacing w:line="400" w:lineRule="exact"/>
        <w:ind w:firstLine="600" w:firstLineChars="250"/>
        <w:jc w:val="left"/>
        <w:rPr>
          <w:rFonts w:hint="eastAsia" w:ascii="宋体" w:hAnsi="宋体"/>
          <w:sz w:val="24"/>
          <w:szCs w:val="24"/>
          <w:highlight w:val="none"/>
        </w:rPr>
      </w:pPr>
      <w:r>
        <w:rPr>
          <w:rFonts w:hint="eastAsia" w:ascii="宋体" w:hAnsi="宋体"/>
          <w:sz w:val="24"/>
          <w:szCs w:val="24"/>
          <w:highlight w:val="none"/>
        </w:rPr>
        <w:t>2.项目联系方式</w:t>
      </w:r>
    </w:p>
    <w:p w14:paraId="175E1E99">
      <w:pPr>
        <w:keepNext w:val="0"/>
        <w:keepLines w:val="0"/>
        <w:pageBreakBefore w:val="0"/>
        <w:kinsoku/>
        <w:wordWrap/>
        <w:overflowPunct/>
        <w:topLinePunct w:val="0"/>
        <w:autoSpaceDE/>
        <w:autoSpaceDN/>
        <w:bidi w:val="0"/>
        <w:adjustRightInd/>
        <w:spacing w:line="400" w:lineRule="exact"/>
        <w:ind w:firstLine="600" w:firstLineChars="250"/>
        <w:jc w:val="left"/>
        <w:rPr>
          <w:rFonts w:hint="eastAsia" w:ascii="宋体" w:hAnsi="宋体"/>
          <w:sz w:val="24"/>
          <w:szCs w:val="24"/>
          <w:highlight w:val="none"/>
        </w:rPr>
      </w:pPr>
      <w:r>
        <w:rPr>
          <w:rFonts w:hint="eastAsia" w:ascii="宋体" w:hAnsi="宋体"/>
          <w:sz w:val="24"/>
          <w:szCs w:val="24"/>
          <w:highlight w:val="none"/>
        </w:rPr>
        <w:t>项目联系人：</w:t>
      </w:r>
      <w:r>
        <w:rPr>
          <w:rFonts w:hint="eastAsia" w:ascii="宋体" w:hAnsi="宋体"/>
          <w:sz w:val="24"/>
          <w:szCs w:val="24"/>
          <w:highlight w:val="none"/>
          <w:lang w:eastAsia="zh-CN"/>
        </w:rPr>
        <w:t>周老师</w:t>
      </w:r>
      <w:r>
        <w:rPr>
          <w:rFonts w:hint="eastAsia" w:ascii="宋体" w:hAnsi="宋体"/>
          <w:sz w:val="24"/>
          <w:szCs w:val="24"/>
          <w:highlight w:val="none"/>
        </w:rPr>
        <w:t>（</w:t>
      </w:r>
      <w:r>
        <w:rPr>
          <w:rFonts w:hint="eastAsia" w:ascii="宋体" w:hAnsi="宋体"/>
          <w:sz w:val="24"/>
          <w:szCs w:val="24"/>
          <w:highlight w:val="none"/>
          <w:lang w:eastAsia="zh-CN"/>
        </w:rPr>
        <w:t>总务科</w:t>
      </w:r>
      <w:r>
        <w:rPr>
          <w:rFonts w:hint="eastAsia" w:ascii="宋体" w:hAnsi="宋体"/>
          <w:sz w:val="24"/>
          <w:szCs w:val="24"/>
          <w:highlight w:val="none"/>
        </w:rPr>
        <w:t>）</w:t>
      </w:r>
    </w:p>
    <w:p w14:paraId="29D47A54">
      <w:pPr>
        <w:keepNext w:val="0"/>
        <w:keepLines w:val="0"/>
        <w:pageBreakBefore w:val="0"/>
        <w:kinsoku/>
        <w:wordWrap/>
        <w:overflowPunct/>
        <w:topLinePunct w:val="0"/>
        <w:autoSpaceDE/>
        <w:autoSpaceDN/>
        <w:bidi w:val="0"/>
        <w:adjustRightInd/>
        <w:spacing w:line="400" w:lineRule="exact"/>
        <w:ind w:firstLine="600" w:firstLineChars="250"/>
        <w:jc w:val="left"/>
        <w:rPr>
          <w:rFonts w:hint="default" w:ascii="宋体" w:hAnsi="宋体" w:eastAsia="宋体"/>
          <w:sz w:val="24"/>
          <w:szCs w:val="24"/>
          <w:highlight w:val="none"/>
          <w:lang w:val="en-US" w:eastAsia="zh-CN"/>
        </w:rPr>
      </w:pPr>
      <w:r>
        <w:rPr>
          <w:rFonts w:hint="eastAsia" w:ascii="宋体" w:hAnsi="宋体"/>
          <w:sz w:val="24"/>
          <w:szCs w:val="24"/>
          <w:highlight w:val="none"/>
        </w:rPr>
        <w:t>电话：025-562320</w:t>
      </w:r>
      <w:r>
        <w:rPr>
          <w:rFonts w:hint="eastAsia" w:ascii="宋体" w:hAnsi="宋体"/>
          <w:sz w:val="24"/>
          <w:szCs w:val="24"/>
          <w:highlight w:val="none"/>
          <w:lang w:val="en-US" w:eastAsia="zh-CN"/>
        </w:rPr>
        <w:t>27</w:t>
      </w:r>
    </w:p>
    <w:p w14:paraId="55CE0156">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highlight w:val="none"/>
        </w:rPr>
      </w:pPr>
    </w:p>
    <w:p w14:paraId="22FB18C3">
      <w:pPr>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宋体" w:hAnsi="宋体" w:cs="Arial"/>
          <w:b/>
          <w:bCs/>
          <w:sz w:val="28"/>
          <w:szCs w:val="28"/>
          <w:highlight w:val="none"/>
          <w:lang w:eastAsia="zh-CN"/>
        </w:rPr>
      </w:pPr>
      <w:r>
        <w:rPr>
          <w:rFonts w:hint="eastAsia" w:ascii="宋体" w:hAnsi="宋体" w:cs="Arial"/>
          <w:b/>
          <w:bCs/>
          <w:sz w:val="28"/>
          <w:szCs w:val="28"/>
          <w:highlight w:val="none"/>
          <w:lang w:eastAsia="zh-CN"/>
        </w:rPr>
        <w:t>七、其他</w:t>
      </w:r>
    </w:p>
    <w:p w14:paraId="67AA5AA2">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highlight w:val="none"/>
        </w:rPr>
      </w:pPr>
      <w:r>
        <w:rPr>
          <w:rFonts w:hint="eastAsia" w:ascii="宋体" w:hAnsi="宋体"/>
          <w:bCs/>
          <w:sz w:val="24"/>
          <w:szCs w:val="24"/>
          <w:highlight w:val="none"/>
        </w:rPr>
        <w:t>本项目落实的政府采购政策：</w:t>
      </w:r>
    </w:p>
    <w:p w14:paraId="1F56E621">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highlight w:val="none"/>
        </w:rPr>
      </w:pPr>
      <w:r>
        <w:rPr>
          <w:rFonts w:hint="eastAsia" w:ascii="宋体" w:hAnsi="宋体"/>
          <w:bCs/>
          <w:sz w:val="24"/>
          <w:szCs w:val="24"/>
          <w:highlight w:val="none"/>
        </w:rPr>
        <w:t>1）本项目支持节能环保产品 (财库[2019]9号)、(财库[2019]1</w:t>
      </w:r>
      <w:r>
        <w:rPr>
          <w:rFonts w:ascii="宋体" w:hAnsi="宋体"/>
          <w:bCs/>
          <w:sz w:val="24"/>
          <w:szCs w:val="24"/>
          <w:highlight w:val="none"/>
        </w:rPr>
        <w:t>8</w:t>
      </w:r>
      <w:r>
        <w:rPr>
          <w:rFonts w:hint="eastAsia" w:ascii="宋体" w:hAnsi="宋体"/>
          <w:bCs/>
          <w:sz w:val="24"/>
          <w:szCs w:val="24"/>
          <w:highlight w:val="none"/>
        </w:rPr>
        <w:t>号)、(财库[2019]1</w:t>
      </w:r>
      <w:r>
        <w:rPr>
          <w:rFonts w:ascii="宋体" w:hAnsi="宋体"/>
          <w:bCs/>
          <w:sz w:val="24"/>
          <w:szCs w:val="24"/>
          <w:highlight w:val="none"/>
        </w:rPr>
        <w:t>9</w:t>
      </w:r>
      <w:r>
        <w:rPr>
          <w:rFonts w:hint="eastAsia" w:ascii="宋体" w:hAnsi="宋体"/>
          <w:bCs/>
          <w:sz w:val="24"/>
          <w:szCs w:val="24"/>
          <w:highlight w:val="none"/>
        </w:rPr>
        <w:t>号)；</w:t>
      </w:r>
    </w:p>
    <w:p w14:paraId="407F1FD4">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）支持中小微企业(财库[2020]46号)、(苏财购[2020]52号)、(工信部联企业[2011]300号)；</w:t>
      </w:r>
    </w:p>
    <w:p w14:paraId="38CF696C">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）支持监狱企业(财库[2014]68号)；</w:t>
      </w:r>
    </w:p>
    <w:p w14:paraId="567C9CA8">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hint="eastAsia" w:ascii="宋体" w:hAnsi="宋体"/>
          <w:bCs/>
          <w:sz w:val="24"/>
          <w:szCs w:val="24"/>
          <w:highlight w:val="none"/>
        </w:rPr>
      </w:pPr>
      <w:r>
        <w:rPr>
          <w:rFonts w:hint="eastAsia" w:ascii="宋体" w:hAnsi="宋体"/>
          <w:bCs/>
          <w:sz w:val="24"/>
          <w:szCs w:val="24"/>
          <w:highlight w:val="none"/>
        </w:rPr>
        <w:t>4）促进残疾人就业(财库[2017]141号)</w:t>
      </w:r>
    </w:p>
    <w:bookmarkEnd w:id="173"/>
    <w:p w14:paraId="5583376B">
      <w:pPr>
        <w:pStyle w:val="4"/>
        <w:rPr>
          <w:rFonts w:hint="eastAsia" w:ascii="宋体" w:hAnsi="宋体"/>
          <w:bCs/>
          <w:sz w:val="24"/>
          <w:szCs w:val="24"/>
        </w:rPr>
      </w:pPr>
    </w:p>
    <w:p w14:paraId="2C29361A">
      <w:pPr>
        <w:pStyle w:val="4"/>
        <w:rPr>
          <w:rFonts w:hint="eastAsia" w:ascii="宋体" w:hAnsi="宋体"/>
          <w:bCs/>
          <w:sz w:val="24"/>
          <w:szCs w:val="24"/>
        </w:rPr>
      </w:pPr>
    </w:p>
    <w:p w14:paraId="59FB6019">
      <w:pPr>
        <w:pStyle w:val="2"/>
        <w:ind w:firstLine="440" w:firstLineChars="100"/>
        <w:jc w:val="both"/>
        <w:rPr>
          <w:rFonts w:ascii="黑体" w:eastAsia="黑体"/>
          <w:bCs/>
          <w:sz w:val="44"/>
        </w:rPr>
      </w:pPr>
      <w:bookmarkStart w:id="12" w:name="_Hlt26954810"/>
      <w:bookmarkEnd w:id="12"/>
      <w:bookmarkStart w:id="13" w:name="_Hlt26954824"/>
      <w:bookmarkEnd w:id="13"/>
      <w:bookmarkStart w:id="14" w:name="_Hlt26668836"/>
      <w:bookmarkEnd w:id="14"/>
      <w:bookmarkStart w:id="15" w:name="_Hlt26670330"/>
      <w:bookmarkEnd w:id="15"/>
      <w:bookmarkStart w:id="16" w:name="_Hlt26954907"/>
      <w:bookmarkEnd w:id="16"/>
      <w:bookmarkStart w:id="17" w:name="_Toc106807611"/>
      <w:r>
        <w:rPr>
          <w:rFonts w:hint="eastAsia" w:ascii="黑体" w:eastAsia="黑体"/>
          <w:bCs/>
          <w:sz w:val="44"/>
        </w:rPr>
        <w:t xml:space="preserve">第二章  </w:t>
      </w:r>
      <w:bookmarkEnd w:id="1"/>
      <w:bookmarkEnd w:id="2"/>
      <w:bookmarkEnd w:id="3"/>
      <w:bookmarkEnd w:id="4"/>
      <w:bookmarkEnd w:id="5"/>
      <w:bookmarkEnd w:id="7"/>
      <w:bookmarkStart w:id="18" w:name="_Toc120614213"/>
      <w:bookmarkStart w:id="19" w:name="_Toc513029202"/>
      <w:bookmarkStart w:id="20" w:name="_Toc16938518"/>
      <w:bookmarkStart w:id="21" w:name="_Toc20823274"/>
      <w:r>
        <w:rPr>
          <w:rFonts w:hint="eastAsia" w:ascii="黑体" w:eastAsia="黑体"/>
          <w:bCs/>
          <w:sz w:val="44"/>
        </w:rPr>
        <w:t>参加单一来源谈判供应商须知</w:t>
      </w:r>
      <w:bookmarkEnd w:id="17"/>
      <w:bookmarkEnd w:id="18"/>
      <w:bookmarkEnd w:id="19"/>
      <w:bookmarkEnd w:id="20"/>
      <w:bookmarkEnd w:id="21"/>
    </w:p>
    <w:p w14:paraId="14ADAF14">
      <w:pPr>
        <w:pStyle w:val="5"/>
        <w:pageBreakBefore w:val="0"/>
        <w:widowControl w:val="0"/>
        <w:kinsoku/>
        <w:wordWrap/>
        <w:overflowPunct/>
        <w:topLinePunct w:val="0"/>
        <w:bidi w:val="0"/>
        <w:snapToGrid/>
        <w:spacing w:before="120" w:beforeLines="50" w:after="120" w:afterLines="50" w:line="400" w:lineRule="exact"/>
        <w:ind w:firstLine="373" w:firstLineChars="155"/>
        <w:textAlignment w:val="auto"/>
        <w:rPr>
          <w:rFonts w:hint="eastAsia" w:ascii="宋体" w:hAnsi="宋体" w:eastAsia="宋体" w:cs="宋体"/>
          <w:sz w:val="24"/>
          <w:szCs w:val="24"/>
        </w:rPr>
      </w:pPr>
      <w:bookmarkStart w:id="22" w:name="_Toc120614214"/>
      <w:bookmarkStart w:id="23" w:name="_Toc16938519"/>
      <w:bookmarkStart w:id="24" w:name="_Toc20823275"/>
      <w:bookmarkStart w:id="25" w:name="_Toc513029203"/>
      <w:r>
        <w:rPr>
          <w:rFonts w:hint="eastAsia" w:ascii="宋体" w:hAnsi="宋体" w:eastAsia="宋体" w:cs="宋体"/>
          <w:sz w:val="24"/>
          <w:szCs w:val="24"/>
        </w:rPr>
        <w:t>一、总则</w:t>
      </w:r>
      <w:bookmarkEnd w:id="22"/>
      <w:bookmarkEnd w:id="23"/>
      <w:bookmarkEnd w:id="24"/>
      <w:bookmarkEnd w:id="25"/>
    </w:p>
    <w:p w14:paraId="0A1F4612">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26" w:name="_Hlt16619475"/>
      <w:bookmarkEnd w:id="26"/>
      <w:bookmarkStart w:id="27" w:name="_Toc458694821"/>
      <w:bookmarkStart w:id="28" w:name="_Toc16938520"/>
      <w:bookmarkStart w:id="29" w:name="_Toc20823276"/>
      <w:bookmarkStart w:id="30" w:name="_Toc513029204"/>
      <w:r>
        <w:rPr>
          <w:rFonts w:hint="eastAsia" w:ascii="宋体" w:hAnsi="宋体" w:eastAsia="宋体" w:cs="宋体"/>
          <w:b w:val="0"/>
          <w:bCs w:val="0"/>
          <w:sz w:val="24"/>
          <w:szCs w:val="24"/>
        </w:rPr>
        <w:t>1</w:t>
      </w:r>
      <w:bookmarkEnd w:id="27"/>
      <w:r>
        <w:rPr>
          <w:rFonts w:hint="eastAsia" w:ascii="宋体" w:hAnsi="宋体" w:eastAsia="宋体" w:cs="宋体"/>
          <w:b w:val="0"/>
          <w:bCs w:val="0"/>
          <w:sz w:val="24"/>
          <w:szCs w:val="24"/>
        </w:rPr>
        <w:t>、采购方式</w:t>
      </w:r>
      <w:bookmarkEnd w:id="28"/>
      <w:bookmarkEnd w:id="29"/>
      <w:bookmarkEnd w:id="30"/>
    </w:p>
    <w:p w14:paraId="65B7517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本次采购采取单一来源采购方式。</w:t>
      </w:r>
    </w:p>
    <w:p w14:paraId="1140E779">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31" w:name="_Toc16938521"/>
      <w:bookmarkStart w:id="32" w:name="_Toc513029205"/>
      <w:bookmarkStart w:id="33" w:name="_Toc20823277"/>
      <w:r>
        <w:rPr>
          <w:rFonts w:hint="eastAsia" w:ascii="宋体" w:hAnsi="宋体" w:eastAsia="宋体" w:cs="宋体"/>
          <w:b w:val="0"/>
          <w:bCs w:val="0"/>
          <w:sz w:val="24"/>
          <w:szCs w:val="24"/>
        </w:rPr>
        <w:t>2、合格的</w:t>
      </w:r>
      <w:bookmarkEnd w:id="31"/>
      <w:bookmarkEnd w:id="32"/>
      <w:bookmarkEnd w:id="33"/>
      <w:r>
        <w:rPr>
          <w:rFonts w:hint="eastAsia" w:ascii="宋体" w:hAnsi="宋体" w:eastAsia="宋体" w:cs="宋体"/>
          <w:b w:val="0"/>
          <w:bCs w:val="0"/>
          <w:sz w:val="24"/>
          <w:szCs w:val="24"/>
        </w:rPr>
        <w:t>供应商</w:t>
      </w:r>
    </w:p>
    <w:p w14:paraId="4A8E4BA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1 满足谈判采购文件中合格单一来源谈判供应商资格要求的规定。</w:t>
      </w:r>
    </w:p>
    <w:p w14:paraId="62CC5F9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2 满足本谈判采购文件实质性条款的规定。</w:t>
      </w:r>
    </w:p>
    <w:p w14:paraId="48B976A0">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34" w:name="_Toc16938522"/>
      <w:bookmarkStart w:id="35" w:name="_Toc513029206"/>
      <w:bookmarkStart w:id="36" w:name="_Toc20823278"/>
      <w:r>
        <w:rPr>
          <w:rFonts w:hint="eastAsia" w:ascii="宋体" w:hAnsi="宋体" w:eastAsia="宋体" w:cs="宋体"/>
          <w:b w:val="0"/>
          <w:bCs w:val="0"/>
          <w:sz w:val="24"/>
          <w:szCs w:val="24"/>
        </w:rPr>
        <w:t>3、适用法律</w:t>
      </w:r>
      <w:bookmarkEnd w:id="34"/>
      <w:bookmarkEnd w:id="35"/>
      <w:bookmarkEnd w:id="36"/>
    </w:p>
    <w:p w14:paraId="0CDEEDB2">
      <w:pPr>
        <w:pageBreakBefore w:val="0"/>
        <w:widowControl w:val="0"/>
        <w:kinsoku/>
        <w:wordWrap/>
        <w:overflowPunct/>
        <w:topLinePunct w:val="0"/>
        <w:bidi w:val="0"/>
        <w:snapToGrid/>
        <w:spacing w:line="400" w:lineRule="exact"/>
        <w:ind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3.1 本次采购及由此产生的合同受中华人民共和国</w:t>
      </w:r>
      <w:r>
        <w:rPr>
          <w:rFonts w:hint="eastAsia" w:ascii="宋体" w:hAnsi="宋体" w:eastAsia="宋体" w:cs="宋体"/>
          <w:bCs/>
          <w:sz w:val="24"/>
          <w:szCs w:val="24"/>
        </w:rPr>
        <w:t>政府采购</w:t>
      </w:r>
      <w:r>
        <w:rPr>
          <w:rFonts w:hint="eastAsia" w:ascii="宋体" w:hAnsi="宋体" w:eastAsia="宋体" w:cs="宋体"/>
          <w:sz w:val="24"/>
          <w:szCs w:val="24"/>
        </w:rPr>
        <w:t>有关的法律法规及规章的制约和保护。</w:t>
      </w:r>
    </w:p>
    <w:p w14:paraId="757B7151">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37" w:name="_Toc513029207"/>
      <w:bookmarkStart w:id="38" w:name="_Toc16938523"/>
      <w:bookmarkStart w:id="39" w:name="_Toc462564067"/>
      <w:bookmarkStart w:id="40" w:name="_Toc20823279"/>
      <w:r>
        <w:rPr>
          <w:rFonts w:hint="eastAsia" w:ascii="宋体" w:hAnsi="宋体" w:eastAsia="宋体" w:cs="宋体"/>
          <w:b w:val="0"/>
          <w:bCs w:val="0"/>
          <w:sz w:val="24"/>
          <w:szCs w:val="24"/>
        </w:rPr>
        <w:t>4、相关费用</w:t>
      </w:r>
      <w:bookmarkEnd w:id="37"/>
      <w:bookmarkEnd w:id="38"/>
      <w:bookmarkEnd w:id="39"/>
      <w:bookmarkEnd w:id="40"/>
    </w:p>
    <w:p w14:paraId="6C15E4D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4.1</w:t>
      </w:r>
      <w:r>
        <w:rPr>
          <w:rFonts w:hint="eastAsia" w:ascii="宋体" w:hAnsi="宋体" w:eastAsia="宋体" w:cs="宋体"/>
          <w:sz w:val="24"/>
          <w:szCs w:val="24"/>
        </w:rPr>
        <w:t xml:space="preserve"> 参加单一来源谈判供应商（以下简称“供应商”）应自行承担所有与参加单一来源谈判采购有关的费用，无论单一来源谈判采购过程中的做法和结果如何，南京市溧水区人民医院在任何情况下均无义务和责任承担这些费用。</w:t>
      </w:r>
    </w:p>
    <w:p w14:paraId="356B946F">
      <w:pPr>
        <w:pStyle w:val="6"/>
        <w:pageBreakBefore w:val="0"/>
        <w:widowControl w:val="0"/>
        <w:kinsoku/>
        <w:wordWrap/>
        <w:overflowPunct/>
        <w:topLinePunct w:val="0"/>
        <w:bidi w:val="0"/>
        <w:snapToGrid/>
        <w:spacing w:before="0" w:after="0" w:line="400" w:lineRule="exact"/>
        <w:ind w:firstLine="361" w:firstLineChars="150"/>
        <w:textAlignment w:val="auto"/>
        <w:rPr>
          <w:rFonts w:hint="eastAsia" w:ascii="宋体" w:hAnsi="宋体" w:eastAsia="宋体" w:cs="宋体"/>
          <w:b w:val="0"/>
          <w:bCs w:val="0"/>
          <w:sz w:val="24"/>
          <w:szCs w:val="24"/>
        </w:rPr>
      </w:pPr>
      <w:r>
        <w:rPr>
          <w:rFonts w:hint="eastAsia" w:ascii="宋体" w:hAnsi="宋体" w:eastAsia="宋体" w:cs="宋体"/>
          <w:sz w:val="24"/>
          <w:szCs w:val="24"/>
        </w:rPr>
        <w:t>5、</w:t>
      </w:r>
      <w:r>
        <w:rPr>
          <w:rFonts w:hint="eastAsia" w:ascii="宋体" w:hAnsi="宋体" w:eastAsia="宋体" w:cs="宋体"/>
          <w:b w:val="0"/>
          <w:bCs w:val="0"/>
          <w:sz w:val="24"/>
          <w:szCs w:val="24"/>
        </w:rPr>
        <w:t>谈判采购文件的约束力</w:t>
      </w:r>
    </w:p>
    <w:p w14:paraId="297B1DF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 xml:space="preserve"> 供应商一旦接收了本谈判采购文件并决定参加单一来源谈判，即被认为接受了本谈判采购文件的规定和约束，并且视为自接收本谈判采购文件之日起已经知道或应当知道自身权益是否受到了损害。</w:t>
      </w:r>
    </w:p>
    <w:p w14:paraId="55D88BB4">
      <w:pPr>
        <w:pStyle w:val="5"/>
        <w:pageBreakBefore w:val="0"/>
        <w:widowControl w:val="0"/>
        <w:kinsoku/>
        <w:wordWrap/>
        <w:overflowPunct/>
        <w:topLinePunct w:val="0"/>
        <w:bidi w:val="0"/>
        <w:snapToGrid/>
        <w:spacing w:before="120" w:beforeLines="50" w:after="120" w:afterLines="50" w:line="400" w:lineRule="exact"/>
        <w:ind w:firstLine="241" w:firstLineChars="100"/>
        <w:textAlignment w:val="auto"/>
        <w:rPr>
          <w:rFonts w:hint="eastAsia" w:ascii="宋体" w:hAnsi="宋体" w:eastAsia="宋体" w:cs="宋体"/>
          <w:sz w:val="24"/>
          <w:szCs w:val="24"/>
        </w:rPr>
      </w:pPr>
      <w:bookmarkStart w:id="41" w:name="_Toc16938525"/>
      <w:bookmarkStart w:id="42" w:name="_Toc120614215"/>
      <w:bookmarkStart w:id="43" w:name="_Toc20823281"/>
      <w:bookmarkStart w:id="44" w:name="_Toc513029209"/>
      <w:r>
        <w:rPr>
          <w:rFonts w:hint="eastAsia" w:ascii="宋体" w:hAnsi="宋体" w:eastAsia="宋体" w:cs="宋体"/>
          <w:sz w:val="24"/>
          <w:szCs w:val="24"/>
        </w:rPr>
        <w:t>二、谈判采购文件</w:t>
      </w:r>
      <w:bookmarkEnd w:id="41"/>
      <w:bookmarkEnd w:id="42"/>
      <w:bookmarkEnd w:id="43"/>
      <w:bookmarkEnd w:id="44"/>
    </w:p>
    <w:p w14:paraId="115CF1EC">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45" w:name="_Toc16938526"/>
      <w:bookmarkStart w:id="46" w:name="_Toc20823282"/>
      <w:bookmarkStart w:id="47" w:name="_Toc513029210"/>
      <w:r>
        <w:rPr>
          <w:rFonts w:hint="eastAsia" w:ascii="宋体" w:hAnsi="宋体" w:eastAsia="宋体" w:cs="宋体"/>
          <w:b w:val="0"/>
          <w:bCs w:val="0"/>
          <w:sz w:val="24"/>
          <w:szCs w:val="24"/>
        </w:rPr>
        <w:t>6、谈判采购文件构成</w:t>
      </w:r>
      <w:bookmarkEnd w:id="45"/>
      <w:bookmarkEnd w:id="46"/>
      <w:bookmarkEnd w:id="47"/>
    </w:p>
    <w:p w14:paraId="1CD70DB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6.1</w:t>
      </w:r>
      <w:r>
        <w:rPr>
          <w:rFonts w:hint="eastAsia" w:ascii="宋体" w:hAnsi="宋体" w:eastAsia="宋体" w:cs="宋体"/>
          <w:sz w:val="24"/>
          <w:szCs w:val="24"/>
        </w:rPr>
        <w:t xml:space="preserve"> 谈判采购文件有以下部分组成：</w:t>
      </w:r>
    </w:p>
    <w:p w14:paraId="7DD56E83">
      <w:pPr>
        <w:pageBreakBefore w:val="0"/>
        <w:widowControl w:val="0"/>
        <w:kinsoku/>
        <w:wordWrap/>
        <w:overflowPunct/>
        <w:topLinePunct w:val="0"/>
        <w:bidi w:val="0"/>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（1）单一来源采购邀请</w:t>
      </w:r>
    </w:p>
    <w:p w14:paraId="5BCB8A52">
      <w:pPr>
        <w:pageBreakBefore w:val="0"/>
        <w:widowControl w:val="0"/>
        <w:kinsoku/>
        <w:wordWrap/>
        <w:overflowPunct/>
        <w:topLinePunct w:val="0"/>
        <w:bidi w:val="0"/>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（2）参加单一来源谈判供应商须知</w:t>
      </w:r>
    </w:p>
    <w:p w14:paraId="54DE2E51">
      <w:pPr>
        <w:pageBreakBefore w:val="0"/>
        <w:widowControl w:val="0"/>
        <w:kinsoku/>
        <w:wordWrap/>
        <w:overflowPunct/>
        <w:topLinePunct w:val="0"/>
        <w:bidi w:val="0"/>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（3）合同条款及格式</w:t>
      </w:r>
    </w:p>
    <w:p w14:paraId="04831375">
      <w:pPr>
        <w:pageBreakBefore w:val="0"/>
        <w:widowControl w:val="0"/>
        <w:kinsoku/>
        <w:wordWrap/>
        <w:overflowPunct/>
        <w:topLinePunct w:val="0"/>
        <w:bidi w:val="0"/>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（4）项目需求</w:t>
      </w:r>
    </w:p>
    <w:p w14:paraId="2C7339B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（5）单一来源谈判响应文件格式</w:t>
      </w:r>
    </w:p>
    <w:p w14:paraId="5908E9C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请供应商仔细检查谈判采购文件是否齐全，如有缺漏请立即与采购人联系解决。</w:t>
      </w:r>
    </w:p>
    <w:p w14:paraId="176699F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6.2</w:t>
      </w:r>
      <w:r>
        <w:rPr>
          <w:rFonts w:hint="eastAsia" w:ascii="宋体" w:hAnsi="宋体" w:eastAsia="宋体" w:cs="宋体"/>
          <w:sz w:val="24"/>
          <w:szCs w:val="24"/>
        </w:rPr>
        <w:t xml:space="preserve"> 供应商应认真阅读谈判采购文件中所有的事项、格式、条款和规范等要求。按谈判采购文件要求和规定编制单一来源谈判响应文件，并保证所提供的全部资料的真实性，以使其单一来源谈判响应文件对谈判采购文件作出实质性响应，否则其风险由供应商自行承担。</w:t>
      </w:r>
    </w:p>
    <w:p w14:paraId="4A62D23E">
      <w:pPr>
        <w:pStyle w:val="6"/>
        <w:pageBreakBefore w:val="0"/>
        <w:widowControl w:val="0"/>
        <w:kinsoku/>
        <w:wordWrap/>
        <w:overflowPunct/>
        <w:topLinePunct w:val="0"/>
        <w:bidi w:val="0"/>
        <w:snapToGrid/>
        <w:spacing w:before="0" w:after="0" w:line="400" w:lineRule="exact"/>
        <w:ind w:firstLine="480" w:firstLineChars="200"/>
        <w:textAlignment w:val="auto"/>
        <w:rPr>
          <w:rFonts w:hint="eastAsia" w:ascii="宋体" w:hAnsi="宋体" w:eastAsia="宋体" w:cs="宋体"/>
          <w:b w:val="0"/>
          <w:bCs w:val="0"/>
          <w:sz w:val="24"/>
          <w:szCs w:val="24"/>
        </w:rPr>
      </w:pPr>
      <w:bookmarkStart w:id="48" w:name="_Toc513029211"/>
      <w:bookmarkStart w:id="49" w:name="_Toc20823283"/>
      <w:bookmarkStart w:id="50" w:name="_Toc462564070"/>
      <w:bookmarkStart w:id="51" w:name="_Toc16938527"/>
      <w:r>
        <w:rPr>
          <w:rFonts w:hint="eastAsia" w:ascii="宋体" w:hAnsi="宋体" w:eastAsia="宋体" w:cs="宋体"/>
          <w:b w:val="0"/>
          <w:bCs w:val="0"/>
          <w:sz w:val="24"/>
          <w:szCs w:val="24"/>
        </w:rPr>
        <w:t>7、谈判采购文件的澄清</w:t>
      </w:r>
      <w:bookmarkEnd w:id="48"/>
      <w:bookmarkEnd w:id="49"/>
      <w:bookmarkEnd w:id="50"/>
      <w:bookmarkEnd w:id="51"/>
    </w:p>
    <w:p w14:paraId="4D0B6C2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7.1</w:t>
      </w:r>
      <w:r>
        <w:rPr>
          <w:rFonts w:hint="eastAsia" w:ascii="宋体" w:hAnsi="宋体" w:eastAsia="宋体" w:cs="宋体"/>
          <w:sz w:val="24"/>
          <w:szCs w:val="24"/>
        </w:rPr>
        <w:t xml:space="preserve"> 任何要求对谈判采购文件进行澄清的供应商，均应在</w:t>
      </w:r>
      <w:r>
        <w:rPr>
          <w:rFonts w:hint="eastAsia" w:ascii="宋体" w:hAnsi="宋体" w:eastAsia="宋体" w:cs="宋体"/>
          <w:bCs/>
          <w:sz w:val="24"/>
          <w:szCs w:val="24"/>
        </w:rPr>
        <w:t>单一来源谈判响应文件接收截止时间三天</w:t>
      </w:r>
      <w:r>
        <w:rPr>
          <w:rFonts w:hint="eastAsia" w:ascii="宋体" w:hAnsi="宋体" w:eastAsia="宋体" w:cs="宋体"/>
          <w:sz w:val="24"/>
          <w:szCs w:val="24"/>
        </w:rPr>
        <w:t>前按采购邀请中的通讯地址，以书面形式通知采购人。</w:t>
      </w:r>
    </w:p>
    <w:p w14:paraId="21CC5790">
      <w:pPr>
        <w:pStyle w:val="6"/>
        <w:pageBreakBefore w:val="0"/>
        <w:widowControl w:val="0"/>
        <w:kinsoku/>
        <w:wordWrap/>
        <w:overflowPunct/>
        <w:topLinePunct w:val="0"/>
        <w:bidi w:val="0"/>
        <w:snapToGrid/>
        <w:spacing w:before="0" w:after="0" w:line="400" w:lineRule="exact"/>
        <w:ind w:firstLine="480" w:firstLineChars="200"/>
        <w:textAlignment w:val="auto"/>
        <w:rPr>
          <w:rFonts w:hint="eastAsia" w:ascii="宋体" w:hAnsi="宋体" w:eastAsia="宋体" w:cs="宋体"/>
          <w:b w:val="0"/>
          <w:bCs w:val="0"/>
          <w:sz w:val="24"/>
          <w:szCs w:val="24"/>
        </w:rPr>
      </w:pPr>
      <w:bookmarkStart w:id="52" w:name="_Toc20823284"/>
      <w:bookmarkStart w:id="53" w:name="_Toc16938528"/>
      <w:bookmarkStart w:id="54" w:name="_Toc513029212"/>
      <w:bookmarkStart w:id="55" w:name="_Toc462564071"/>
      <w:r>
        <w:rPr>
          <w:rFonts w:hint="eastAsia" w:ascii="宋体" w:hAnsi="宋体" w:eastAsia="宋体" w:cs="宋体"/>
          <w:b w:val="0"/>
          <w:bCs w:val="0"/>
          <w:sz w:val="24"/>
          <w:szCs w:val="24"/>
        </w:rPr>
        <w:t>8、谈判采购文件的修改</w:t>
      </w:r>
      <w:bookmarkEnd w:id="52"/>
      <w:bookmarkEnd w:id="53"/>
      <w:bookmarkEnd w:id="54"/>
      <w:bookmarkEnd w:id="55"/>
    </w:p>
    <w:p w14:paraId="7B33351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8.1</w:t>
      </w:r>
      <w:r>
        <w:rPr>
          <w:rFonts w:hint="eastAsia" w:ascii="宋体" w:hAnsi="宋体" w:eastAsia="宋体" w:cs="宋体"/>
          <w:sz w:val="24"/>
          <w:szCs w:val="24"/>
        </w:rPr>
        <w:t xml:space="preserve"> 在</w:t>
      </w:r>
      <w:r>
        <w:rPr>
          <w:rFonts w:hint="eastAsia" w:ascii="宋体" w:hAnsi="宋体" w:eastAsia="宋体" w:cs="宋体"/>
          <w:bCs/>
          <w:sz w:val="24"/>
          <w:szCs w:val="24"/>
        </w:rPr>
        <w:t>单一来源谈判响应文件接收截止时间</w:t>
      </w:r>
      <w:r>
        <w:rPr>
          <w:rFonts w:hint="eastAsia" w:ascii="宋体" w:hAnsi="宋体" w:eastAsia="宋体" w:cs="宋体"/>
          <w:sz w:val="24"/>
          <w:szCs w:val="24"/>
        </w:rPr>
        <w:t>前，采购人均可以以补充文件的方式对谈判采购文件进行修改。</w:t>
      </w:r>
    </w:p>
    <w:p w14:paraId="79B42B4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8.2</w:t>
      </w:r>
      <w:r>
        <w:rPr>
          <w:rFonts w:hint="eastAsia" w:ascii="宋体" w:hAnsi="宋体" w:eastAsia="宋体" w:cs="宋体"/>
          <w:sz w:val="24"/>
          <w:szCs w:val="24"/>
        </w:rPr>
        <w:t>采购人有权按照政府采购的有关要求推迟</w:t>
      </w:r>
      <w:r>
        <w:rPr>
          <w:rFonts w:hint="eastAsia" w:ascii="宋体" w:hAnsi="宋体" w:eastAsia="宋体" w:cs="宋体"/>
          <w:bCs/>
          <w:sz w:val="24"/>
          <w:szCs w:val="24"/>
        </w:rPr>
        <w:t>单一来源谈判响应文件接收截止时间</w:t>
      </w:r>
      <w:r>
        <w:rPr>
          <w:rFonts w:hint="eastAsia" w:ascii="宋体" w:hAnsi="宋体" w:eastAsia="宋体" w:cs="宋体"/>
          <w:sz w:val="24"/>
          <w:szCs w:val="24"/>
        </w:rPr>
        <w:t>和单一来源谈判开始时间。</w:t>
      </w:r>
    </w:p>
    <w:p w14:paraId="561AA37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8.3</w:t>
      </w:r>
      <w:r>
        <w:rPr>
          <w:rFonts w:hint="eastAsia" w:ascii="宋体" w:hAnsi="宋体" w:eastAsia="宋体" w:cs="宋体"/>
          <w:sz w:val="24"/>
          <w:szCs w:val="24"/>
        </w:rPr>
        <w:t>谈判采购文件的补充文件将作为谈判采购文件的组成部分，并对供应商具有约束力。</w:t>
      </w:r>
    </w:p>
    <w:p w14:paraId="440135FB">
      <w:pPr>
        <w:pStyle w:val="5"/>
        <w:pageBreakBefore w:val="0"/>
        <w:widowControl w:val="0"/>
        <w:kinsoku/>
        <w:wordWrap/>
        <w:overflowPunct/>
        <w:topLinePunct w:val="0"/>
        <w:bidi w:val="0"/>
        <w:snapToGrid/>
        <w:spacing w:before="120" w:beforeLines="50" w:after="120" w:afterLines="50" w:line="400" w:lineRule="exact"/>
        <w:ind w:firstLine="361" w:firstLineChars="150"/>
        <w:textAlignment w:val="auto"/>
        <w:rPr>
          <w:rFonts w:hint="eastAsia" w:ascii="宋体" w:hAnsi="宋体" w:eastAsia="宋体" w:cs="宋体"/>
          <w:sz w:val="24"/>
          <w:szCs w:val="24"/>
        </w:rPr>
      </w:pPr>
      <w:bookmarkStart w:id="56" w:name="_Toc120614216"/>
      <w:bookmarkStart w:id="57" w:name="_Toc16938529"/>
      <w:bookmarkStart w:id="58" w:name="_Toc20823285"/>
      <w:bookmarkStart w:id="59" w:name="_Toc513029213"/>
      <w:bookmarkStart w:id="60" w:name="_Toc462564072"/>
      <w:r>
        <w:rPr>
          <w:rFonts w:hint="eastAsia" w:ascii="宋体" w:hAnsi="宋体" w:eastAsia="宋体" w:cs="宋体"/>
          <w:sz w:val="24"/>
          <w:szCs w:val="24"/>
        </w:rPr>
        <w:t>三、单一来源谈判响应文件的编制</w:t>
      </w:r>
      <w:bookmarkEnd w:id="56"/>
      <w:bookmarkEnd w:id="57"/>
      <w:bookmarkEnd w:id="58"/>
      <w:bookmarkEnd w:id="59"/>
      <w:bookmarkEnd w:id="60"/>
    </w:p>
    <w:p w14:paraId="7616F752">
      <w:pPr>
        <w:pStyle w:val="6"/>
        <w:pageBreakBefore w:val="0"/>
        <w:widowControl w:val="0"/>
        <w:kinsoku/>
        <w:wordWrap/>
        <w:overflowPunct/>
        <w:topLinePunct w:val="0"/>
        <w:bidi w:val="0"/>
        <w:snapToGrid/>
        <w:spacing w:before="0" w:after="0" w:line="400" w:lineRule="exact"/>
        <w:ind w:firstLine="480" w:firstLineChars="200"/>
        <w:textAlignment w:val="auto"/>
        <w:rPr>
          <w:rFonts w:hint="eastAsia" w:ascii="宋体" w:hAnsi="宋体" w:eastAsia="宋体" w:cs="宋体"/>
          <w:bCs w:val="0"/>
          <w:sz w:val="24"/>
          <w:szCs w:val="24"/>
        </w:rPr>
      </w:pPr>
      <w:bookmarkStart w:id="61" w:name="_Toc462564073"/>
      <w:bookmarkStart w:id="62" w:name="_Toc513029214"/>
      <w:bookmarkStart w:id="63" w:name="_Toc16938530"/>
      <w:bookmarkStart w:id="64" w:name="_Toc20823286"/>
      <w:r>
        <w:rPr>
          <w:rFonts w:hint="eastAsia" w:ascii="宋体" w:hAnsi="宋体" w:eastAsia="宋体" w:cs="宋体"/>
          <w:b w:val="0"/>
          <w:bCs w:val="0"/>
          <w:sz w:val="24"/>
          <w:szCs w:val="24"/>
        </w:rPr>
        <w:t>9、单一来源谈判响应文件的语言及度量衡单位</w:t>
      </w:r>
      <w:bookmarkEnd w:id="61"/>
      <w:bookmarkEnd w:id="62"/>
      <w:bookmarkEnd w:id="63"/>
      <w:bookmarkEnd w:id="64"/>
    </w:p>
    <w:p w14:paraId="01EB842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9.1</w:t>
      </w:r>
      <w:r>
        <w:rPr>
          <w:rFonts w:hint="eastAsia" w:ascii="宋体" w:hAnsi="宋体" w:eastAsia="宋体" w:cs="宋体"/>
          <w:sz w:val="24"/>
          <w:szCs w:val="24"/>
        </w:rPr>
        <w:t xml:space="preserve"> 供应商提交的单一来源谈判响应文件以及供应商与采购人就有关单一来源谈判采购的所有来往通知、函件和文件均应使用</w:t>
      </w:r>
      <w:r>
        <w:rPr>
          <w:rFonts w:hint="eastAsia" w:ascii="宋体" w:hAnsi="宋体" w:eastAsia="宋体" w:cs="宋体"/>
          <w:b/>
          <w:bCs/>
          <w:sz w:val="24"/>
          <w:szCs w:val="24"/>
        </w:rPr>
        <w:t>简体中文</w:t>
      </w:r>
      <w:r>
        <w:rPr>
          <w:rFonts w:hint="eastAsia" w:ascii="宋体" w:hAnsi="宋体" w:eastAsia="宋体" w:cs="宋体"/>
          <w:sz w:val="24"/>
          <w:szCs w:val="24"/>
        </w:rPr>
        <w:t>。</w:t>
      </w:r>
    </w:p>
    <w:p w14:paraId="39FF806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9.2</w:t>
      </w:r>
      <w:r>
        <w:rPr>
          <w:rFonts w:hint="eastAsia" w:ascii="宋体" w:hAnsi="宋体" w:eastAsia="宋体" w:cs="宋体"/>
          <w:sz w:val="24"/>
          <w:szCs w:val="24"/>
        </w:rPr>
        <w:t xml:space="preserve"> 除技术性能另有规定外，单一来源谈判响应文件所使用的度量衡单位，均须采用国家法定计量单位。</w:t>
      </w:r>
    </w:p>
    <w:p w14:paraId="22E44D18">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65" w:name="_Toc20823287"/>
      <w:bookmarkStart w:id="66" w:name="_Toc513029215"/>
      <w:bookmarkStart w:id="67" w:name="_Toc462564074"/>
      <w:bookmarkStart w:id="68" w:name="_Toc16938531"/>
      <w:r>
        <w:rPr>
          <w:rFonts w:hint="eastAsia" w:ascii="宋体" w:hAnsi="宋体" w:eastAsia="宋体" w:cs="宋体"/>
          <w:b w:val="0"/>
          <w:bCs w:val="0"/>
          <w:sz w:val="24"/>
          <w:szCs w:val="24"/>
        </w:rPr>
        <w:t>10、单一来源谈判响应文件构成</w:t>
      </w:r>
      <w:bookmarkEnd w:id="65"/>
      <w:bookmarkEnd w:id="66"/>
      <w:bookmarkEnd w:id="67"/>
      <w:bookmarkEnd w:id="68"/>
    </w:p>
    <w:p w14:paraId="0B9C000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10.1</w:t>
      </w:r>
      <w:r>
        <w:rPr>
          <w:rFonts w:hint="eastAsia" w:ascii="宋体" w:hAnsi="宋体" w:eastAsia="宋体" w:cs="宋体"/>
          <w:sz w:val="24"/>
          <w:szCs w:val="24"/>
        </w:rPr>
        <w:t xml:space="preserve"> 供应商编写的单一来源谈判响应文件应包括资格证明文件、配置与分项报价表、供应一览表、技术参数响应及偏离表、商务条款响应及偏离表、技术及售后服务承诺书和单一来源谈判响应函等部分。</w:t>
      </w:r>
    </w:p>
    <w:p w14:paraId="6DEE87BC">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69" w:name="_Hlt26670360"/>
      <w:bookmarkEnd w:id="69"/>
      <w:bookmarkStart w:id="70" w:name="_Hlt26668975"/>
      <w:bookmarkEnd w:id="70"/>
      <w:bookmarkStart w:id="71" w:name="_Hlt26954838"/>
      <w:bookmarkEnd w:id="71"/>
      <w:bookmarkStart w:id="72" w:name="_Toc14577357"/>
      <w:bookmarkStart w:id="73" w:name="_Toc513029219"/>
      <w:bookmarkStart w:id="74" w:name="_Toc49090509"/>
      <w:bookmarkStart w:id="75" w:name="_Toc49090507"/>
      <w:bookmarkStart w:id="76" w:name="_Toc14577354"/>
      <w:bookmarkStart w:id="77" w:name="_Toc513029216"/>
      <w:r>
        <w:rPr>
          <w:rFonts w:hint="eastAsia" w:ascii="宋体" w:hAnsi="宋体" w:eastAsia="宋体" w:cs="宋体"/>
          <w:b w:val="0"/>
          <w:bCs w:val="0"/>
          <w:sz w:val="24"/>
          <w:szCs w:val="24"/>
        </w:rPr>
        <w:t>11、证明供应商资格及符合谈判采购文件规定的文件</w:t>
      </w:r>
      <w:bookmarkEnd w:id="72"/>
      <w:bookmarkEnd w:id="73"/>
      <w:bookmarkEnd w:id="74"/>
    </w:p>
    <w:p w14:paraId="29716EBC">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bookmarkStart w:id="78" w:name="_Hlk142335643"/>
      <w:r>
        <w:rPr>
          <w:rFonts w:hint="eastAsia" w:ascii="宋体" w:hAnsi="宋体" w:eastAsia="宋体" w:cs="宋体"/>
          <w:sz w:val="24"/>
          <w:szCs w:val="24"/>
        </w:rPr>
        <w:t>11.1</w:t>
      </w:r>
      <w:bookmarkStart w:id="79" w:name="_Hlt26668999"/>
      <w:bookmarkEnd w:id="79"/>
      <w:r>
        <w:rPr>
          <w:rFonts w:hint="eastAsia" w:ascii="宋体" w:hAnsi="宋体" w:eastAsia="宋体" w:cs="宋体"/>
          <w:sz w:val="24"/>
          <w:szCs w:val="24"/>
        </w:rPr>
        <w:t>供应商应按要求提交资格证明文件及符合谈判采购文件规定的文件。</w:t>
      </w:r>
    </w:p>
    <w:p w14:paraId="0384060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11.2供应商应提交证明其有资格参加单一来源谈判和成交后有能力独立履行合同的文件。</w:t>
      </w:r>
    </w:p>
    <w:p w14:paraId="1A1CAAB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11.3供应商除必须具有履行合同所需提供的货物以及服务的能力外，还必须具备相应的财务、技术方面的能力。</w:t>
      </w:r>
    </w:p>
    <w:p w14:paraId="62A58990">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11.4供应商应提交根据合同要求提供的证明产品质量合格以及符合谈判采购文件规定的证明文件。</w:t>
      </w:r>
    </w:p>
    <w:p w14:paraId="00DC107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证明供应商所提供货物和服务都符合谈判采购文件要求的文件应该是鉴定书、样本、说明书、图样和资料，并须提供：</w:t>
      </w:r>
    </w:p>
    <w:p w14:paraId="28E7F9D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 货物的主要技术数据和性能的详细描述，服务的履约能力、功能需求实现等应以正式印刷的样本、使用手册、说明书、检测报告、或网上公开发布的数据来证实。 </w:t>
      </w:r>
    </w:p>
    <w:p w14:paraId="0F2DFCC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 根据谈判采购文件的技术需求逐条说明货物或服务对技术需求的适合性，如有不符之处，应说明其差别之所在；</w:t>
      </w:r>
    </w:p>
    <w:p w14:paraId="5D82651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 对上述②条的说明，请供应商注意：</w:t>
      </w:r>
    </w:p>
    <w:p w14:paraId="5F024CA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谈判采购文件的技术要求中所提出工艺、材料和货物的标准以及参照的品牌或型号仅起说明作用，并没有任何限制性。供应商可以在响应文件中提出不同的标准、品牌或型号以替代，但应使评标委员会相信这些替代实质上满足或超过谈判采购文件的要求，并且使采购人满意。采购人保留拒绝这种替代的权利。 </w:t>
      </w:r>
    </w:p>
    <w:bookmarkEnd w:id="75"/>
    <w:bookmarkEnd w:id="76"/>
    <w:bookmarkEnd w:id="77"/>
    <w:bookmarkEnd w:id="78"/>
    <w:p w14:paraId="759E86E0">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80" w:name="_Toc14577355"/>
      <w:bookmarkStart w:id="81" w:name="_Toc49090508"/>
      <w:r>
        <w:rPr>
          <w:rFonts w:hint="eastAsia" w:ascii="宋体" w:hAnsi="宋体" w:eastAsia="宋体" w:cs="宋体"/>
          <w:b w:val="0"/>
          <w:bCs w:val="0"/>
          <w:sz w:val="24"/>
          <w:szCs w:val="24"/>
        </w:rPr>
        <w:t>12、供应一览表和</w:t>
      </w:r>
      <w:bookmarkEnd w:id="80"/>
      <w:r>
        <w:rPr>
          <w:rFonts w:hint="eastAsia" w:ascii="宋体" w:hAnsi="宋体" w:eastAsia="宋体" w:cs="宋体"/>
          <w:b w:val="0"/>
          <w:bCs w:val="0"/>
          <w:sz w:val="24"/>
          <w:szCs w:val="24"/>
        </w:rPr>
        <w:t>配置与分项报价表</w:t>
      </w:r>
      <w:bookmarkEnd w:id="81"/>
    </w:p>
    <w:p w14:paraId="472CA46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12.1</w:t>
      </w:r>
      <w:r>
        <w:rPr>
          <w:rFonts w:hint="eastAsia" w:ascii="宋体" w:hAnsi="宋体" w:eastAsia="宋体" w:cs="宋体"/>
          <w:sz w:val="24"/>
          <w:szCs w:val="24"/>
        </w:rPr>
        <w:t xml:space="preserve"> </w:t>
      </w:r>
      <w:bookmarkStart w:id="82" w:name="_Hlk142335726"/>
      <w:r>
        <w:rPr>
          <w:rFonts w:hint="eastAsia" w:ascii="宋体" w:hAnsi="宋体" w:eastAsia="宋体" w:cs="宋体"/>
          <w:sz w:val="24"/>
          <w:szCs w:val="24"/>
        </w:rPr>
        <w:t>供应商应按照谈判采购文件规定格式填报供应一览表、配置与分项报价表</w:t>
      </w:r>
      <w:bookmarkStart w:id="83" w:name="_Hlt26670399"/>
      <w:bookmarkEnd w:id="83"/>
      <w:r>
        <w:rPr>
          <w:rFonts w:hint="eastAsia" w:ascii="宋体" w:hAnsi="宋体" w:eastAsia="宋体" w:cs="宋体"/>
          <w:sz w:val="24"/>
          <w:szCs w:val="24"/>
        </w:rPr>
        <w:t>，在表中标明所提供的产品名称、规格、型号、原产地、主要部件型号及其功能的中文说明和供应期。每项产品和服务等只允许有一个报价，任何有选择的报价将不予接受(如有备选配件，备选配件的报价不属于选择的报价)。</w:t>
      </w:r>
      <w:bookmarkEnd w:id="82"/>
    </w:p>
    <w:p w14:paraId="4CCC157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12.2</w:t>
      </w:r>
      <w:r>
        <w:rPr>
          <w:rFonts w:hint="eastAsia" w:ascii="宋体" w:hAnsi="宋体" w:eastAsia="宋体" w:cs="宋体"/>
          <w:sz w:val="24"/>
          <w:szCs w:val="24"/>
        </w:rPr>
        <w:t xml:space="preserve"> 标的物</w:t>
      </w:r>
    </w:p>
    <w:p w14:paraId="75F5A5C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采购人需求的产品供应及有关技术服务等</w:t>
      </w:r>
      <w:r>
        <w:rPr>
          <w:rFonts w:hint="eastAsia" w:ascii="宋体" w:hAnsi="宋体" w:eastAsia="宋体" w:cs="宋体"/>
          <w:sz w:val="24"/>
          <w:szCs w:val="24"/>
        </w:rPr>
        <w:t>。</w:t>
      </w:r>
    </w:p>
    <w:p w14:paraId="4E6E7DB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12.3</w:t>
      </w:r>
      <w:r>
        <w:rPr>
          <w:rFonts w:hint="eastAsia" w:ascii="宋体" w:hAnsi="宋体" w:eastAsia="宋体" w:cs="宋体"/>
          <w:bCs/>
          <w:sz w:val="24"/>
          <w:szCs w:val="24"/>
        </w:rPr>
        <w:t>有关费用处理</w:t>
      </w:r>
    </w:p>
    <w:p w14:paraId="56B66D2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供应商的报价应包括为完成本项目发生的所有费用，谈判采购文件中另有规定的除外。</w:t>
      </w:r>
    </w:p>
    <w:p w14:paraId="459F12C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12.4</w:t>
      </w:r>
      <w:r>
        <w:rPr>
          <w:rFonts w:hint="eastAsia" w:ascii="宋体" w:hAnsi="宋体" w:eastAsia="宋体" w:cs="宋体"/>
          <w:bCs/>
          <w:sz w:val="24"/>
          <w:szCs w:val="24"/>
        </w:rPr>
        <w:t>其它费用处理</w:t>
      </w:r>
    </w:p>
    <w:p w14:paraId="4EC96F4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谈判采购文件未列明，而供应商认为必需的费用也需列入报价。</w:t>
      </w:r>
    </w:p>
    <w:p w14:paraId="6213E22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12.5</w:t>
      </w:r>
      <w:r>
        <w:rPr>
          <w:rFonts w:hint="eastAsia" w:ascii="宋体" w:hAnsi="宋体" w:eastAsia="宋体" w:cs="宋体"/>
          <w:bCs/>
          <w:sz w:val="24"/>
          <w:szCs w:val="24"/>
        </w:rPr>
        <w:t>报价采用的货币</w:t>
      </w:r>
    </w:p>
    <w:p w14:paraId="1AE8891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单一来源谈判响应文件中的货物单价和总价无另行规定的采用人民币报价。</w:t>
      </w:r>
      <w:r>
        <w:rPr>
          <w:rFonts w:hint="eastAsia" w:ascii="宋体" w:hAnsi="宋体" w:eastAsia="宋体" w:cs="宋体"/>
          <w:sz w:val="24"/>
          <w:szCs w:val="24"/>
        </w:rPr>
        <w:t>谈判采购文件中另有规定的按规定执行。</w:t>
      </w:r>
    </w:p>
    <w:p w14:paraId="64F5F16A">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84" w:name="_Hlt26954731"/>
      <w:bookmarkEnd w:id="84"/>
      <w:bookmarkStart w:id="85" w:name="_Hlt26670486"/>
      <w:bookmarkEnd w:id="85"/>
      <w:bookmarkStart w:id="86" w:name="_Hlt26954846"/>
      <w:bookmarkEnd w:id="86"/>
      <w:bookmarkStart w:id="87" w:name="_Hlt26954848"/>
      <w:bookmarkEnd w:id="87"/>
      <w:bookmarkStart w:id="88" w:name="_Hlt26670482"/>
      <w:bookmarkEnd w:id="88"/>
      <w:r>
        <w:rPr>
          <w:rFonts w:hint="eastAsia" w:ascii="宋体" w:hAnsi="宋体" w:eastAsia="宋体" w:cs="宋体"/>
          <w:b w:val="0"/>
          <w:bCs w:val="0"/>
          <w:sz w:val="24"/>
          <w:szCs w:val="24"/>
        </w:rPr>
        <w:t>13、技术参数响应及偏离表、商务条款响应及偏离表及货物说明</w:t>
      </w:r>
    </w:p>
    <w:p w14:paraId="7FFE47FF">
      <w:pPr>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bCs/>
          <w:sz w:val="24"/>
          <w:szCs w:val="24"/>
          <w:lang w:val="zh-CN"/>
        </w:rPr>
        <w:t>13.1</w:t>
      </w:r>
      <w:r>
        <w:rPr>
          <w:rFonts w:hint="eastAsia" w:ascii="宋体" w:hAnsi="宋体" w:eastAsia="宋体" w:cs="宋体"/>
          <w:sz w:val="24"/>
          <w:szCs w:val="24"/>
          <w:lang w:val="zh-CN"/>
        </w:rPr>
        <w:t xml:space="preserve"> 对谈判采购文件中的技术与商务条款要求逐项作出响应或偏离，并说明原因；</w:t>
      </w:r>
    </w:p>
    <w:p w14:paraId="7C6A843A">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13.2 提供本项目类似案例简介；</w:t>
      </w:r>
    </w:p>
    <w:p w14:paraId="50B23577">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13.3 培训计划；</w:t>
      </w:r>
    </w:p>
    <w:p w14:paraId="49900B33">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13.4 详细阐述所投产品的主要组成部分、功能设计、实现思路及关键技术；</w:t>
      </w:r>
    </w:p>
    <w:p w14:paraId="2B745AEF">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13.5 供应商认为需要的其他技术文件或说明。</w:t>
      </w:r>
    </w:p>
    <w:p w14:paraId="39B609B3">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14、服务承诺及售后服务机构、人员的情况介绍</w:t>
      </w:r>
    </w:p>
    <w:p w14:paraId="3210AB09">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t xml:space="preserve">14、1 </w:t>
      </w:r>
      <w:r>
        <w:rPr>
          <w:rFonts w:hint="eastAsia" w:ascii="宋体" w:hAnsi="宋体" w:eastAsia="宋体" w:cs="宋体"/>
          <w:sz w:val="24"/>
          <w:szCs w:val="24"/>
        </w:rPr>
        <w:t>供应商的服务承诺应按不低于谈判采购文件中商务要求的标准。</w:t>
      </w:r>
    </w:p>
    <w:p w14:paraId="6C8CEE0C">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bCs/>
          <w:sz w:val="24"/>
          <w:szCs w:val="24"/>
        </w:rPr>
        <w:t xml:space="preserve">14、2 </w:t>
      </w:r>
      <w:r>
        <w:rPr>
          <w:rFonts w:hint="eastAsia" w:ascii="宋体" w:hAnsi="宋体" w:eastAsia="宋体" w:cs="宋体"/>
          <w:sz w:val="24"/>
          <w:szCs w:val="24"/>
        </w:rPr>
        <w:t>提供供应商有关售后服务的管理制度、售后服务机构的分布情况、售后服务人员的数量、素质、技术水平及售后服务的反应能力。</w:t>
      </w:r>
    </w:p>
    <w:p w14:paraId="5F314428">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bookmarkStart w:id="89" w:name="_Toc14577359"/>
      <w:bookmarkStart w:id="90" w:name="_Toc49090510"/>
      <w:r>
        <w:rPr>
          <w:rFonts w:hint="eastAsia" w:ascii="宋体" w:hAnsi="宋体" w:eastAsia="宋体" w:cs="宋体"/>
          <w:b w:val="0"/>
          <w:bCs w:val="0"/>
          <w:sz w:val="24"/>
          <w:szCs w:val="24"/>
        </w:rPr>
        <w:t>15、单一来源谈判响应函</w:t>
      </w:r>
    </w:p>
    <w:p w14:paraId="152132A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15.1</w:t>
      </w:r>
      <w:r>
        <w:rPr>
          <w:rFonts w:hint="eastAsia" w:ascii="宋体" w:hAnsi="宋体" w:eastAsia="宋体" w:cs="宋体"/>
          <w:sz w:val="24"/>
          <w:szCs w:val="24"/>
        </w:rPr>
        <w:t xml:space="preserve"> 供应商应按照谈判采购文件中提供的格式完整、正确填写单一来源谈判响应函。</w:t>
      </w:r>
    </w:p>
    <w:p w14:paraId="74D142FA">
      <w:pPr>
        <w:pStyle w:val="6"/>
        <w:pageBreakBefore w:val="0"/>
        <w:widowControl w:val="0"/>
        <w:kinsoku/>
        <w:wordWrap/>
        <w:overflowPunct/>
        <w:topLinePunct w:val="0"/>
        <w:bidi w:val="0"/>
        <w:snapToGrid/>
        <w:spacing w:before="0" w:after="0" w:line="40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16、单一来源谈判保证金</w:t>
      </w:r>
      <w:bookmarkEnd w:id="89"/>
      <w:bookmarkEnd w:id="90"/>
    </w:p>
    <w:p w14:paraId="09757A82">
      <w:pPr>
        <w:pageBreakBefore w:val="0"/>
        <w:widowControl w:val="0"/>
        <w:kinsoku/>
        <w:wordWrap/>
        <w:overflowPunct/>
        <w:topLinePunct w:val="0"/>
        <w:bidi w:val="0"/>
        <w:snapToGrid/>
        <w:spacing w:line="400" w:lineRule="exact"/>
        <w:ind w:firstLine="420"/>
        <w:textAlignment w:val="auto"/>
        <w:rPr>
          <w:rFonts w:hint="eastAsia" w:ascii="宋体" w:hAnsi="宋体" w:eastAsia="宋体" w:cs="宋体"/>
          <w:bCs/>
          <w:sz w:val="24"/>
          <w:szCs w:val="24"/>
        </w:rPr>
      </w:pPr>
      <w:r>
        <w:rPr>
          <w:rFonts w:hint="eastAsia" w:ascii="宋体" w:hAnsi="宋体" w:eastAsia="宋体" w:cs="宋体"/>
          <w:sz w:val="24"/>
          <w:szCs w:val="24"/>
        </w:rPr>
        <w:t>16.1本次单一来源谈判不收取保证金</w:t>
      </w:r>
      <w:r>
        <w:rPr>
          <w:rFonts w:hint="eastAsia" w:ascii="宋体" w:hAnsi="宋体" w:eastAsia="宋体" w:cs="宋体"/>
          <w:bCs/>
          <w:sz w:val="24"/>
          <w:szCs w:val="24"/>
        </w:rPr>
        <w:t>。</w:t>
      </w:r>
    </w:p>
    <w:p w14:paraId="06CEF7FA">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91" w:name="_Hlt26954739"/>
      <w:bookmarkEnd w:id="91"/>
      <w:bookmarkStart w:id="92" w:name="_Hlt26954850"/>
      <w:bookmarkEnd w:id="92"/>
      <w:bookmarkStart w:id="93" w:name="_Hlt26954852"/>
      <w:bookmarkEnd w:id="93"/>
      <w:bookmarkStart w:id="94" w:name="_Hlt26954734"/>
      <w:bookmarkEnd w:id="94"/>
      <w:bookmarkStart w:id="95" w:name="_Hlt26670489"/>
      <w:bookmarkEnd w:id="95"/>
      <w:bookmarkStart w:id="96" w:name="_Toc14577361"/>
      <w:bookmarkStart w:id="97" w:name="_Toc49090512"/>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rPr>
        <w:t>、单一来源谈判响应文件份数和签署</w:t>
      </w:r>
      <w:bookmarkEnd w:id="96"/>
      <w:bookmarkEnd w:id="97"/>
    </w:p>
    <w:p w14:paraId="6FADB04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 除另有说明外，供应商须准备</w:t>
      </w:r>
      <w:r>
        <w:rPr>
          <w:rFonts w:hint="eastAsia" w:ascii="宋体" w:hAnsi="宋体" w:eastAsia="宋体" w:cs="宋体"/>
          <w:b/>
          <w:bCs/>
          <w:sz w:val="24"/>
          <w:szCs w:val="24"/>
          <w:u w:val="single"/>
        </w:rPr>
        <w:t>一式2份，正本1份，副本1份</w:t>
      </w:r>
      <w:r>
        <w:rPr>
          <w:rFonts w:hint="eastAsia" w:ascii="宋体" w:hAnsi="宋体" w:eastAsia="宋体" w:cs="宋体"/>
          <w:sz w:val="24"/>
          <w:szCs w:val="24"/>
        </w:rPr>
        <w:t>，每份响应文件须清楚地标明“正本”或“副本”字样。一旦正本和副本不符，以正本为准。</w:t>
      </w:r>
    </w:p>
    <w:p w14:paraId="4755216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 响应文件的正本和所有的副本均需打印或复印，正本应加盖公章并由供应商法定代表人或其授权代表签字（自然人可不加盖公章，仅由本人签字）。授权代表须提供法定代表人以书面形式出具的“法定代表人授权书”（原件，由法人签章并加盖企业公章。自然人可不加盖公章，仅由法人本人签字）授权其负责本项目投标。授权书原件须放入正本响应文件中。</w:t>
      </w:r>
    </w:p>
    <w:p w14:paraId="209E05B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.3 除供应商对错处做必要修改外，响应文件不得行间插字、涂改或增删。如有修改错漏处，必须由法定代表人或其授权代表签字或盖章。</w:t>
      </w:r>
    </w:p>
    <w:p w14:paraId="5D78A537">
      <w:pPr>
        <w:pStyle w:val="5"/>
        <w:pageBreakBefore w:val="0"/>
        <w:widowControl w:val="0"/>
        <w:kinsoku/>
        <w:wordWrap/>
        <w:overflowPunct/>
        <w:topLinePunct w:val="0"/>
        <w:bidi w:val="0"/>
        <w:snapToGrid/>
        <w:spacing w:before="120" w:beforeLines="50" w:after="120" w:afterLines="50" w:line="400" w:lineRule="exact"/>
        <w:textAlignment w:val="auto"/>
        <w:rPr>
          <w:rFonts w:hint="eastAsia" w:ascii="宋体" w:hAnsi="宋体" w:eastAsia="宋体" w:cs="宋体"/>
          <w:sz w:val="24"/>
          <w:szCs w:val="24"/>
        </w:rPr>
      </w:pPr>
      <w:bookmarkStart w:id="98" w:name="_Toc513029224"/>
      <w:bookmarkStart w:id="99" w:name="_Toc20823296"/>
      <w:bookmarkStart w:id="100" w:name="_Toc120614217"/>
      <w:bookmarkStart w:id="101" w:name="_Toc16938540"/>
      <w:r>
        <w:rPr>
          <w:rFonts w:hint="eastAsia" w:ascii="宋体" w:hAnsi="宋体" w:eastAsia="宋体" w:cs="宋体"/>
          <w:sz w:val="24"/>
          <w:szCs w:val="24"/>
        </w:rPr>
        <w:t>四、单一来源谈判响应文件的递交</w:t>
      </w:r>
      <w:bookmarkEnd w:id="98"/>
      <w:bookmarkEnd w:id="99"/>
      <w:bookmarkEnd w:id="100"/>
      <w:bookmarkEnd w:id="101"/>
    </w:p>
    <w:p w14:paraId="76EFA834">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02" w:name="_Toc16938541"/>
      <w:bookmarkStart w:id="103" w:name="_Toc513029225"/>
      <w:bookmarkStart w:id="104" w:name="_Toc20823297"/>
      <w:bookmarkStart w:id="105" w:name="_Toc462564084"/>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、单一来源谈判响应文件的</w:t>
      </w:r>
      <w:bookmarkEnd w:id="102"/>
      <w:bookmarkEnd w:id="103"/>
      <w:bookmarkEnd w:id="104"/>
      <w:bookmarkEnd w:id="105"/>
      <w:r>
        <w:rPr>
          <w:rFonts w:hint="eastAsia" w:ascii="宋体" w:hAnsi="宋体" w:eastAsia="宋体" w:cs="宋体"/>
          <w:b w:val="0"/>
          <w:bCs w:val="0"/>
          <w:sz w:val="24"/>
          <w:szCs w:val="24"/>
        </w:rPr>
        <w:t>递交</w:t>
      </w:r>
    </w:p>
    <w:p w14:paraId="4A40B83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.1供应商应将响应文件正本、所有副本和电子版文件予以密封。不论供应商成交与否，响应文件均不退回。</w:t>
      </w:r>
    </w:p>
    <w:p w14:paraId="3963A21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密封的响应文件应：注明供应商名称，如因标注不清而产生的后果由供应商自负。按单一来源谈判邀请中注明的地址送达；</w:t>
      </w:r>
    </w:p>
    <w:p w14:paraId="1D165A65">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06" w:name="_Toc16938542"/>
      <w:bookmarkStart w:id="107" w:name="_Toc20823298"/>
      <w:bookmarkStart w:id="108" w:name="_Toc513029226"/>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rPr>
        <w:t>、单一来源谈判响应文件接收截止</w:t>
      </w:r>
      <w:bookmarkEnd w:id="106"/>
      <w:bookmarkEnd w:id="107"/>
      <w:bookmarkEnd w:id="108"/>
      <w:r>
        <w:rPr>
          <w:rFonts w:hint="eastAsia" w:ascii="宋体" w:hAnsi="宋体" w:eastAsia="宋体" w:cs="宋体"/>
          <w:b w:val="0"/>
          <w:bCs w:val="0"/>
          <w:sz w:val="24"/>
          <w:szCs w:val="24"/>
        </w:rPr>
        <w:t>时间</w:t>
      </w:r>
    </w:p>
    <w:p w14:paraId="271358EE">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w:t>
      </w:r>
      <w:r>
        <w:rPr>
          <w:rFonts w:hint="eastAsia" w:ascii="宋体" w:hAnsi="宋体" w:eastAsia="宋体" w:cs="宋体"/>
          <w:sz w:val="24"/>
          <w:szCs w:val="24"/>
          <w:lang w:eastAsia="zh-CN"/>
        </w:rPr>
        <w:t>采购人</w:t>
      </w:r>
      <w:r>
        <w:rPr>
          <w:rFonts w:hint="eastAsia" w:ascii="宋体" w:hAnsi="宋体" w:eastAsia="宋体" w:cs="宋体"/>
          <w:sz w:val="24"/>
          <w:szCs w:val="24"/>
        </w:rPr>
        <w:t>收到响应文件的时间不得迟于采购邀请中规定的截止时间。</w:t>
      </w:r>
    </w:p>
    <w:p w14:paraId="6EEE5E5D">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采购</w:t>
      </w:r>
      <w:r>
        <w:rPr>
          <w:rFonts w:hint="eastAsia" w:ascii="宋体" w:hAnsi="宋体" w:eastAsia="宋体" w:cs="宋体"/>
          <w:sz w:val="24"/>
          <w:szCs w:val="24"/>
          <w:lang w:eastAsia="zh-CN"/>
        </w:rPr>
        <w:t>人</w:t>
      </w:r>
      <w:r>
        <w:rPr>
          <w:rFonts w:hint="eastAsia" w:ascii="宋体" w:hAnsi="宋体" w:eastAsia="宋体" w:cs="宋体"/>
          <w:sz w:val="24"/>
          <w:szCs w:val="24"/>
        </w:rPr>
        <w:t>可以按照规定，通过修改谈判采购文件有权酌情延长单一来源谈判响应文件接收截止时间，在此情况下，供应商的所有权利和义务以及供应商受制的截止日期均应以延长后新的截止日期为准。</w:t>
      </w:r>
    </w:p>
    <w:p w14:paraId="0028896D">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09" w:name="_Toc513029227"/>
      <w:bookmarkStart w:id="110" w:name="_Toc20823299"/>
      <w:bookmarkStart w:id="111" w:name="_Toc16938543"/>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、谈判响应文件</w:t>
      </w:r>
      <w:bookmarkEnd w:id="109"/>
      <w:bookmarkEnd w:id="110"/>
      <w:bookmarkEnd w:id="111"/>
      <w:r>
        <w:rPr>
          <w:rFonts w:hint="eastAsia" w:ascii="宋体" w:hAnsi="宋体" w:eastAsia="宋体" w:cs="宋体"/>
          <w:b w:val="0"/>
          <w:bCs w:val="0"/>
          <w:sz w:val="24"/>
          <w:szCs w:val="24"/>
        </w:rPr>
        <w:t>的拒收</w:t>
      </w:r>
    </w:p>
    <w:p w14:paraId="45241E51">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.1 采购</w:t>
      </w:r>
      <w:r>
        <w:rPr>
          <w:rFonts w:hint="eastAsia" w:ascii="宋体" w:hAnsi="宋体" w:eastAsia="宋体" w:cs="宋体"/>
          <w:sz w:val="24"/>
          <w:szCs w:val="24"/>
          <w:lang w:eastAsia="zh-CN"/>
        </w:rPr>
        <w:t>人</w:t>
      </w:r>
      <w:r>
        <w:rPr>
          <w:rFonts w:hint="eastAsia" w:ascii="宋体" w:hAnsi="宋体" w:eastAsia="宋体" w:cs="宋体"/>
          <w:sz w:val="24"/>
          <w:szCs w:val="24"/>
        </w:rPr>
        <w:t>将拒绝接收在其规定的谈判响应文件递交截止时间后上传的任何谈判响应文件。</w:t>
      </w:r>
    </w:p>
    <w:p w14:paraId="2BE62118">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12" w:name="_Toc20823300"/>
      <w:bookmarkStart w:id="113" w:name="_Toc513029228"/>
      <w:bookmarkStart w:id="114" w:name="_Toc16938544"/>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、单一来源谈判响应文件的修改和撤回</w:t>
      </w:r>
      <w:bookmarkEnd w:id="112"/>
      <w:bookmarkEnd w:id="113"/>
      <w:bookmarkEnd w:id="114"/>
    </w:p>
    <w:p w14:paraId="50AA6A7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.1响应文件的撤回</w:t>
      </w:r>
    </w:p>
    <w:p w14:paraId="056917B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.1.1供应商可在</w:t>
      </w:r>
      <w:r>
        <w:rPr>
          <w:rFonts w:hint="eastAsia" w:ascii="宋体" w:hAnsi="宋体" w:eastAsia="宋体" w:cs="宋体"/>
          <w:bCs/>
          <w:sz w:val="24"/>
          <w:szCs w:val="24"/>
        </w:rPr>
        <w:t>提交响应文件</w:t>
      </w:r>
      <w:r>
        <w:rPr>
          <w:rFonts w:hint="eastAsia" w:ascii="宋体" w:hAnsi="宋体" w:eastAsia="宋体" w:cs="宋体"/>
          <w:sz w:val="24"/>
          <w:szCs w:val="24"/>
        </w:rPr>
        <w:t>截止时间前，撤回其响应文件。</w:t>
      </w:r>
    </w:p>
    <w:p w14:paraId="1625F67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.1.2供应商撤回响应文件，则认为其不再参与本项目谈判活动。</w:t>
      </w:r>
    </w:p>
    <w:p w14:paraId="52AE102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.2供应商可在</w:t>
      </w:r>
      <w:r>
        <w:rPr>
          <w:rFonts w:hint="eastAsia" w:ascii="宋体" w:hAnsi="宋体" w:eastAsia="宋体" w:cs="宋体"/>
          <w:bCs/>
          <w:sz w:val="24"/>
          <w:szCs w:val="24"/>
        </w:rPr>
        <w:t>提交响应文件</w:t>
      </w:r>
      <w:r>
        <w:rPr>
          <w:rFonts w:hint="eastAsia" w:ascii="宋体" w:hAnsi="宋体" w:eastAsia="宋体" w:cs="宋体"/>
          <w:sz w:val="24"/>
          <w:szCs w:val="24"/>
        </w:rPr>
        <w:t>截止时间前，对其响应文件进行修改。</w:t>
      </w:r>
    </w:p>
    <w:p w14:paraId="3C06B94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.3</w:t>
      </w:r>
      <w:r>
        <w:rPr>
          <w:rFonts w:hint="eastAsia" w:ascii="宋体" w:hAnsi="宋体" w:eastAsia="宋体" w:cs="宋体"/>
          <w:bCs/>
          <w:sz w:val="24"/>
          <w:szCs w:val="24"/>
        </w:rPr>
        <w:t xml:space="preserve"> 在提交响应文件截止时间之后，供应商不得对其响应文件作任何修改。</w:t>
      </w:r>
    </w:p>
    <w:p w14:paraId="4A3291F6">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.4</w:t>
      </w:r>
      <w:r>
        <w:rPr>
          <w:rFonts w:hint="eastAsia" w:ascii="宋体" w:hAnsi="宋体" w:eastAsia="宋体" w:cs="宋体"/>
          <w:bCs/>
          <w:sz w:val="24"/>
          <w:szCs w:val="24"/>
        </w:rPr>
        <w:t xml:space="preserve"> 在提交响应文件截止时间至单一来源谈判文件中规定的单一来源谈判文件有效期满之间的这段时间内，供应商不得撤回其响应文件。</w:t>
      </w:r>
    </w:p>
    <w:p w14:paraId="2D8A8B36">
      <w:pPr>
        <w:pStyle w:val="5"/>
        <w:pageBreakBefore w:val="0"/>
        <w:widowControl w:val="0"/>
        <w:kinsoku/>
        <w:wordWrap/>
        <w:overflowPunct/>
        <w:topLinePunct w:val="0"/>
        <w:bidi w:val="0"/>
        <w:snapToGrid/>
        <w:spacing w:before="120" w:beforeLines="50" w:after="120" w:afterLines="50" w:line="400" w:lineRule="exact"/>
        <w:textAlignment w:val="auto"/>
        <w:rPr>
          <w:rFonts w:hint="eastAsia" w:ascii="宋体" w:hAnsi="宋体" w:eastAsia="宋体" w:cs="宋体"/>
          <w:sz w:val="24"/>
          <w:szCs w:val="24"/>
        </w:rPr>
      </w:pPr>
      <w:bookmarkStart w:id="115" w:name="_Toc20823301"/>
      <w:bookmarkStart w:id="116" w:name="_Toc120614218"/>
      <w:bookmarkStart w:id="117" w:name="_Toc513029229"/>
      <w:bookmarkStart w:id="118" w:name="_Toc16938545"/>
      <w:r>
        <w:rPr>
          <w:rFonts w:hint="eastAsia" w:ascii="宋体" w:hAnsi="宋体" w:eastAsia="宋体" w:cs="宋体"/>
          <w:sz w:val="24"/>
          <w:szCs w:val="24"/>
        </w:rPr>
        <w:t>五、</w:t>
      </w:r>
      <w:bookmarkEnd w:id="115"/>
      <w:bookmarkEnd w:id="116"/>
      <w:bookmarkEnd w:id="117"/>
      <w:bookmarkEnd w:id="118"/>
      <w:r>
        <w:rPr>
          <w:rFonts w:hint="eastAsia" w:ascii="宋体" w:hAnsi="宋体" w:eastAsia="宋体" w:cs="宋体"/>
          <w:sz w:val="24"/>
          <w:szCs w:val="24"/>
        </w:rPr>
        <w:t>评审与单一来源谈判</w:t>
      </w:r>
    </w:p>
    <w:p w14:paraId="1ECB2659">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19" w:name="_Toc20823302"/>
      <w:bookmarkStart w:id="120" w:name="_Toc16938546"/>
      <w:bookmarkStart w:id="121" w:name="_Toc513029230"/>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bookmarkEnd w:id="119"/>
      <w:bookmarkEnd w:id="120"/>
      <w:bookmarkEnd w:id="121"/>
      <w:r>
        <w:rPr>
          <w:rFonts w:hint="eastAsia" w:ascii="宋体" w:hAnsi="宋体" w:eastAsia="宋体" w:cs="宋体"/>
          <w:b w:val="0"/>
          <w:bCs w:val="0"/>
          <w:sz w:val="24"/>
          <w:szCs w:val="24"/>
        </w:rPr>
        <w:t>单一来源谈判协商</w:t>
      </w:r>
    </w:p>
    <w:p w14:paraId="38DC6A94">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bCs/>
          <w:sz w:val="24"/>
          <w:szCs w:val="24"/>
        </w:rPr>
        <w:t>采购</w:t>
      </w:r>
      <w:r>
        <w:rPr>
          <w:rFonts w:hint="eastAsia" w:ascii="宋体" w:hAnsi="宋体" w:eastAsia="宋体" w:cs="宋体"/>
          <w:bCs/>
          <w:sz w:val="24"/>
          <w:szCs w:val="24"/>
          <w:lang w:eastAsia="zh-CN"/>
        </w:rPr>
        <w:t>人</w:t>
      </w:r>
      <w:r>
        <w:rPr>
          <w:rFonts w:hint="eastAsia" w:ascii="宋体" w:hAnsi="宋体" w:eastAsia="宋体" w:cs="宋体"/>
          <w:bCs/>
          <w:sz w:val="24"/>
          <w:szCs w:val="24"/>
        </w:rPr>
        <w:t>将在</w:t>
      </w:r>
      <w:r>
        <w:rPr>
          <w:rFonts w:hint="eastAsia" w:ascii="宋体" w:hAnsi="宋体" w:eastAsia="宋体" w:cs="宋体"/>
          <w:sz w:val="24"/>
          <w:szCs w:val="24"/>
        </w:rPr>
        <w:t>单一来源采购邀请中规定的</w:t>
      </w:r>
      <w:r>
        <w:rPr>
          <w:rFonts w:hint="eastAsia" w:ascii="宋体" w:hAnsi="宋体" w:eastAsia="宋体" w:cs="宋体"/>
          <w:bCs/>
          <w:sz w:val="24"/>
          <w:szCs w:val="24"/>
        </w:rPr>
        <w:t>时间组织单一来源谈判小组与供应商单一来源谈判协商采购标的的价格、质量、服务等</w:t>
      </w:r>
      <w:r>
        <w:rPr>
          <w:rFonts w:hint="eastAsia" w:ascii="宋体" w:hAnsi="宋体" w:eastAsia="宋体" w:cs="宋体"/>
          <w:sz w:val="24"/>
          <w:szCs w:val="24"/>
        </w:rPr>
        <w:t>，在单一来源谈判协商期间供应商的授权代表应保证通讯设备和网络的畅通，并按</w:t>
      </w:r>
      <w:r>
        <w:rPr>
          <w:rFonts w:hint="eastAsia" w:ascii="宋体" w:hAnsi="宋体" w:eastAsia="宋体" w:cs="宋体"/>
          <w:bCs/>
          <w:sz w:val="24"/>
          <w:szCs w:val="24"/>
        </w:rPr>
        <w:t>单一来源谈判小组通知的时间和格式完成报价</w:t>
      </w:r>
      <w:r>
        <w:rPr>
          <w:rFonts w:hint="eastAsia" w:ascii="宋体" w:hAnsi="宋体" w:eastAsia="宋体" w:cs="宋体"/>
          <w:sz w:val="24"/>
          <w:szCs w:val="24"/>
        </w:rPr>
        <w:t>（最终总报价或可能的中间报价）</w:t>
      </w:r>
      <w:r>
        <w:rPr>
          <w:rFonts w:hint="eastAsia" w:ascii="宋体" w:hAnsi="宋体" w:eastAsia="宋体" w:cs="宋体"/>
          <w:bCs/>
          <w:sz w:val="24"/>
          <w:szCs w:val="24"/>
        </w:rPr>
        <w:t>和承诺，</w:t>
      </w:r>
      <w:r>
        <w:rPr>
          <w:rFonts w:hint="eastAsia" w:ascii="宋体" w:hAnsi="宋体" w:eastAsia="宋体" w:cs="宋体"/>
          <w:sz w:val="24"/>
          <w:szCs w:val="24"/>
        </w:rPr>
        <w:t>单一来源谈判承诺及报价均须由授权代表签字或法定代表人签字或盖公章，并作为单一来源谈判响应文件的补充部分。</w:t>
      </w:r>
    </w:p>
    <w:p w14:paraId="098F7082">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22" w:name="_Toc513029231"/>
      <w:bookmarkStart w:id="123" w:name="_Toc16938547"/>
      <w:bookmarkStart w:id="124" w:name="_Toc20823303"/>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、单一来源谈判小组</w:t>
      </w:r>
    </w:p>
    <w:p w14:paraId="4A693BA1">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.1单一来源谈判小组由具有相关经验的专业人员组成。</w:t>
      </w:r>
    </w:p>
    <w:p w14:paraId="6C408399">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.2单一来源谈判小组应当按照客观、公正、审慎的原则评审供应商的单一来源谈判响应文件及与供应商单一来源谈判协商采购标的的价格服务等。</w:t>
      </w:r>
    </w:p>
    <w:p w14:paraId="4FDC3E26">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．单一来源谈判协商过程的保密</w:t>
      </w:r>
      <w:bookmarkEnd w:id="122"/>
      <w:bookmarkEnd w:id="123"/>
      <w:bookmarkEnd w:id="124"/>
      <w:r>
        <w:rPr>
          <w:rFonts w:hint="eastAsia" w:ascii="宋体" w:hAnsi="宋体" w:eastAsia="宋体" w:cs="宋体"/>
          <w:b w:val="0"/>
          <w:bCs w:val="0"/>
          <w:sz w:val="24"/>
          <w:szCs w:val="24"/>
        </w:rPr>
        <w:t>与公正</w:t>
      </w:r>
    </w:p>
    <w:p w14:paraId="73E3745F">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1单一来源谈判小组、采购机构工作人员、相关监督人员等与评审工作有关的人员，对评审、单一来源谈判协商情况以及在评审、单一来源谈判协商过程中获悉的国家秘密、商业秘密负有保密责任。</w:t>
      </w:r>
    </w:p>
    <w:p w14:paraId="32BD8321">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.2在单一来源谈判协商过程中，如果供应商试图向采购人和参与单一来源谈判协商的人员施加任何影响，都将会导致其单一来源谈判响应文件被拒绝。</w:t>
      </w:r>
    </w:p>
    <w:p w14:paraId="5687C057">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25" w:name="_Toc513029232"/>
      <w:bookmarkStart w:id="126" w:name="_Toc20823304"/>
      <w:bookmarkStart w:id="127" w:name="_Toc16938548"/>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．评审过程的澄清</w:t>
      </w:r>
      <w:bookmarkEnd w:id="125"/>
      <w:bookmarkEnd w:id="126"/>
      <w:bookmarkEnd w:id="127"/>
    </w:p>
    <w:p w14:paraId="74D3522A">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.1单一来源谈判响应文件评审期间，为有助于对单一来源谈判响应文件的审查、评价和比较，单一来源谈判小组有权要求供应商对其单一来源谈判响应文件进行澄清。</w:t>
      </w:r>
    </w:p>
    <w:p w14:paraId="2027B23B">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2接到单一来源谈判小组澄清要求的供应商应派授权代表按单一来源谈判小组通知的时间和格式做出澄清，澄清的内容须由授权代表签字或盖公章，并作为单一来源谈判响应文件的补充部分，但相关实质性的内容不得做任何更改。</w:t>
      </w:r>
    </w:p>
    <w:p w14:paraId="76FA8FE3">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.3 接到单一来源谈判小组澄清要求的供应商如未按规定做出澄清，其风险由供应商自行承担。</w:t>
      </w:r>
    </w:p>
    <w:p w14:paraId="0CD6DAD1">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28" w:name="_Toc513029233"/>
      <w:bookmarkStart w:id="129" w:name="_Toc16938549"/>
      <w:bookmarkStart w:id="130" w:name="_Toc20823305"/>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、对单一来源谈判响应文件的评审</w:t>
      </w:r>
      <w:bookmarkEnd w:id="128"/>
      <w:bookmarkEnd w:id="129"/>
      <w:bookmarkEnd w:id="130"/>
    </w:p>
    <w:p w14:paraId="39B334C7">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.1单一来源谈判响应文件评审分为资格性检查和符合性检查。</w:t>
      </w:r>
    </w:p>
    <w:p w14:paraId="56BE5F0C">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资格性检查：依据法律法规和谈判采购文件的规定，采购人或采购人对单一来源谈判响应文件中的资格证明文件等进行审查，以确定供应商是否具备参加单一来源谈判的资格。</w:t>
      </w:r>
    </w:p>
    <w:p w14:paraId="350AE673">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符合性检查：依据谈判采购文件的规定，单一来源谈判小组从单一来源谈判响应文件的有效性、完整性和对谈判采购文件的响应程度进行审查，以确定是否对谈判采购文件的实质性要求作出响应。</w:t>
      </w:r>
    </w:p>
    <w:p w14:paraId="57B92060">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2在正式单一来源谈判之前，单一来源谈判小组将首先审查单一来源谈判响应文件是否实质性响应了谈判采购文件的要求。实质性响应的单一来源谈判响应文件应该是与谈判采购文件要求的全部条款、条件和规格相符，没有重大偏离或保留。</w:t>
      </w:r>
    </w:p>
    <w:p w14:paraId="17A9BB9B">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所谓重大偏离或保留是指与谈判采购文件规定的实质性要求存在负偏离，或者在实质上与谈判采购文件不一致，而且限制了合同中买方和采购人的权利或供应商的义务，纠正这些偏离或保留将会对其他实质性响应要求的供应商的竞争地位产生不公正的影响。重大偏离的认定需经过单一来源谈判小组三分二及以上成员的认定。单一来源谈判小组决定单一来源谈判响应文件的响应性只根据单一来源谈判响应文件本身的内容，而不寻求外部的证据。</w:t>
      </w:r>
    </w:p>
    <w:p w14:paraId="13479FD4">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.3 被认定为非响应性的单一来源谈判响应文件的情形</w:t>
      </w:r>
    </w:p>
    <w:p w14:paraId="7FFDBC31">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 未按照谈判采购文件规定要求递交谈判响应文件、盖章；</w:t>
      </w:r>
    </w:p>
    <w:p w14:paraId="30C25814">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 供应商在报价时采用选择性报价；</w:t>
      </w:r>
    </w:p>
    <w:p w14:paraId="4D2F85B6">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 供应商不具备谈判采购文件中规定资格要求的；</w:t>
      </w:r>
    </w:p>
    <w:p w14:paraId="0DC94B21">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（4） 不符合法律、法规和谈判采购文件中规定的其他实质性要求的</w:t>
      </w:r>
      <w:r>
        <w:rPr>
          <w:rFonts w:hint="eastAsia" w:ascii="宋体" w:hAnsi="宋体" w:eastAsia="宋体" w:cs="宋体"/>
          <w:sz w:val="24"/>
          <w:szCs w:val="24"/>
          <w:lang w:eastAsia="zh-CN"/>
        </w:rPr>
        <w:t>。</w:t>
      </w:r>
    </w:p>
    <w:p w14:paraId="4E79E221">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 其他法律、法规及本谈判采购文件规定的属非响应性的单一来源谈判响应文件的情形。</w:t>
      </w:r>
    </w:p>
    <w:p w14:paraId="72F7BEB4">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在“信用中国”网站（www.creditchina.gov.cn）查询信用记录，未被列入失信被执行人、重大税收违法案件当事人名单、政府采购严重失信行为记录名单及未发现存在不符合《中华人民共和国政府采购法》第二十二条规定条件的情形；</w:t>
      </w:r>
    </w:p>
    <w:p w14:paraId="7EA7293C">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.4 如果单一来源谈判响应文件实质上没有响应谈判采购文件的要求，单一来源谈判小组将予以拒绝。</w:t>
      </w:r>
    </w:p>
    <w:p w14:paraId="520AB165">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31" w:name="_Toc20823306"/>
      <w:bookmarkStart w:id="132" w:name="_Toc513029234"/>
      <w:bookmarkStart w:id="133" w:name="_Toc16938550"/>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w:t>
      </w:r>
      <w:bookmarkEnd w:id="131"/>
      <w:bookmarkEnd w:id="132"/>
      <w:bookmarkEnd w:id="133"/>
      <w:r>
        <w:rPr>
          <w:rFonts w:hint="eastAsia" w:ascii="宋体" w:hAnsi="宋体" w:eastAsia="宋体" w:cs="宋体"/>
          <w:b w:val="0"/>
          <w:bCs w:val="0"/>
          <w:sz w:val="24"/>
          <w:szCs w:val="24"/>
        </w:rPr>
        <w:t>单一来源谈判协商及成交原则</w:t>
      </w:r>
    </w:p>
    <w:p w14:paraId="0D49A36B">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bookmarkStart w:id="134" w:name="_Toc20823307"/>
      <w:bookmarkStart w:id="135" w:name="_Toc513029235"/>
      <w:bookmarkStart w:id="136" w:name="_Toc16938551"/>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.1单一来源谈判协商</w:t>
      </w:r>
    </w:p>
    <w:p w14:paraId="6110C24C">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.1.1 对于通过资格性和符合性审查的供应商，单一来源谈判小组将与其就采购标的的价格服务等进行单一来源谈判协商。</w:t>
      </w:r>
    </w:p>
    <w:p w14:paraId="59F7D77B">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.1.2 参加单一来源谈判的供应商应当现场对单一来源谈判协商中做出的承诺与澄清进行确认，并在单一来源谈判小组规定的时间内完成报价（最终总报价或可能的中间报价）。单一来源谈判承诺及报价均须由授权代表签字或法定代表人签字或盖公章。</w:t>
      </w:r>
    </w:p>
    <w:p w14:paraId="48C8063B">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.1.3 供应商最终总报价在响应产品数量没有增加，配置、服务没有重大提高的情况下，</w:t>
      </w:r>
      <w:r>
        <w:rPr>
          <w:rFonts w:hint="eastAsia" w:ascii="宋体" w:hAnsi="宋体" w:eastAsia="宋体" w:cs="宋体"/>
          <w:sz w:val="24"/>
          <w:szCs w:val="24"/>
          <w:u w:val="single"/>
        </w:rPr>
        <w:t>一般不允许高于第一次报价</w:t>
      </w:r>
      <w:r>
        <w:rPr>
          <w:rFonts w:hint="eastAsia" w:ascii="宋体" w:hAnsi="宋体" w:eastAsia="宋体" w:cs="宋体"/>
          <w:sz w:val="24"/>
          <w:szCs w:val="24"/>
        </w:rPr>
        <w:t>（即单一来源谈判响应文件配置与分项报价表中的报价）。否则，单一来源谈判小组有权拒绝该单一来源谈判报价并不再给予报价补救机会。</w:t>
      </w:r>
    </w:p>
    <w:p w14:paraId="4B59C9F8">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.1.4 </w:t>
      </w:r>
      <w:r>
        <w:rPr>
          <w:rFonts w:hint="eastAsia" w:ascii="宋体" w:hAnsi="宋体" w:eastAsia="宋体" w:cs="宋体"/>
          <w:bCs/>
          <w:sz w:val="24"/>
          <w:szCs w:val="24"/>
        </w:rPr>
        <w:t>经谈判后，如果成交价低于供应商在谈判响应文件报价的话，除特别注明外，分项报价同比例调整。</w:t>
      </w:r>
    </w:p>
    <w:p w14:paraId="039A4E22">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7</w:t>
      </w:r>
      <w:r>
        <w:rPr>
          <w:rFonts w:hint="eastAsia" w:ascii="宋体" w:hAnsi="宋体" w:eastAsia="宋体" w:cs="宋体"/>
          <w:sz w:val="24"/>
          <w:szCs w:val="24"/>
        </w:rPr>
        <w:t>.2单一来源谈判协商成交原则</w:t>
      </w:r>
    </w:p>
    <w:p w14:paraId="1D561FA3">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.2.1单一来源谈判小组根据政府采购相关法律、规章的规定，在供应商的单一来源谈判响应能保证采购项目质量且最终报价合理的基础上确定其为成交供应商。</w:t>
      </w:r>
    </w:p>
    <w:p w14:paraId="661A05F3">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.2.3单一来源谈判终止情形处理</w:t>
      </w:r>
    </w:p>
    <w:p w14:paraId="3BC45AAF">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出现下列情形之一的，采购人将终止采购活动，发布项目终止公告并说明原因，重新开展采购活动：</w:t>
      </w:r>
    </w:p>
    <w:p w14:paraId="522325C1">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　　（一）因情况变化，不再符合规定的单一来源采购方式适用情形的；</w:t>
      </w:r>
    </w:p>
    <w:p w14:paraId="7548B1D3">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　　（二）出现影响采购公正的违法、违规行为的；</w:t>
      </w:r>
    </w:p>
    <w:p w14:paraId="3AA0E2EA">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　　（三）至单一来源谈判小组规定的单一来源谈判截止时间，供应商报价超过采购预算的；</w:t>
      </w:r>
    </w:p>
    <w:p w14:paraId="21F04C6A">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（四）至单一来源谈判小组规定的单一来源谈判截止时间，供应商的最终报价、技术方案、服务承诺、商务条款等不能满足采购人或单一来源谈判小组的要求；</w:t>
      </w:r>
    </w:p>
    <w:p w14:paraId="52880485">
      <w:pPr>
        <w:pageBreakBefore w:val="0"/>
        <w:widowControl w:val="0"/>
        <w:kinsoku/>
        <w:wordWrap/>
        <w:overflowPunct/>
        <w:topLinePunct w:val="0"/>
        <w:bidi w:val="0"/>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（五）法律、法规、规章规定的其他应当终止的情形。</w:t>
      </w:r>
    </w:p>
    <w:p w14:paraId="7E701FFD">
      <w:pPr>
        <w:pStyle w:val="5"/>
        <w:pageBreakBefore w:val="0"/>
        <w:widowControl w:val="0"/>
        <w:kinsoku/>
        <w:wordWrap/>
        <w:overflowPunct/>
        <w:topLinePunct w:val="0"/>
        <w:bidi w:val="0"/>
        <w:snapToGrid/>
        <w:spacing w:before="120" w:beforeLines="50" w:after="120" w:afterLines="50" w:line="400" w:lineRule="exact"/>
        <w:textAlignment w:val="auto"/>
        <w:rPr>
          <w:rFonts w:hint="eastAsia" w:ascii="宋体" w:hAnsi="宋体" w:eastAsia="宋体" w:cs="宋体"/>
          <w:sz w:val="24"/>
          <w:szCs w:val="24"/>
        </w:rPr>
      </w:pPr>
      <w:bookmarkStart w:id="137" w:name="_Toc120614219"/>
      <w:r>
        <w:rPr>
          <w:rFonts w:hint="eastAsia" w:ascii="宋体" w:hAnsi="宋体" w:eastAsia="宋体" w:cs="宋体"/>
          <w:sz w:val="24"/>
          <w:szCs w:val="24"/>
        </w:rPr>
        <w:t>六、</w:t>
      </w:r>
      <w:bookmarkEnd w:id="134"/>
      <w:bookmarkEnd w:id="135"/>
      <w:bookmarkEnd w:id="136"/>
      <w:bookmarkEnd w:id="137"/>
      <w:r>
        <w:rPr>
          <w:rFonts w:hint="eastAsia" w:ascii="宋体" w:hAnsi="宋体" w:eastAsia="宋体" w:cs="宋体"/>
          <w:sz w:val="24"/>
          <w:szCs w:val="24"/>
        </w:rPr>
        <w:t>成交</w:t>
      </w:r>
    </w:p>
    <w:p w14:paraId="57DDF8EA">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sz w:val="24"/>
          <w:szCs w:val="24"/>
        </w:rPr>
      </w:pPr>
      <w:bookmarkStart w:id="138" w:name="_Toc513029238"/>
      <w:bookmarkStart w:id="139" w:name="_Toc20823310"/>
      <w:bookmarkStart w:id="140" w:name="_Toc16938554"/>
      <w:r>
        <w:rPr>
          <w:rFonts w:hint="eastAsia" w:ascii="宋体" w:hAnsi="宋体" w:eastAsia="宋体" w:cs="宋体"/>
          <w:b w:val="0"/>
          <w:sz w:val="24"/>
          <w:szCs w:val="24"/>
        </w:rPr>
        <w:t>2</w:t>
      </w:r>
      <w:r>
        <w:rPr>
          <w:rFonts w:hint="eastAsia" w:ascii="宋体" w:hAnsi="宋体" w:eastAsia="宋体" w:cs="宋体"/>
          <w:b w:val="0"/>
          <w:sz w:val="24"/>
          <w:szCs w:val="24"/>
          <w:lang w:val="en-US" w:eastAsia="zh-CN"/>
        </w:rPr>
        <w:t>8</w:t>
      </w:r>
      <w:r>
        <w:rPr>
          <w:rFonts w:hint="eastAsia" w:ascii="宋体" w:hAnsi="宋体" w:eastAsia="宋体" w:cs="宋体"/>
          <w:b w:val="0"/>
          <w:sz w:val="24"/>
          <w:szCs w:val="24"/>
        </w:rPr>
        <w:t>、</w:t>
      </w:r>
      <w:bookmarkEnd w:id="138"/>
      <w:r>
        <w:rPr>
          <w:rFonts w:hint="eastAsia" w:ascii="宋体" w:hAnsi="宋体" w:eastAsia="宋体" w:cs="宋体"/>
          <w:b w:val="0"/>
          <w:sz w:val="24"/>
          <w:szCs w:val="24"/>
        </w:rPr>
        <w:t>确定</w:t>
      </w:r>
      <w:bookmarkEnd w:id="139"/>
      <w:bookmarkEnd w:id="140"/>
      <w:r>
        <w:rPr>
          <w:rFonts w:hint="eastAsia" w:ascii="宋体" w:hAnsi="宋体" w:eastAsia="宋体" w:cs="宋体"/>
          <w:b w:val="0"/>
          <w:sz w:val="24"/>
          <w:szCs w:val="24"/>
        </w:rPr>
        <w:t>成交单位</w:t>
      </w:r>
    </w:p>
    <w:p w14:paraId="0A931300">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.1单一来源谈判小组根据单一来源谈判协商情况编写协商情况记录，推荐成交候选人。</w:t>
      </w:r>
    </w:p>
    <w:p w14:paraId="5A701A1A">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.2 采购人根据单一来源谈判小组推荐的成交候选人确定成交供应商。</w:t>
      </w:r>
    </w:p>
    <w:p w14:paraId="51E5D495">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.3若有充分证据证明，成交供应商出现下列情况之一的，一经查实，将被取消成交资格：</w:t>
      </w:r>
    </w:p>
    <w:p w14:paraId="2F2BCE42">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（1）提供虚假材料谋取成交的；</w:t>
      </w:r>
    </w:p>
    <w:p w14:paraId="3AF584E8">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（2）与评审专家、采购人、其他供应商或者采购人工作人员恶意串通的；</w:t>
      </w:r>
    </w:p>
    <w:p w14:paraId="0CAC698F">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（3）向评审专家、采购人或采购人工作人员行贿或者提供其他不正当利益的；</w:t>
      </w:r>
    </w:p>
    <w:p w14:paraId="62C15A29">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（4）不满足本谈判采购文件规定的实质性要求，但在评审过程中又未被单一来源谈判小组发现的；</w:t>
      </w:r>
    </w:p>
    <w:p w14:paraId="03EE06DE">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（5）不符合法律、法规的规定的其他情形。</w:t>
      </w:r>
      <w:bookmarkStart w:id="141" w:name="_Toc200451960"/>
    </w:p>
    <w:p w14:paraId="60395823">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供应商被取消成交资格后，采购人有权重新组织采购。</w:t>
      </w:r>
    </w:p>
    <w:p w14:paraId="25DDFFF2">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29</w:t>
      </w:r>
      <w:r>
        <w:rPr>
          <w:rFonts w:hint="eastAsia" w:ascii="宋体" w:hAnsi="宋体" w:eastAsia="宋体" w:cs="宋体"/>
          <w:b w:val="0"/>
          <w:bCs w:val="0"/>
          <w:sz w:val="24"/>
          <w:szCs w:val="24"/>
        </w:rPr>
        <w:t>、质疑处理</w:t>
      </w:r>
      <w:bookmarkEnd w:id="141"/>
    </w:p>
    <w:p w14:paraId="1411BF96">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参加单一来源谈判的供应商认为采购过程和采购结果使自己的权益受到损害的，可以从采购结果公布之日起七个工作日内，以书面形式向采购人提出质疑。非书面形式、七个工作日之外提交以及匿名的质疑将不予受理 。</w:t>
      </w:r>
    </w:p>
    <w:p w14:paraId="3AEDE217">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供应商提出质疑应当提交质疑函和必要的证明材料。质疑函须按照中国政府采购网（http://www.ccgp.gov.cn/）提供的质疑函范本要求的格式和内容进行填写。供应商如组成联合体参加投标，则要求签字、盖章、加盖公章之处，联合体各方均须按要求签字、盖章、加盖公章。</w:t>
      </w:r>
    </w:p>
    <w:p w14:paraId="0B22CFA8">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投标人为自然人的，应当由本人签字；投标人为法人或者其他组织的，应当由法定代表人、主要负责人，或者其授权代表签字或者盖章，并加盖公章。</w:t>
      </w:r>
    </w:p>
    <w:p w14:paraId="1E04D105">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.3未参加单一来源谈判的供应商或在单一来源谈判采购中本身权益未受到损害或从单一来源谈判采购中收益的供应商所提出的质疑也不予受理。</w:t>
      </w:r>
    </w:p>
    <w:p w14:paraId="4C57097A">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.4采购人将在收到供应商的书面质疑后七个工作日内作出答复，并以书面形式通知质疑供应商和其他有关供应商，但答复的内容不得涉及商业秘密。</w:t>
      </w:r>
    </w:p>
    <w:p w14:paraId="574BF1BA">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.5供应商提出书面质疑应当有明确的请求和必要的证明材料，不得恶意质疑或提交虚假质疑。否则，一经查实，采购人有权依据政府采购的有关规定，报请政府采购监管部门对该供应商进行相应的行政处罚。</w:t>
      </w:r>
    </w:p>
    <w:p w14:paraId="79651CD3">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、成交通知书</w:t>
      </w:r>
    </w:p>
    <w:p w14:paraId="313D045D">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.l成交结果经采购人确定后，采购人将向成交供应商发出成交通知书。</w:t>
      </w:r>
    </w:p>
    <w:p w14:paraId="5CD73ADD">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.2成交通知书将是合同的一个组成部分。对采购人和成交供应商均具有法律效力。成交通知书发出后，采购人改变成交结果的，或者成交供应商放弃成交项目的，应当依法承担法律责任。</w:t>
      </w:r>
    </w:p>
    <w:p w14:paraId="1BEE5204">
      <w:pPr>
        <w:pStyle w:val="5"/>
        <w:pageBreakBefore w:val="0"/>
        <w:widowControl w:val="0"/>
        <w:kinsoku/>
        <w:wordWrap/>
        <w:overflowPunct/>
        <w:topLinePunct w:val="0"/>
        <w:bidi w:val="0"/>
        <w:snapToGrid/>
        <w:spacing w:before="120" w:beforeLines="50" w:after="120" w:afterLines="50" w:line="400" w:lineRule="exact"/>
        <w:textAlignment w:val="auto"/>
        <w:rPr>
          <w:rFonts w:hint="eastAsia" w:ascii="宋体" w:hAnsi="宋体" w:eastAsia="宋体" w:cs="宋体"/>
          <w:sz w:val="24"/>
          <w:szCs w:val="24"/>
        </w:rPr>
      </w:pPr>
      <w:bookmarkStart w:id="142" w:name="_Toc120614220"/>
      <w:bookmarkStart w:id="143" w:name="_Toc16938552"/>
      <w:bookmarkStart w:id="144" w:name="_Toc513029236"/>
      <w:bookmarkStart w:id="145" w:name="_Toc20823308"/>
      <w:r>
        <w:rPr>
          <w:rFonts w:hint="eastAsia" w:ascii="宋体" w:hAnsi="宋体" w:eastAsia="宋体" w:cs="宋体"/>
          <w:sz w:val="24"/>
          <w:szCs w:val="24"/>
        </w:rPr>
        <w:t>七、授予合同</w:t>
      </w:r>
      <w:bookmarkEnd w:id="142"/>
    </w:p>
    <w:bookmarkEnd w:id="143"/>
    <w:bookmarkEnd w:id="144"/>
    <w:bookmarkEnd w:id="145"/>
    <w:p w14:paraId="7A984CDE">
      <w:pPr>
        <w:pStyle w:val="6"/>
        <w:pageBreakBefore w:val="0"/>
        <w:widowControl w:val="0"/>
        <w:kinsoku/>
        <w:wordWrap/>
        <w:overflowPunct/>
        <w:topLinePunct w:val="0"/>
        <w:bidi w:val="0"/>
        <w:snapToGrid/>
        <w:spacing w:before="0" w:after="0" w:line="400" w:lineRule="exact"/>
        <w:textAlignment w:val="auto"/>
        <w:rPr>
          <w:rFonts w:hint="eastAsia" w:ascii="宋体" w:hAnsi="宋体" w:eastAsia="宋体" w:cs="宋体"/>
          <w:b w:val="0"/>
          <w:bCs w:val="0"/>
          <w:sz w:val="24"/>
          <w:szCs w:val="24"/>
        </w:rPr>
      </w:pPr>
      <w:bookmarkStart w:id="146" w:name="_Toc16938553"/>
      <w:bookmarkStart w:id="147" w:name="_Toc513029237"/>
      <w:bookmarkStart w:id="148" w:name="_Toc20823309"/>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签订合同</w:t>
      </w:r>
    </w:p>
    <w:p w14:paraId="6D0768FD">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l成交供应商应按成交通知书规定的时间、地点,按照谈判采购文件确定的事项与采购人签订政府采购合同，且不得迟于成交通知书发出之日起三十日内，否则由此给采购人造成损失的，成交供应商还应承担赔偿责任。</w:t>
      </w:r>
    </w:p>
    <w:p w14:paraId="0497F832">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.2 谈判采购文件、成交供应商的单一来源谈判响应文件及单一来源谈判采购过程中有关澄清、承诺文件均应作为合同附件。</w:t>
      </w:r>
    </w:p>
    <w:p w14:paraId="2FF432E4">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.3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46"/>
    <w:bookmarkEnd w:id="147"/>
    <w:bookmarkEnd w:id="148"/>
    <w:p w14:paraId="6700E497">
      <w:pPr>
        <w:pStyle w:val="2"/>
        <w:jc w:val="both"/>
      </w:pPr>
      <w:bookmarkStart w:id="149" w:name="_Toc479757207"/>
      <w:bookmarkStart w:id="150" w:name="_Toc20823314"/>
      <w:bookmarkStart w:id="151" w:name="_Toc120614221"/>
      <w:bookmarkStart w:id="152" w:name="_Toc16938558"/>
      <w:bookmarkStart w:id="153" w:name="_Toc513029242"/>
      <w:r>
        <w:rPr>
          <w:rFonts w:ascii="黑体" w:eastAsia="黑体"/>
          <w:bCs/>
          <w:sz w:val="44"/>
        </w:rPr>
        <w:br w:type="page"/>
      </w:r>
      <w:bookmarkEnd w:id="149"/>
      <w:bookmarkEnd w:id="150"/>
      <w:bookmarkEnd w:id="151"/>
      <w:bookmarkEnd w:id="152"/>
      <w:bookmarkEnd w:id="153"/>
      <w:bookmarkStart w:id="154" w:name="_Hlt16619350"/>
      <w:bookmarkStart w:id="155" w:name="_Toc120614244"/>
      <w:bookmarkStart w:id="156" w:name="_Toc106807613"/>
      <w:bookmarkStart w:id="157" w:name="_Toc20823346"/>
      <w:bookmarkStart w:id="158" w:name="_Toc16938590"/>
      <w:bookmarkStart w:id="159" w:name="_Toc479757211"/>
      <w:bookmarkStart w:id="160" w:name="_Toc462564139"/>
    </w:p>
    <w:p w14:paraId="4CE498EC"/>
    <w:bookmarkEnd w:id="154"/>
    <w:p w14:paraId="6A8E4492">
      <w:pPr>
        <w:pStyle w:val="2"/>
        <w:numPr>
          <w:ilvl w:val="0"/>
          <w:numId w:val="0"/>
        </w:numPr>
        <w:ind w:firstLine="2200" w:firstLineChars="500"/>
        <w:jc w:val="both"/>
        <w:rPr>
          <w:rFonts w:ascii="黑体" w:eastAsia="黑体"/>
          <w:bCs/>
          <w:sz w:val="44"/>
        </w:rPr>
      </w:pPr>
      <w:r>
        <w:rPr>
          <w:rFonts w:hint="eastAsia" w:ascii="黑体" w:eastAsia="黑体"/>
          <w:bCs/>
          <w:sz w:val="44"/>
          <w:lang w:eastAsia="zh-CN"/>
        </w:rPr>
        <w:t>第三章</w:t>
      </w:r>
      <w:r>
        <w:rPr>
          <w:rFonts w:hint="eastAsia" w:ascii="黑体" w:eastAsia="黑体"/>
          <w:bCs/>
          <w:sz w:val="44"/>
          <w:lang w:val="en-US" w:eastAsia="zh-CN"/>
        </w:rPr>
        <w:t xml:space="preserve"> </w:t>
      </w:r>
      <w:r>
        <w:rPr>
          <w:rFonts w:hint="eastAsia" w:ascii="黑体" w:eastAsia="黑体"/>
          <w:bCs/>
          <w:sz w:val="44"/>
        </w:rPr>
        <w:t>项目需求</w:t>
      </w:r>
      <w:bookmarkEnd w:id="155"/>
      <w:bookmarkEnd w:id="156"/>
      <w:bookmarkEnd w:id="157"/>
      <w:bookmarkEnd w:id="158"/>
    </w:p>
    <w:p w14:paraId="513422FF">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请根据以下各包号服务要求，提供《服务响应偏离表》进行逐条响应。原则上均须响应，不响应即为无效投标。</w:t>
      </w:r>
      <w:bookmarkStart w:id="161" w:name="_Toc49090575"/>
      <w:bookmarkStart w:id="162" w:name="_Toc26554093"/>
      <w:bookmarkStart w:id="163" w:name="_Toc120614281"/>
    </w:p>
    <w:p w14:paraId="3A6A7EA5">
      <w:pPr>
        <w:pStyle w:val="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sz w:val="24"/>
          <w:szCs w:val="24"/>
          <w:lang w:val="en-US" w:eastAsia="zh-CN"/>
        </w:rPr>
      </w:pPr>
    </w:p>
    <w:p w14:paraId="72D383F8">
      <w:pPr>
        <w:pStyle w:val="4"/>
        <w:keepNext w:val="0"/>
        <w:keepLines w:val="0"/>
        <w:pageBreakBefore w:val="0"/>
        <w:widowControl w:val="0"/>
        <w:kinsoku/>
        <w:wordWrap/>
        <w:overflowPunct/>
        <w:topLinePunct w:val="0"/>
        <w:bidi w:val="0"/>
        <w:snapToGrid/>
        <w:spacing w:line="400" w:lineRule="exact"/>
        <w:ind w:left="0" w:leftChars="0"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包01  </w:t>
      </w:r>
      <w:r>
        <w:rPr>
          <w:rFonts w:hint="eastAsia" w:ascii="宋体" w:hAnsi="宋体" w:cs="宋体"/>
          <w:b/>
          <w:bCs/>
          <w:sz w:val="24"/>
          <w:szCs w:val="24"/>
          <w:lang w:val="en-US" w:eastAsia="zh-CN"/>
        </w:rPr>
        <w:t>生活垃圾清运</w:t>
      </w:r>
    </w:p>
    <w:p w14:paraId="7B4537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1、本项目地址为南京市溧水区人民医院（崇文路86号）,生活垃圾暂存在医院东南角生活垃圾暂存地。</w:t>
      </w:r>
    </w:p>
    <w:p w14:paraId="1A8777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2、具备生活垃圾、餐厨垃圾收运资质；</w:t>
      </w:r>
    </w:p>
    <w:p w14:paraId="4FA9AF0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3、负责每日上门收集（运输）、处置生活废弃物，确保日产日清，且每日需对乙方托运人、托运箱量、吨数在台账记录本上进行登记，严格履行交接制度。</w:t>
      </w:r>
    </w:p>
    <w:p w14:paraId="5DA5BC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4、应按时、保质保量做好生活废弃物的清运、处置工作，运输过程中不滴漏、撒落，避免二次污染。</w:t>
      </w:r>
    </w:p>
    <w:p w14:paraId="000873D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5、如遇垃圾中转站或垃圾处理站异常等特殊原因，应及时通知甲方主管人员告知延时清运，但最多不得延迟超过一天。</w:t>
      </w:r>
    </w:p>
    <w:p w14:paraId="5C5475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6、无条件接受甲院的监督检查和合理整改要求。</w:t>
      </w:r>
    </w:p>
    <w:p w14:paraId="7E8C9A8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7、进行垃圾清运工作时应做到安全、有序，自觉遵守院方各项管理规则制度，确保安全行车。</w:t>
      </w:r>
    </w:p>
    <w:p w14:paraId="2BE2B5D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8、每年提前两个月开发票按院方流程支付。</w:t>
      </w:r>
    </w:p>
    <w:p w14:paraId="4EDFE4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highlight w:val="yellow"/>
          <w:lang w:val="en-US" w:eastAsia="zh-CN"/>
        </w:rPr>
      </w:pPr>
      <w:r>
        <w:rPr>
          <w:rFonts w:hint="eastAsia" w:ascii="仿宋" w:hAnsi="仿宋" w:eastAsia="仿宋" w:cs="仿宋"/>
          <w:i w:val="0"/>
          <w:iCs w:val="0"/>
          <w:caps w:val="0"/>
          <w:color w:val="1A1A1A"/>
          <w:spacing w:val="0"/>
          <w:sz w:val="28"/>
          <w:szCs w:val="28"/>
          <w:lang w:val="en-US" w:eastAsia="zh-CN"/>
        </w:rPr>
        <w:t>9、</w:t>
      </w:r>
      <w:r>
        <w:rPr>
          <w:rFonts w:hint="eastAsia" w:ascii="仿宋" w:hAnsi="仿宋" w:eastAsia="仿宋" w:cs="仿宋"/>
          <w:b/>
          <w:bCs/>
          <w:i w:val="0"/>
          <w:iCs w:val="0"/>
          <w:caps w:val="0"/>
          <w:color w:val="1A1A1A"/>
          <w:spacing w:val="0"/>
          <w:sz w:val="28"/>
          <w:szCs w:val="28"/>
          <w:highlight w:val="yellow"/>
          <w:u w:val="single"/>
          <w:lang w:val="en-US" w:eastAsia="zh-CN"/>
        </w:rPr>
        <w:t>化粪池清理：新大楼一个点一个月清运一次，其余两个点半年清运一次。</w:t>
      </w:r>
    </w:p>
    <w:p w14:paraId="5AD2E1C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宋体" w:hAnsi="宋体" w:eastAsia="宋体" w:cs="宋体"/>
          <w:b/>
          <w:bCs/>
          <w:kern w:val="0"/>
          <w:position w:val="-10"/>
          <w:sz w:val="24"/>
          <w:szCs w:val="24"/>
          <w:lang w:eastAsia="zh-CN"/>
        </w:rPr>
      </w:pPr>
      <w:r>
        <w:rPr>
          <w:rFonts w:hint="eastAsia" w:ascii="仿宋" w:hAnsi="仿宋" w:eastAsia="仿宋" w:cs="仿宋"/>
          <w:i w:val="0"/>
          <w:iCs w:val="0"/>
          <w:caps w:val="0"/>
          <w:color w:val="1A1A1A"/>
          <w:spacing w:val="0"/>
          <w:sz w:val="28"/>
          <w:szCs w:val="28"/>
          <w:lang w:val="en-US" w:eastAsia="zh-CN"/>
        </w:rPr>
        <w:t>10、一招三年，合同一年一签。</w:t>
      </w:r>
    </w:p>
    <w:p w14:paraId="52A0911D">
      <w:pPr>
        <w:pStyle w:val="4"/>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b/>
          <w:bCs/>
          <w:sz w:val="24"/>
          <w:szCs w:val="24"/>
          <w:lang w:val="en-US" w:eastAsia="zh-CN"/>
        </w:rPr>
      </w:pPr>
    </w:p>
    <w:p w14:paraId="33C0D4D4">
      <w:pPr>
        <w:pStyle w:val="4"/>
        <w:keepNext w:val="0"/>
        <w:keepLines w:val="0"/>
        <w:pageBreakBefore w:val="0"/>
        <w:widowControl w:val="0"/>
        <w:kinsoku/>
        <w:wordWrap/>
        <w:overflowPunct/>
        <w:topLinePunct w:val="0"/>
        <w:bidi w:val="0"/>
        <w:snapToGrid/>
        <w:spacing w:line="400" w:lineRule="exact"/>
        <w:ind w:left="0" w:leftChars="0"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包02 </w:t>
      </w:r>
      <w:r>
        <w:rPr>
          <w:rFonts w:hint="eastAsia" w:ascii="宋体" w:hAnsi="宋体" w:cs="宋体"/>
          <w:b/>
          <w:bCs/>
          <w:sz w:val="24"/>
          <w:szCs w:val="24"/>
          <w:lang w:val="en-US" w:eastAsia="zh-CN"/>
        </w:rPr>
        <w:t>扶贫柜</w:t>
      </w:r>
    </w:p>
    <w:p w14:paraId="033950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1、本项目地址为南京市溧水区人民医院（崇文路86号）,5台消费扶贫专柜摆放在医院门、急诊区域。</w:t>
      </w:r>
    </w:p>
    <w:p w14:paraId="44947A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2、具备售卖柜经营资质，依据南京市溧水区对口支援工作领导小组（区发改委）下达的两次文件，为消费扶贫专柜授权供应商；</w:t>
      </w:r>
    </w:p>
    <w:p w14:paraId="5820A9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3、提供国家检验合格的扶贫柜放置在院方场地，扶贫柜进出院方场地，必须由双方签章认可。</w:t>
      </w:r>
    </w:p>
    <w:p w14:paraId="1A67447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kern w:val="0"/>
          <w:sz w:val="28"/>
          <w:szCs w:val="28"/>
          <w:lang w:val="en-US" w:eastAsia="zh-CN" w:bidi="ar"/>
        </w:rPr>
        <w:t>4、</w:t>
      </w:r>
      <w:r>
        <w:rPr>
          <w:rFonts w:hint="eastAsia" w:ascii="仿宋" w:hAnsi="仿宋" w:eastAsia="仿宋" w:cs="仿宋"/>
          <w:i w:val="0"/>
          <w:iCs w:val="0"/>
          <w:caps w:val="0"/>
          <w:color w:val="1A1A1A"/>
          <w:spacing w:val="0"/>
          <w:sz w:val="28"/>
          <w:szCs w:val="28"/>
          <w:lang w:val="en-US" w:eastAsia="zh-CN"/>
        </w:rPr>
        <w:t>供应商应保证其经营的合法性，负责扶贫柜的日常运营、维护及销售商品的售后服务。保障扶贫柜内出售商品质量，如因机器故障或销售商品质量引起的顾客投诉、产生的人身和财产伤害由乙方负责。</w:t>
      </w:r>
    </w:p>
    <w:p w14:paraId="47C452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kern w:val="0"/>
          <w:sz w:val="28"/>
          <w:szCs w:val="28"/>
          <w:lang w:val="en-US" w:eastAsia="zh-CN" w:bidi="ar"/>
        </w:rPr>
      </w:pPr>
      <w:r>
        <w:rPr>
          <w:rFonts w:hint="eastAsia" w:ascii="仿宋" w:hAnsi="仿宋" w:eastAsia="仿宋" w:cs="仿宋"/>
          <w:i w:val="0"/>
          <w:iCs w:val="0"/>
          <w:caps w:val="0"/>
          <w:color w:val="1A1A1A"/>
          <w:spacing w:val="0"/>
          <w:kern w:val="0"/>
          <w:sz w:val="28"/>
          <w:szCs w:val="28"/>
          <w:lang w:val="en-US" w:eastAsia="zh-CN" w:bidi="ar"/>
        </w:rPr>
        <w:t>5、供应商或授权服务商对运营服务活动有效管理，定期巡查，及时补货，必要时向远方提供经营数据。确保遵守国家及地方相关法律法规，并接受配合院方的管理。</w:t>
      </w:r>
    </w:p>
    <w:p w14:paraId="65793D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eastAsia" w:ascii="仿宋" w:hAnsi="仿宋" w:eastAsia="仿宋" w:cs="仿宋"/>
          <w:i w:val="0"/>
          <w:iCs w:val="0"/>
          <w:caps w:val="0"/>
          <w:color w:val="1A1A1A"/>
          <w:spacing w:val="0"/>
          <w:kern w:val="0"/>
          <w:sz w:val="28"/>
          <w:szCs w:val="28"/>
          <w:lang w:val="en-US" w:eastAsia="zh-CN" w:bidi="ar"/>
        </w:rPr>
      </w:pPr>
      <w:r>
        <w:rPr>
          <w:rFonts w:hint="eastAsia" w:ascii="仿宋" w:hAnsi="仿宋" w:eastAsia="仿宋" w:cs="仿宋"/>
          <w:i w:val="0"/>
          <w:iCs w:val="0"/>
          <w:caps w:val="0"/>
          <w:color w:val="1A1A1A"/>
          <w:spacing w:val="0"/>
          <w:kern w:val="0"/>
          <w:sz w:val="28"/>
          <w:szCs w:val="28"/>
          <w:lang w:val="en-US" w:eastAsia="zh-CN" w:bidi="ar"/>
        </w:rPr>
        <w:t>6、</w:t>
      </w:r>
      <w:r>
        <w:rPr>
          <w:rFonts w:hint="eastAsia" w:ascii="仿宋" w:hAnsi="仿宋" w:eastAsia="仿宋" w:cs="仿宋"/>
          <w:i w:val="0"/>
          <w:iCs w:val="0"/>
          <w:caps w:val="0"/>
          <w:color w:val="1A1A1A"/>
          <w:spacing w:val="0"/>
          <w:sz w:val="28"/>
          <w:szCs w:val="28"/>
          <w:lang w:val="en-US" w:eastAsia="zh-CN"/>
        </w:rPr>
        <w:t>一招三年，合同一年一签。</w:t>
      </w:r>
    </w:p>
    <w:p w14:paraId="0C8F671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sz w:val="28"/>
          <w:szCs w:val="28"/>
          <w:lang w:val="en-US" w:eastAsia="zh-CN"/>
        </w:rPr>
      </w:pPr>
      <w:r>
        <w:rPr>
          <w:rFonts w:hint="eastAsia" w:ascii="仿宋" w:hAnsi="仿宋" w:eastAsia="仿宋" w:cs="仿宋"/>
          <w:i w:val="0"/>
          <w:iCs w:val="0"/>
          <w:caps w:val="0"/>
          <w:color w:val="1A1A1A"/>
          <w:spacing w:val="0"/>
          <w:sz w:val="28"/>
          <w:szCs w:val="28"/>
          <w:lang w:val="en-US" w:eastAsia="zh-CN"/>
        </w:rPr>
        <w:t>7、第一年在</w:t>
      </w:r>
      <w:r>
        <w:rPr>
          <w:rFonts w:hint="eastAsia" w:ascii="仿宋" w:hAnsi="仿宋" w:eastAsia="仿宋" w:cs="仿宋"/>
          <w:i w:val="0"/>
          <w:iCs w:val="0"/>
          <w:caps w:val="0"/>
          <w:color w:val="1A1A1A"/>
          <w:spacing w:val="0"/>
          <w:kern w:val="0"/>
          <w:sz w:val="28"/>
          <w:szCs w:val="28"/>
          <w:lang w:val="en-US" w:eastAsia="zh-CN" w:bidi="ar"/>
        </w:rPr>
        <w:t>合同签订后五天内向院方支付该年度的电力成本，之后每年提前一个月支付下一期电力成本。</w:t>
      </w:r>
    </w:p>
    <w:p w14:paraId="727F2FB9">
      <w:pPr>
        <w:keepNext w:val="0"/>
        <w:keepLines w:val="0"/>
        <w:pageBreakBefore w:val="0"/>
        <w:widowControl w:val="0"/>
        <w:numPr>
          <w:ilvl w:val="0"/>
          <w:numId w:val="0"/>
        </w:numPr>
        <w:tabs>
          <w:tab w:val="left" w:pos="420"/>
        </w:tabs>
        <w:kinsoku/>
        <w:wordWrap/>
        <w:overflowPunct/>
        <w:topLinePunct w:val="0"/>
        <w:bidi w:val="0"/>
        <w:snapToGrid/>
        <w:spacing w:line="400" w:lineRule="exact"/>
        <w:ind w:firstLine="241" w:firstLineChars="100"/>
        <w:jc w:val="left"/>
        <w:textAlignment w:val="auto"/>
        <w:rPr>
          <w:rFonts w:hint="eastAsia" w:ascii="宋体" w:hAnsi="宋体" w:eastAsia="宋体" w:cs="宋体"/>
          <w:b/>
          <w:color w:val="000000"/>
          <w:sz w:val="24"/>
          <w:szCs w:val="24"/>
        </w:rPr>
      </w:pPr>
    </w:p>
    <w:p w14:paraId="7D539017">
      <w:pPr>
        <w:pStyle w:val="4"/>
        <w:ind w:left="0" w:leftChars="0" w:firstLine="0" w:firstLineChars="0"/>
        <w:rPr>
          <w:rFonts w:hint="eastAsia" w:eastAsia="宋体"/>
          <w:lang w:eastAsia="zh-CN"/>
        </w:rPr>
      </w:pPr>
    </w:p>
    <w:p w14:paraId="5A3B9BBC">
      <w:pPr>
        <w:pStyle w:val="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sz w:val="24"/>
          <w:szCs w:val="24"/>
          <w:lang w:val="en-US" w:eastAsia="zh-CN"/>
        </w:rPr>
      </w:pPr>
      <w:bookmarkStart w:id="164" w:name="_Toc106807614"/>
    </w:p>
    <w:p w14:paraId="2D8C254C">
      <w:pPr>
        <w:pStyle w:val="4"/>
        <w:keepNext w:val="0"/>
        <w:keepLines w:val="0"/>
        <w:pageBreakBefore w:val="0"/>
        <w:widowControl w:val="0"/>
        <w:kinsoku/>
        <w:wordWrap/>
        <w:overflowPunct/>
        <w:topLinePunct w:val="0"/>
        <w:bidi w:val="0"/>
        <w:snapToGrid/>
        <w:spacing w:line="400" w:lineRule="exact"/>
        <w:textAlignment w:val="auto"/>
        <w:rPr>
          <w:rFonts w:hint="default" w:ascii="宋体" w:hAnsi="宋体" w:eastAsia="宋体" w:cs="宋体"/>
          <w:b/>
          <w:bCs/>
          <w:sz w:val="24"/>
          <w:szCs w:val="24"/>
          <w:lang w:val="en-US" w:eastAsia="zh-CN"/>
        </w:rPr>
      </w:pPr>
    </w:p>
    <w:p w14:paraId="5F886A2F">
      <w:pPr>
        <w:pStyle w:val="2"/>
        <w:numPr>
          <w:ilvl w:val="0"/>
          <w:numId w:val="0"/>
        </w:numPr>
        <w:ind w:firstLine="880" w:firstLineChars="200"/>
        <w:jc w:val="both"/>
        <w:rPr>
          <w:rFonts w:hint="eastAsia" w:ascii="黑体" w:eastAsia="黑体"/>
          <w:bCs/>
          <w:sz w:val="44"/>
          <w:lang w:eastAsia="zh-CN"/>
        </w:rPr>
      </w:pPr>
      <w:r>
        <w:rPr>
          <w:rFonts w:hint="eastAsia" w:ascii="黑体" w:eastAsia="黑体"/>
          <w:bCs/>
          <w:sz w:val="44"/>
          <w:lang w:eastAsia="zh-CN"/>
        </w:rPr>
        <w:t>第四章</w:t>
      </w:r>
      <w:r>
        <w:rPr>
          <w:rFonts w:hint="eastAsia" w:ascii="黑体" w:eastAsia="黑体"/>
          <w:bCs/>
          <w:sz w:val="44"/>
          <w:lang w:val="en-US" w:eastAsia="zh-CN"/>
        </w:rPr>
        <w:t xml:space="preserve"> </w:t>
      </w:r>
      <w:r>
        <w:rPr>
          <w:rFonts w:hint="eastAsia" w:ascii="黑体" w:eastAsia="黑体"/>
          <w:bCs/>
          <w:sz w:val="44"/>
          <w:lang w:eastAsia="zh-CN"/>
        </w:rPr>
        <w:t>合同模板（仅参考）</w:t>
      </w:r>
    </w:p>
    <w:p w14:paraId="6074C808">
      <w:pPr>
        <w:rPr>
          <w:rFonts w:hint="eastAsia" w:ascii="宋体" w:hAnsi="宋体" w:cs="宋体"/>
          <w:sz w:val="18"/>
          <w:szCs w:val="18"/>
        </w:rPr>
      </w:pPr>
      <w:r>
        <w:rPr>
          <w:rFonts w:hint="eastAsia" w:ascii="黑体" w:eastAsia="黑体"/>
          <w:bCs/>
          <w:sz w:val="28"/>
          <w:szCs w:val="28"/>
          <w:lang w:val="en-US" w:eastAsia="zh-CN"/>
        </w:rPr>
        <w:t>生活垃圾清运合同模板</w:t>
      </w:r>
    </w:p>
    <w:p w14:paraId="72246131">
      <w:pPr>
        <w:pStyle w:val="7"/>
        <w:spacing w:line="320" w:lineRule="exact"/>
        <w:ind w:firstLine="360" w:firstLineChars="200"/>
        <w:rPr>
          <w:rFonts w:hint="eastAsia" w:ascii="宋体" w:hAnsi="宋体" w:cs="宋体"/>
          <w:sz w:val="18"/>
          <w:szCs w:val="18"/>
          <w:lang w:val="zh-CN"/>
        </w:rPr>
      </w:pPr>
      <w:r>
        <w:rPr>
          <w:rFonts w:hint="eastAsia" w:ascii="宋体" w:hAnsi="宋体" w:cs="宋体"/>
          <w:sz w:val="18"/>
          <w:szCs w:val="18"/>
        </w:rPr>
        <w:t>根据国务院《城市市容和环境卫生管理条例》、《江苏省城市是市容和环境卫生管理条例》经双方充分协商，现就甲方委托乙方对其单位内的垃圾清运、处置等事宜，</w:t>
      </w:r>
      <w:r>
        <w:rPr>
          <w:rFonts w:hint="eastAsia" w:ascii="宋体" w:hAnsi="宋体" w:cs="宋体"/>
          <w:sz w:val="18"/>
          <w:szCs w:val="18"/>
          <w:lang w:val="zh-CN"/>
        </w:rPr>
        <w:t>甲方根据《中华人民共和国民法典》及相关法律、法规、规章，与乙方</w:t>
      </w:r>
      <w:r>
        <w:rPr>
          <w:rFonts w:hint="eastAsia" w:ascii="宋体" w:hAnsi="宋体" w:cs="宋体"/>
          <w:sz w:val="18"/>
          <w:szCs w:val="18"/>
        </w:rPr>
        <w:t>达成协议，以资共同信守。</w:t>
      </w:r>
    </w:p>
    <w:p w14:paraId="22DF0A30">
      <w:pPr>
        <w:numPr>
          <w:ilvl w:val="0"/>
          <w:numId w:val="3"/>
        </w:numPr>
        <w:autoSpaceDE w:val="0"/>
        <w:autoSpaceDN w:val="0"/>
        <w:adjustRightInd w:val="0"/>
        <w:spacing w:line="320" w:lineRule="exact"/>
        <w:jc w:val="left"/>
        <w:rPr>
          <w:rFonts w:hint="eastAsia" w:ascii="宋体" w:hAnsi="宋体"/>
          <w:sz w:val="18"/>
          <w:szCs w:val="18"/>
        </w:rPr>
      </w:pPr>
      <w:r>
        <w:rPr>
          <w:rFonts w:hint="eastAsia" w:ascii="宋体" w:hAnsi="宋体"/>
          <w:b/>
          <w:bCs/>
          <w:sz w:val="18"/>
          <w:szCs w:val="18"/>
        </w:rPr>
        <w:t>清运服务期限：</w:t>
      </w:r>
      <w:r>
        <w:rPr>
          <w:rFonts w:hint="eastAsia" w:ascii="宋体" w:hAnsi="宋体"/>
          <w:b/>
          <w:bCs/>
          <w:sz w:val="18"/>
          <w:szCs w:val="18"/>
          <w:lang w:eastAsia="zh-CN"/>
        </w:rPr>
        <w:t>叁年，</w:t>
      </w:r>
      <w:r>
        <w:rPr>
          <w:rFonts w:hint="eastAsia" w:ascii="宋体" w:hAnsi="宋体"/>
          <w:sz w:val="18"/>
          <w:szCs w:val="18"/>
          <w:u w:val="single"/>
        </w:rPr>
        <w:t>自</w:t>
      </w:r>
      <w:r>
        <w:rPr>
          <w:rFonts w:hint="eastAsia" w:ascii="宋体" w:hAnsi="宋体"/>
          <w:b/>
          <w:bCs/>
          <w:sz w:val="18"/>
          <w:szCs w:val="18"/>
          <w:u w:val="single"/>
          <w:lang w:val="en-US" w:eastAsia="zh-CN"/>
        </w:rPr>
        <w:t xml:space="preserve">   </w:t>
      </w:r>
      <w:r>
        <w:rPr>
          <w:rFonts w:hint="eastAsia" w:ascii="宋体" w:hAnsi="宋体"/>
          <w:sz w:val="18"/>
          <w:szCs w:val="18"/>
          <w:u w:val="single"/>
        </w:rPr>
        <w:t>年</w:t>
      </w:r>
      <w:r>
        <w:rPr>
          <w:rFonts w:hint="eastAsia" w:ascii="宋体" w:hAnsi="宋体"/>
          <w:b/>
          <w:bCs/>
          <w:sz w:val="18"/>
          <w:szCs w:val="18"/>
          <w:u w:val="single"/>
          <w:lang w:val="en-US" w:eastAsia="zh-CN"/>
        </w:rPr>
        <w:t xml:space="preserve">  </w:t>
      </w:r>
      <w:r>
        <w:rPr>
          <w:rFonts w:hint="eastAsia" w:ascii="宋体" w:hAnsi="宋体"/>
          <w:sz w:val="18"/>
          <w:szCs w:val="18"/>
          <w:u w:val="single"/>
        </w:rPr>
        <w:t>月</w:t>
      </w:r>
      <w:r>
        <w:rPr>
          <w:rFonts w:hint="eastAsia" w:ascii="宋体" w:hAnsi="宋体"/>
          <w:b/>
          <w:bCs/>
          <w:sz w:val="18"/>
          <w:szCs w:val="18"/>
          <w:u w:val="single"/>
          <w:lang w:val="en-US" w:eastAsia="zh-CN"/>
        </w:rPr>
        <w:t xml:space="preserve">  </w:t>
      </w:r>
      <w:r>
        <w:rPr>
          <w:rFonts w:hint="eastAsia" w:ascii="宋体" w:hAnsi="宋体"/>
          <w:sz w:val="18"/>
          <w:szCs w:val="18"/>
          <w:u w:val="single"/>
        </w:rPr>
        <w:t>日起至</w:t>
      </w:r>
      <w:r>
        <w:rPr>
          <w:rFonts w:hint="eastAsia" w:ascii="宋体" w:hAnsi="宋体"/>
          <w:b/>
          <w:bCs/>
          <w:sz w:val="18"/>
          <w:szCs w:val="18"/>
          <w:u w:val="single"/>
          <w:lang w:val="en-US" w:eastAsia="zh-CN"/>
        </w:rPr>
        <w:t xml:space="preserve">  </w:t>
      </w:r>
      <w:r>
        <w:rPr>
          <w:rFonts w:hint="eastAsia" w:ascii="宋体" w:hAnsi="宋体"/>
          <w:sz w:val="18"/>
          <w:szCs w:val="18"/>
          <w:u w:val="single"/>
        </w:rPr>
        <w:t>年</w:t>
      </w:r>
      <w:r>
        <w:rPr>
          <w:rFonts w:hint="eastAsia" w:ascii="宋体" w:hAnsi="宋体"/>
          <w:b/>
          <w:bCs/>
          <w:sz w:val="18"/>
          <w:szCs w:val="18"/>
          <w:u w:val="single"/>
          <w:lang w:val="en-US" w:eastAsia="zh-CN"/>
        </w:rPr>
        <w:t xml:space="preserve">  </w:t>
      </w:r>
      <w:r>
        <w:rPr>
          <w:rFonts w:hint="eastAsia" w:ascii="宋体" w:hAnsi="宋体"/>
          <w:sz w:val="18"/>
          <w:szCs w:val="18"/>
          <w:u w:val="single"/>
        </w:rPr>
        <w:t>月</w:t>
      </w:r>
      <w:r>
        <w:rPr>
          <w:rFonts w:hint="eastAsia" w:ascii="宋体" w:hAnsi="宋体"/>
          <w:b/>
          <w:bCs/>
          <w:sz w:val="18"/>
          <w:szCs w:val="18"/>
          <w:u w:val="single"/>
          <w:lang w:val="en-US" w:eastAsia="zh-CN"/>
        </w:rPr>
        <w:t xml:space="preserve">  </w:t>
      </w:r>
      <w:r>
        <w:rPr>
          <w:rFonts w:hint="eastAsia" w:ascii="宋体" w:hAnsi="宋体"/>
          <w:sz w:val="18"/>
          <w:szCs w:val="18"/>
          <w:u w:val="single"/>
        </w:rPr>
        <w:t>日止</w:t>
      </w:r>
      <w:r>
        <w:rPr>
          <w:rFonts w:hint="eastAsia" w:ascii="宋体" w:hAnsi="宋体"/>
          <w:sz w:val="18"/>
          <w:szCs w:val="18"/>
        </w:rPr>
        <w:t>。</w:t>
      </w:r>
      <w:r>
        <w:rPr>
          <w:rFonts w:hint="eastAsia" w:ascii="宋体" w:hAnsi="宋体"/>
          <w:sz w:val="18"/>
          <w:szCs w:val="18"/>
          <w:lang w:eastAsia="zh-CN"/>
        </w:rPr>
        <w:t>合同一年一签。</w:t>
      </w:r>
      <w:r>
        <w:rPr>
          <w:rFonts w:hint="eastAsia" w:ascii="宋体" w:hAnsi="宋体"/>
          <w:color w:val="000000"/>
          <w:sz w:val="18"/>
          <w:szCs w:val="18"/>
        </w:rPr>
        <w:t>甲方对乙方的服务质量进行年度评价，由总务科（56232027）负责监督考核乙方的服务，如在合同期内甲方对乙方服务不满意，甲方有权更换乙方。</w:t>
      </w:r>
    </w:p>
    <w:p w14:paraId="7342AF4C">
      <w:pPr>
        <w:numPr>
          <w:ilvl w:val="0"/>
          <w:numId w:val="0"/>
        </w:numPr>
        <w:autoSpaceDE w:val="0"/>
        <w:autoSpaceDN w:val="0"/>
        <w:adjustRightInd w:val="0"/>
        <w:spacing w:line="320" w:lineRule="exact"/>
        <w:jc w:val="left"/>
        <w:rPr>
          <w:rFonts w:hint="eastAsia" w:ascii="宋体" w:hAnsi="宋体" w:eastAsia="宋体"/>
          <w:sz w:val="18"/>
          <w:szCs w:val="18"/>
          <w:lang w:val="en-US" w:eastAsia="zh-CN"/>
        </w:rPr>
      </w:pPr>
      <w:r>
        <w:rPr>
          <w:rFonts w:hint="eastAsia" w:ascii="宋体" w:hAnsi="宋体"/>
          <w:color w:val="000000"/>
          <w:sz w:val="18"/>
          <w:szCs w:val="18"/>
          <w:lang w:val="en-US" w:eastAsia="zh-CN"/>
        </w:rPr>
        <w:t xml:space="preserve">   合同期限：壹年，</w:t>
      </w:r>
      <w:r>
        <w:rPr>
          <w:rFonts w:hint="eastAsia" w:ascii="宋体" w:hAnsi="宋体"/>
          <w:sz w:val="18"/>
          <w:szCs w:val="18"/>
          <w:u w:val="single"/>
        </w:rPr>
        <w:t>自</w:t>
      </w:r>
      <w:r>
        <w:rPr>
          <w:rFonts w:hint="eastAsia" w:ascii="宋体" w:hAnsi="宋体"/>
          <w:b/>
          <w:bCs/>
          <w:sz w:val="18"/>
          <w:szCs w:val="18"/>
          <w:u w:val="single"/>
          <w:lang w:val="en-US" w:eastAsia="zh-CN"/>
        </w:rPr>
        <w:t xml:space="preserve">   </w:t>
      </w:r>
      <w:r>
        <w:rPr>
          <w:rFonts w:hint="eastAsia" w:ascii="宋体" w:hAnsi="宋体"/>
          <w:sz w:val="18"/>
          <w:szCs w:val="18"/>
          <w:u w:val="single"/>
        </w:rPr>
        <w:t>年</w:t>
      </w:r>
      <w:r>
        <w:rPr>
          <w:rFonts w:hint="eastAsia" w:ascii="宋体" w:hAnsi="宋体"/>
          <w:b/>
          <w:bCs/>
          <w:sz w:val="18"/>
          <w:szCs w:val="18"/>
          <w:u w:val="single"/>
          <w:lang w:val="en-US" w:eastAsia="zh-CN"/>
        </w:rPr>
        <w:t xml:space="preserve">  </w:t>
      </w:r>
      <w:r>
        <w:rPr>
          <w:rFonts w:hint="eastAsia" w:ascii="宋体" w:hAnsi="宋体"/>
          <w:sz w:val="18"/>
          <w:szCs w:val="18"/>
          <w:u w:val="single"/>
        </w:rPr>
        <w:t>月</w:t>
      </w:r>
      <w:r>
        <w:rPr>
          <w:rFonts w:hint="eastAsia" w:ascii="宋体" w:hAnsi="宋体"/>
          <w:b/>
          <w:bCs/>
          <w:sz w:val="18"/>
          <w:szCs w:val="18"/>
          <w:u w:val="single"/>
          <w:lang w:val="en-US" w:eastAsia="zh-CN"/>
        </w:rPr>
        <w:t xml:space="preserve">  </w:t>
      </w:r>
      <w:r>
        <w:rPr>
          <w:rFonts w:hint="eastAsia" w:ascii="宋体" w:hAnsi="宋体"/>
          <w:sz w:val="18"/>
          <w:szCs w:val="18"/>
          <w:u w:val="single"/>
        </w:rPr>
        <w:t>日起至</w:t>
      </w:r>
      <w:r>
        <w:rPr>
          <w:rFonts w:hint="eastAsia" w:ascii="宋体" w:hAnsi="宋体"/>
          <w:b/>
          <w:bCs/>
          <w:sz w:val="18"/>
          <w:szCs w:val="18"/>
          <w:u w:val="single"/>
          <w:lang w:val="en-US" w:eastAsia="zh-CN"/>
        </w:rPr>
        <w:t xml:space="preserve">  </w:t>
      </w:r>
      <w:r>
        <w:rPr>
          <w:rFonts w:hint="eastAsia" w:ascii="宋体" w:hAnsi="宋体"/>
          <w:sz w:val="18"/>
          <w:szCs w:val="18"/>
          <w:u w:val="single"/>
        </w:rPr>
        <w:t>年</w:t>
      </w:r>
      <w:r>
        <w:rPr>
          <w:rFonts w:hint="eastAsia" w:ascii="宋体" w:hAnsi="宋体"/>
          <w:b/>
          <w:bCs/>
          <w:sz w:val="18"/>
          <w:szCs w:val="18"/>
          <w:u w:val="single"/>
          <w:lang w:val="en-US" w:eastAsia="zh-CN"/>
        </w:rPr>
        <w:t xml:space="preserve">  </w:t>
      </w:r>
      <w:r>
        <w:rPr>
          <w:rFonts w:hint="eastAsia" w:ascii="宋体" w:hAnsi="宋体"/>
          <w:sz w:val="18"/>
          <w:szCs w:val="18"/>
          <w:u w:val="single"/>
        </w:rPr>
        <w:t>月</w:t>
      </w:r>
      <w:r>
        <w:rPr>
          <w:rFonts w:hint="eastAsia" w:ascii="宋体" w:hAnsi="宋体"/>
          <w:b/>
          <w:bCs/>
          <w:sz w:val="18"/>
          <w:szCs w:val="18"/>
          <w:u w:val="single"/>
          <w:lang w:val="en-US" w:eastAsia="zh-CN"/>
        </w:rPr>
        <w:t xml:space="preserve">  </w:t>
      </w:r>
      <w:r>
        <w:rPr>
          <w:rFonts w:hint="eastAsia" w:ascii="宋体" w:hAnsi="宋体"/>
          <w:sz w:val="18"/>
          <w:szCs w:val="18"/>
          <w:u w:val="single"/>
        </w:rPr>
        <w:t>日止</w:t>
      </w:r>
      <w:r>
        <w:rPr>
          <w:rFonts w:hint="eastAsia" w:ascii="宋体" w:hAnsi="宋体"/>
          <w:sz w:val="18"/>
          <w:szCs w:val="18"/>
          <w:u w:val="single"/>
          <w:lang w:eastAsia="zh-CN"/>
        </w:rPr>
        <w:t>。</w:t>
      </w:r>
    </w:p>
    <w:p w14:paraId="1457ECEE">
      <w:pPr>
        <w:pStyle w:val="7"/>
        <w:spacing w:line="320" w:lineRule="exact"/>
        <w:rPr>
          <w:rFonts w:hint="eastAsia" w:ascii="宋体" w:hAnsi="宋体" w:cs="宋体"/>
          <w:b/>
          <w:bCs/>
          <w:sz w:val="18"/>
          <w:szCs w:val="18"/>
        </w:rPr>
      </w:pPr>
      <w:r>
        <w:rPr>
          <w:rFonts w:hint="eastAsia" w:ascii="宋体" w:hAnsi="宋体" w:cs="宋体"/>
          <w:b/>
          <w:bCs/>
          <w:sz w:val="18"/>
          <w:szCs w:val="18"/>
        </w:rPr>
        <w:t>二、服务范围及内容、垃圾量</w:t>
      </w:r>
    </w:p>
    <w:p w14:paraId="435E5B65">
      <w:pPr>
        <w:pStyle w:val="7"/>
        <w:spacing w:line="320" w:lineRule="exact"/>
        <w:ind w:firstLine="360" w:firstLineChars="200"/>
        <w:rPr>
          <w:rFonts w:hint="eastAsia" w:ascii="宋体" w:hAnsi="宋体" w:cs="宋体"/>
          <w:sz w:val="18"/>
          <w:szCs w:val="18"/>
        </w:rPr>
      </w:pPr>
      <w:r>
        <w:rPr>
          <w:rFonts w:hint="eastAsia" w:ascii="宋体" w:hAnsi="宋体" w:cs="宋体"/>
          <w:sz w:val="18"/>
          <w:szCs w:val="18"/>
        </w:rPr>
        <w:t>清运服务范围为：南京市溧水区人民医院院内</w:t>
      </w:r>
    </w:p>
    <w:p w14:paraId="551F5570">
      <w:pPr>
        <w:pStyle w:val="7"/>
        <w:spacing w:line="320" w:lineRule="exact"/>
        <w:ind w:firstLine="360" w:firstLineChars="200"/>
        <w:rPr>
          <w:rFonts w:ascii="宋体" w:hAnsi="宋体" w:cs="宋体"/>
          <w:sz w:val="18"/>
          <w:szCs w:val="18"/>
        </w:rPr>
      </w:pPr>
      <w:r>
        <w:rPr>
          <w:rFonts w:hint="eastAsia" w:ascii="宋体" w:hAnsi="宋体" w:cs="宋体"/>
          <w:sz w:val="18"/>
          <w:szCs w:val="18"/>
        </w:rPr>
        <w:t>清运服务内容：每日（其他垃圾清运）</w:t>
      </w:r>
    </w:p>
    <w:p w14:paraId="063E0DDA">
      <w:pPr>
        <w:pStyle w:val="7"/>
        <w:spacing w:line="320" w:lineRule="exact"/>
        <w:ind w:firstLine="360" w:firstLineChars="200"/>
        <w:rPr>
          <w:rFonts w:hint="eastAsia" w:ascii="宋体" w:hAnsi="宋体"/>
          <w:sz w:val="18"/>
          <w:szCs w:val="18"/>
        </w:rPr>
      </w:pPr>
      <w:r>
        <w:rPr>
          <w:rFonts w:hint="eastAsia" w:ascii="宋体" w:hAnsi="宋体" w:cs="宋体"/>
          <w:sz w:val="18"/>
          <w:szCs w:val="18"/>
        </w:rPr>
        <w:t>投桶量：乙方免费投放50个桶（240L/桶），后期甲方根据实际需求与乙方协商增</w:t>
      </w:r>
      <w:r>
        <w:rPr>
          <w:rFonts w:hint="eastAsia" w:ascii="宋体" w:hAnsi="宋体"/>
          <w:sz w:val="18"/>
          <w:szCs w:val="18"/>
        </w:rPr>
        <w:t>减桶量及增减桶会涉及到的清运费用事宜。</w:t>
      </w:r>
    </w:p>
    <w:p w14:paraId="562DBB8A">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2、</w:t>
      </w:r>
      <w:r>
        <w:rPr>
          <w:rFonts w:hint="eastAsia" w:ascii="宋体" w:hAnsi="宋体"/>
          <w:b/>
          <w:bCs/>
          <w:sz w:val="18"/>
          <w:szCs w:val="18"/>
        </w:rPr>
        <w:t>合同总价</w:t>
      </w:r>
      <w:r>
        <w:rPr>
          <w:rFonts w:hint="eastAsia" w:ascii="宋体" w:hAnsi="宋体"/>
          <w:sz w:val="18"/>
          <w:szCs w:val="18"/>
        </w:rPr>
        <w:t>：本合同的年服务费用总计为</w:t>
      </w:r>
      <w:r>
        <w:rPr>
          <w:rFonts w:hint="eastAsia" w:ascii="宋体" w:hAnsi="宋体"/>
          <w:b/>
          <w:bCs/>
          <w:sz w:val="18"/>
          <w:szCs w:val="18"/>
          <w:u w:val="single"/>
          <w:lang w:val="en-US" w:eastAsia="zh-CN"/>
        </w:rPr>
        <w:t xml:space="preserve">     </w:t>
      </w:r>
      <w:r>
        <w:rPr>
          <w:rFonts w:hint="eastAsia" w:ascii="宋体" w:hAnsi="宋体"/>
          <w:sz w:val="18"/>
          <w:szCs w:val="18"/>
        </w:rPr>
        <w:t>元（大写人民币：</w:t>
      </w:r>
      <w:r>
        <w:rPr>
          <w:rFonts w:hint="eastAsia" w:ascii="宋体" w:hAnsi="宋体"/>
          <w:b/>
          <w:bCs/>
          <w:sz w:val="18"/>
          <w:szCs w:val="18"/>
          <w:lang w:val="en-US" w:eastAsia="zh-CN"/>
        </w:rPr>
        <w:t xml:space="preserve">   </w:t>
      </w:r>
      <w:r>
        <w:rPr>
          <w:rFonts w:hint="eastAsia" w:ascii="宋体" w:hAnsi="宋体"/>
          <w:b/>
          <w:bCs/>
          <w:sz w:val="18"/>
          <w:szCs w:val="18"/>
        </w:rPr>
        <w:t>元整</w:t>
      </w:r>
      <w:r>
        <w:rPr>
          <w:rFonts w:hint="eastAsia" w:ascii="宋体" w:hAnsi="宋体"/>
          <w:sz w:val="18"/>
          <w:szCs w:val="18"/>
        </w:rPr>
        <w:t>），年服务费用包含人工费、劳务费、售后服务费、乙方应当提供的伴随服务、税费等。乙方不再收取本合同约定的服务之外的任何服务费用。</w:t>
      </w:r>
    </w:p>
    <w:p w14:paraId="7702A478">
      <w:pPr>
        <w:pStyle w:val="7"/>
        <w:spacing w:line="320" w:lineRule="exact"/>
        <w:rPr>
          <w:rFonts w:hint="eastAsia" w:ascii="宋体" w:hAnsi="宋体" w:eastAsia="宋体"/>
          <w:b/>
          <w:bCs/>
          <w:sz w:val="18"/>
          <w:szCs w:val="18"/>
          <w:lang w:eastAsia="zh-CN"/>
        </w:rPr>
      </w:pPr>
      <w:r>
        <w:rPr>
          <w:rFonts w:hint="eastAsia" w:ascii="宋体" w:hAnsi="宋体"/>
          <w:sz w:val="18"/>
          <w:szCs w:val="18"/>
        </w:rPr>
        <w:t>3、</w:t>
      </w:r>
      <w:r>
        <w:rPr>
          <w:rFonts w:hint="eastAsia" w:ascii="宋体" w:hAnsi="宋体"/>
          <w:b/>
          <w:bCs/>
          <w:sz w:val="18"/>
          <w:szCs w:val="18"/>
        </w:rPr>
        <w:t>付款方式</w:t>
      </w:r>
      <w:r>
        <w:rPr>
          <w:rFonts w:hint="eastAsia" w:ascii="宋体" w:hAnsi="宋体"/>
          <w:sz w:val="18"/>
          <w:szCs w:val="18"/>
        </w:rPr>
        <w:t>：</w:t>
      </w:r>
      <w:r>
        <w:rPr>
          <w:rFonts w:hint="eastAsia" w:ascii="宋体" w:hAnsi="宋体"/>
          <w:b/>
          <w:bCs/>
          <w:sz w:val="18"/>
          <w:szCs w:val="18"/>
          <w:u w:val="single"/>
          <w:lang w:eastAsia="zh-CN"/>
        </w:rPr>
        <w:t>按询价文件</w:t>
      </w:r>
    </w:p>
    <w:p w14:paraId="51C9E53F">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三、双方权利义务</w:t>
      </w:r>
    </w:p>
    <w:p w14:paraId="7CB8D067">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甲方权利与义务</w:t>
      </w:r>
    </w:p>
    <w:p w14:paraId="4065405B">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1、应按本合同规定的收费标准和付款方式、日期准时付款。</w:t>
      </w:r>
    </w:p>
    <w:p w14:paraId="2C64DB21">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2、甲方不能将其他垃圾（厨余、建筑、装修、工业垃圾）置于生活废弃物内。</w:t>
      </w:r>
    </w:p>
    <w:p w14:paraId="1725EFB8">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3、甲方在与乙方签订垃圾清运、处置服务协议后，不得再将生活废弃物交给未经许可的第三方企业或个人清运、处置。</w:t>
      </w:r>
    </w:p>
    <w:p w14:paraId="10E3677E">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4、甲方应积极配合乙方做好垃圾清运工作，不随意乱丢乱倒垃圾。后期配套建设标准规范且适合本单位实际需要的垃圾收集点或垃圾房，用于集中收集存放生活废弃物，以便于乙方进行清运处置工作。</w:t>
      </w:r>
    </w:p>
    <w:p w14:paraId="45C92991">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5、甲方应将生活废弃物投入</w:t>
      </w:r>
      <w:bookmarkStart w:id="165" w:name="_Hlk28878049"/>
      <w:r>
        <w:rPr>
          <w:rFonts w:hint="eastAsia" w:ascii="宋体" w:hAnsi="宋体"/>
          <w:sz w:val="18"/>
          <w:szCs w:val="18"/>
        </w:rPr>
        <w:t>生活废弃物</w:t>
      </w:r>
      <w:bookmarkEnd w:id="165"/>
      <w:r>
        <w:rPr>
          <w:rFonts w:hint="eastAsia" w:ascii="宋体" w:hAnsi="宋体"/>
          <w:sz w:val="18"/>
          <w:szCs w:val="18"/>
        </w:rPr>
        <w:t>收集容器后放于生活废弃物清运车方便行驶到的平地上，方便于快速清运。</w:t>
      </w:r>
    </w:p>
    <w:p w14:paraId="3ACA90CF">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乙方权利和义务</w:t>
      </w:r>
    </w:p>
    <w:p w14:paraId="0FE02A9B">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1、负责每日上门收集（运输）、处置生活废弃物，确保日产日清，且每日需对乙方托运人、托运箱量、吨数在台账记录本上进行登记。2、乙方须严格履行交接制度。</w:t>
      </w:r>
    </w:p>
    <w:p w14:paraId="151CB268">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3、若乙方没有按时清运生活废弃物的，甲方通知乙方后，乙方应及时派人到现场检查、督促清运到位。虚心听取甲方的合理化意见并及时改进，不断提高服务质量。</w:t>
      </w:r>
    </w:p>
    <w:p w14:paraId="1B1A9CB7">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4、应按时、保质保量做好生活废弃物的清运、处置工作，运输过程中不滴漏、撒落，避免二次污染。</w:t>
      </w:r>
    </w:p>
    <w:p w14:paraId="5C2D8B47">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5、检查或有权拒绝甲方分类不合格的生活废弃物，对生活废弃物分类质量进行严格控制，对不合格的生活废弃物有权拒收。</w:t>
      </w:r>
    </w:p>
    <w:p w14:paraId="2418BA26">
      <w:pPr>
        <w:autoSpaceDE w:val="0"/>
        <w:autoSpaceDN w:val="0"/>
        <w:adjustRightInd w:val="0"/>
        <w:spacing w:line="320" w:lineRule="exact"/>
        <w:jc w:val="left"/>
        <w:rPr>
          <w:rFonts w:ascii="宋体" w:hAnsi="宋体"/>
          <w:sz w:val="18"/>
          <w:szCs w:val="18"/>
        </w:rPr>
      </w:pPr>
      <w:r>
        <w:rPr>
          <w:rFonts w:hint="eastAsia" w:ascii="宋体" w:hAnsi="宋体"/>
          <w:sz w:val="18"/>
          <w:szCs w:val="18"/>
        </w:rPr>
        <w:t>6、如乙方看到非常明显的医疗废弃物（如口罩等），要及时通知甲方，甲方通知医废公司及时清理。</w:t>
      </w:r>
    </w:p>
    <w:p w14:paraId="2BCDA18B">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7、乙方如遇垃圾中转站或垃圾处理站异常等特殊原因，应及时通知甲方主管人员告知延时清运，但最多不得延迟超过一天。</w:t>
      </w:r>
    </w:p>
    <w:p w14:paraId="6BF949F5">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8、合同期间，乙方须无条件接受甲方的监督检查和合理整改要求。</w:t>
      </w:r>
    </w:p>
    <w:p w14:paraId="21F8A745">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9、乙方进行垃圾清运工作时应做到安全、有序，自觉遵守甲方各项管理规则制度，确保安全行车。</w:t>
      </w:r>
    </w:p>
    <w:p w14:paraId="736F362F">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lang w:val="en-US" w:eastAsia="zh-CN"/>
        </w:rPr>
        <w:t>10、化粪池清理：新大楼一个点一个月清运一次，其余两个点半年清运一次。</w:t>
      </w:r>
    </w:p>
    <w:p w14:paraId="38CB3DEF">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四、生活废弃物标准及拒收申明</w:t>
      </w:r>
    </w:p>
    <w:p w14:paraId="16D7CB11">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 xml:space="preserve">   乙方在清运甲方生活废弃物时，对生活废弃物进行目视检查，有明显积水、有明显杂物生菜帮、骨头的，油、水未分离（干湿分离）的，即认定为分类质量不合格，乙方申明有权拒绝清运，其所产生的一切后果由甲方负责，包括被行政处罚。</w:t>
      </w:r>
    </w:p>
    <w:p w14:paraId="655D176E">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五、违约责任</w:t>
      </w:r>
    </w:p>
    <w:p w14:paraId="08B4C750">
      <w:pPr>
        <w:numPr>
          <w:ilvl w:val="0"/>
          <w:numId w:val="4"/>
        </w:num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若乙方未能按甲方要求的标准提供服务或者在接到甲方清运通知后未能立即响应且在1小时内到达现场的，乙方即构成违约，每违约一次应当向甲方支付本合同项下年服务费总额的5%作为违约金，从甲方应当支付的服务费中扣除。</w:t>
      </w:r>
    </w:p>
    <w:p w14:paraId="12F884D2">
      <w:pPr>
        <w:numPr>
          <w:ilvl w:val="0"/>
          <w:numId w:val="4"/>
        </w:num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如乙方提供的服务不符合甲方需求，甲方有权责令乙方三日内按照甲方需求进行整改与服务，每逾期一天整改，乙方需承担违约责任并支付年服务费总额的5‰/日的违约金，从甲方应当支付的服务费中扣除。如乙方在收到甲方通知后5日内不整改，甲方有权无条件随时终止与乙方的合作关系。</w:t>
      </w:r>
    </w:p>
    <w:p w14:paraId="6A29FC6D">
      <w:pPr>
        <w:numPr>
          <w:ilvl w:val="0"/>
          <w:numId w:val="4"/>
        </w:num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如因清运不及时或清运不彻底造成甲方损失，乙方须赔偿甲方的全部损失，并支付甲方合同总价的5%违约金</w:t>
      </w:r>
      <w:r>
        <w:rPr>
          <w:rFonts w:hint="eastAsia"/>
        </w:rPr>
        <w:t>，</w:t>
      </w:r>
      <w:r>
        <w:rPr>
          <w:rFonts w:hint="eastAsia" w:ascii="宋体" w:hAnsi="宋体"/>
          <w:sz w:val="18"/>
          <w:szCs w:val="18"/>
        </w:rPr>
        <w:t>从甲方应当支付的服务费中扣除。在服务期内，如发生三次同样的服务问题，甲方有权终止与乙方的合作。</w:t>
      </w:r>
    </w:p>
    <w:p w14:paraId="3361544C">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六、不可抗力</w:t>
      </w:r>
    </w:p>
    <w:p w14:paraId="5829A608">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1、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14:paraId="04AB15C9">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2、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14:paraId="02723582">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七、合同的变更和终止</w:t>
      </w:r>
    </w:p>
    <w:p w14:paraId="3039B6BA">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1、除《政府采购法》第50条第二款规定的情形外，本合同一经签订，甲乙双方不得擅自变更、中止或终止合同。</w:t>
      </w:r>
    </w:p>
    <w:p w14:paraId="18B8A8E9">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2、除发生法律规定的不能预见，不能避免并不能克服的客观情况外，甲乙双方不得放弃或拒绝履行合同，一方无理由放弃或拒绝履行合同，均应按合同总价的30%承担违约责任。</w:t>
      </w:r>
    </w:p>
    <w:p w14:paraId="56B5146F">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八、合同的转让</w:t>
      </w:r>
    </w:p>
    <w:p w14:paraId="684BB596">
      <w:pPr>
        <w:autoSpaceDE w:val="0"/>
        <w:autoSpaceDN w:val="0"/>
        <w:adjustRightInd w:val="0"/>
        <w:spacing w:line="320" w:lineRule="exact"/>
        <w:jc w:val="left"/>
        <w:rPr>
          <w:rFonts w:ascii="宋体" w:hAnsi="宋体"/>
          <w:sz w:val="18"/>
          <w:szCs w:val="18"/>
        </w:rPr>
      </w:pPr>
      <w:r>
        <w:rPr>
          <w:rFonts w:hint="eastAsia" w:ascii="宋体" w:hAnsi="宋体"/>
          <w:sz w:val="18"/>
          <w:szCs w:val="18"/>
        </w:rPr>
        <w:t xml:space="preserve"> 乙方不得擅自部分或全部转让其应履行的合同义务。</w:t>
      </w:r>
    </w:p>
    <w:p w14:paraId="1341C3EE">
      <w:pPr>
        <w:autoSpaceDE w:val="0"/>
        <w:autoSpaceDN w:val="0"/>
        <w:adjustRightInd w:val="0"/>
        <w:spacing w:line="320" w:lineRule="exact"/>
        <w:jc w:val="left"/>
        <w:rPr>
          <w:rFonts w:hint="eastAsia" w:ascii="宋体" w:hAnsi="宋体"/>
          <w:b/>
          <w:bCs/>
          <w:sz w:val="18"/>
          <w:szCs w:val="18"/>
        </w:rPr>
      </w:pPr>
      <w:r>
        <w:rPr>
          <w:rFonts w:hint="eastAsia" w:ascii="宋体" w:hAnsi="宋体"/>
          <w:b/>
          <w:bCs/>
          <w:sz w:val="18"/>
          <w:szCs w:val="18"/>
        </w:rPr>
        <w:t xml:space="preserve">九、争议的解决  </w:t>
      </w:r>
    </w:p>
    <w:p w14:paraId="0741CE71">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14:paraId="64AF2175">
      <w:pPr>
        <w:autoSpaceDE w:val="0"/>
        <w:autoSpaceDN w:val="0"/>
        <w:adjustRightInd w:val="0"/>
        <w:spacing w:line="320" w:lineRule="exact"/>
        <w:jc w:val="left"/>
        <w:rPr>
          <w:rFonts w:ascii="宋体" w:hAnsi="宋体"/>
          <w:b/>
          <w:sz w:val="18"/>
          <w:szCs w:val="18"/>
        </w:rPr>
      </w:pPr>
      <w:r>
        <w:rPr>
          <w:rFonts w:hint="eastAsia" w:ascii="宋体" w:hAnsi="宋体"/>
          <w:b/>
          <w:bCs/>
          <w:sz w:val="18"/>
          <w:szCs w:val="18"/>
        </w:rPr>
        <w:t>十、</w:t>
      </w:r>
      <w:r>
        <w:rPr>
          <w:rFonts w:hint="eastAsia" w:ascii="宋体" w:hAnsi="宋体"/>
          <w:b/>
          <w:sz w:val="18"/>
          <w:szCs w:val="18"/>
        </w:rPr>
        <w:t xml:space="preserve">合同生效及其他 </w:t>
      </w:r>
    </w:p>
    <w:p w14:paraId="5BC26B4B">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1、本合同经双方法定代表人或授权委托代表人签字或签章并加盖单位公章后生效。</w:t>
      </w:r>
    </w:p>
    <w:p w14:paraId="1C076395">
      <w:pPr>
        <w:autoSpaceDE w:val="0"/>
        <w:autoSpaceDN w:val="0"/>
        <w:adjustRightInd w:val="0"/>
        <w:spacing w:line="320" w:lineRule="exact"/>
        <w:jc w:val="left"/>
        <w:rPr>
          <w:rFonts w:hint="eastAsia" w:ascii="宋体" w:hAnsi="宋体"/>
          <w:sz w:val="18"/>
          <w:szCs w:val="18"/>
        </w:rPr>
      </w:pPr>
      <w:r>
        <w:rPr>
          <w:rFonts w:hint="eastAsia" w:ascii="宋体" w:hAnsi="宋体"/>
          <w:sz w:val="18"/>
          <w:szCs w:val="18"/>
        </w:rPr>
        <w:t>2、本合同如有未尽事宜，双方可通过协商签订补充合同，补充合同条款与本合同具同等效力。</w:t>
      </w:r>
    </w:p>
    <w:p w14:paraId="1C00D412">
      <w:pPr>
        <w:autoSpaceDE w:val="0"/>
        <w:autoSpaceDN w:val="0"/>
        <w:adjustRightInd w:val="0"/>
        <w:spacing w:line="320" w:lineRule="exact"/>
        <w:jc w:val="left"/>
        <w:rPr>
          <w:rFonts w:ascii="宋体" w:hAnsi="宋体"/>
          <w:sz w:val="18"/>
          <w:szCs w:val="18"/>
        </w:rPr>
      </w:pPr>
      <w:r>
        <w:rPr>
          <w:rFonts w:hint="eastAsia" w:ascii="宋体" w:hAnsi="宋体"/>
          <w:sz w:val="18"/>
          <w:szCs w:val="18"/>
        </w:rPr>
        <w:t>3、本合同正本一式叁份，具有同等法律效力，甲方执两份，乙方执一份。（以下无正文）</w:t>
      </w:r>
    </w:p>
    <w:p w14:paraId="2769D51A">
      <w:pPr>
        <w:keepNext w:val="0"/>
        <w:keepLines w:val="0"/>
        <w:pageBreakBefore w:val="0"/>
        <w:widowControl/>
        <w:kinsoku/>
        <w:wordWrap/>
        <w:overflowPunct/>
        <w:topLinePunct w:val="0"/>
        <w:autoSpaceDE/>
        <w:autoSpaceDN/>
        <w:bidi w:val="0"/>
        <w:adjustRightInd w:val="0"/>
        <w:spacing w:line="300" w:lineRule="exact"/>
        <w:ind w:firstLine="360" w:firstLineChars="200"/>
        <w:jc w:val="left"/>
        <w:textAlignment w:val="auto"/>
        <w:rPr>
          <w:rFonts w:hint="eastAsia" w:ascii="宋体" w:hAnsi="宋体" w:cs="宋体"/>
          <w:sz w:val="18"/>
          <w:szCs w:val="18"/>
        </w:rPr>
      </w:pPr>
    </w:p>
    <w:p w14:paraId="635E2B8C">
      <w:pPr>
        <w:keepNext w:val="0"/>
        <w:keepLines w:val="0"/>
        <w:pageBreakBefore w:val="0"/>
        <w:widowControl/>
        <w:kinsoku/>
        <w:wordWrap/>
        <w:overflowPunct/>
        <w:topLinePunct w:val="0"/>
        <w:autoSpaceDE/>
        <w:autoSpaceDN/>
        <w:bidi w:val="0"/>
        <w:adjustRightInd w:val="0"/>
        <w:spacing w:line="300" w:lineRule="exact"/>
        <w:ind w:firstLine="360" w:firstLineChars="200"/>
        <w:jc w:val="left"/>
        <w:textAlignment w:val="auto"/>
        <w:rPr>
          <w:rFonts w:hint="eastAsia" w:ascii="宋体" w:hAnsi="宋体" w:cs="宋体"/>
          <w:sz w:val="18"/>
          <w:szCs w:val="18"/>
        </w:rPr>
      </w:pPr>
    </w:p>
    <w:p w14:paraId="0E4FECD8">
      <w:pPr>
        <w:rPr>
          <w:rFonts w:hint="eastAsia" w:ascii="宋体" w:hAnsi="宋体" w:cs="宋体"/>
          <w:sz w:val="18"/>
          <w:szCs w:val="18"/>
        </w:rPr>
      </w:pPr>
      <w:r>
        <w:rPr>
          <w:rFonts w:hint="eastAsia" w:ascii="黑体" w:eastAsia="黑体"/>
          <w:bCs/>
          <w:sz w:val="28"/>
          <w:szCs w:val="28"/>
          <w:lang w:val="en-US" w:eastAsia="zh-CN"/>
        </w:rPr>
        <w:t>扶贫柜合同模板</w:t>
      </w:r>
    </w:p>
    <w:p w14:paraId="0ECF2D81">
      <w:pPr>
        <w:keepNext w:val="0"/>
        <w:keepLines w:val="0"/>
        <w:pageBreakBefore w:val="0"/>
        <w:widowControl/>
        <w:kinsoku/>
        <w:wordWrap/>
        <w:overflowPunct/>
        <w:topLinePunct w:val="0"/>
        <w:autoSpaceDE/>
        <w:autoSpaceDN/>
        <w:bidi w:val="0"/>
        <w:adjustRightInd w:val="0"/>
        <w:spacing w:line="300" w:lineRule="exact"/>
        <w:ind w:firstLine="360" w:firstLineChars="200"/>
        <w:jc w:val="left"/>
        <w:textAlignment w:val="auto"/>
        <w:rPr>
          <w:rFonts w:ascii="宋体" w:hAnsi="宋体" w:cs="宋体"/>
          <w:sz w:val="18"/>
          <w:szCs w:val="18"/>
        </w:rPr>
      </w:pPr>
      <w:r>
        <w:rPr>
          <w:rFonts w:hint="eastAsia" w:ascii="宋体" w:hAnsi="宋体" w:cs="宋体"/>
          <w:sz w:val="18"/>
          <w:szCs w:val="18"/>
        </w:rPr>
        <w:t>为了</w:t>
      </w:r>
      <w:r>
        <w:rPr>
          <w:rFonts w:hint="eastAsia" w:ascii="宋体" w:hAnsi="宋体" w:cs="宋体"/>
          <w:sz w:val="18"/>
          <w:szCs w:val="18"/>
          <w:lang w:eastAsia="zh-CN"/>
        </w:rPr>
        <w:t>方便患者，及时提供饮水和食品</w:t>
      </w:r>
      <w:r>
        <w:rPr>
          <w:rFonts w:hint="eastAsia" w:ascii="宋体" w:hAnsi="宋体" w:cs="宋体"/>
          <w:sz w:val="18"/>
          <w:szCs w:val="18"/>
        </w:rPr>
        <w:t>服务，根据《中华人民共和国政府采购法》、《中华人民共和国民法典》等法律法规的规定，甲乙</w:t>
      </w:r>
      <w:r>
        <w:rPr>
          <w:rFonts w:hint="eastAsia" w:ascii="宋体" w:hAnsi="宋体" w:cs="宋体"/>
          <w:sz w:val="18"/>
          <w:szCs w:val="18"/>
          <w:lang w:eastAsia="zh-CN"/>
        </w:rPr>
        <w:t>双方就乙方在甲方下辖场地布放消费扶贫智能柜，并提供配套运营服务事宜，</w:t>
      </w:r>
      <w:r>
        <w:rPr>
          <w:rFonts w:hint="eastAsia" w:ascii="宋体" w:hAnsi="宋体" w:cs="宋体"/>
          <w:sz w:val="18"/>
          <w:szCs w:val="18"/>
        </w:rPr>
        <w:t>双方经友好协商，签订本合同，</w:t>
      </w:r>
      <w:r>
        <w:rPr>
          <w:rFonts w:hint="eastAsia"/>
          <w:sz w:val="18"/>
          <w:szCs w:val="18"/>
        </w:rPr>
        <w:t>承诺共同信守。</w:t>
      </w:r>
    </w:p>
    <w:p w14:paraId="6F974A9B">
      <w:pPr>
        <w:keepNext w:val="0"/>
        <w:keepLines w:val="0"/>
        <w:pageBreakBefore w:val="0"/>
        <w:numPr>
          <w:ilvl w:val="0"/>
          <w:numId w:val="5"/>
        </w:numPr>
        <w:kinsoku/>
        <w:wordWrap/>
        <w:overflowPunct/>
        <w:topLinePunct w:val="0"/>
        <w:autoSpaceDE/>
        <w:autoSpaceDN/>
        <w:bidi w:val="0"/>
        <w:snapToGrid w:val="0"/>
        <w:spacing w:line="300" w:lineRule="exact"/>
        <w:textAlignment w:val="auto"/>
        <w:rPr>
          <w:rFonts w:ascii="宋体" w:hAnsi="宋体"/>
          <w:sz w:val="18"/>
          <w:szCs w:val="18"/>
        </w:rPr>
      </w:pPr>
      <w:r>
        <w:rPr>
          <w:rFonts w:hint="eastAsia" w:ascii="宋体" w:hAnsi="宋体"/>
          <w:b/>
          <w:sz w:val="18"/>
          <w:szCs w:val="18"/>
        </w:rPr>
        <w:t>项目名称：</w:t>
      </w:r>
      <w:r>
        <w:rPr>
          <w:rFonts w:hint="eastAsia" w:ascii="宋体" w:hAnsi="宋体" w:eastAsia="宋体" w:cs="Times New Roman"/>
          <w:b/>
          <w:sz w:val="18"/>
          <w:szCs w:val="18"/>
          <w:u w:val="single"/>
          <w:lang w:eastAsia="zh-CN"/>
        </w:rPr>
        <w:t>扶贫柜</w:t>
      </w:r>
      <w:r>
        <w:rPr>
          <w:rFonts w:hint="eastAsia" w:ascii="宋体" w:hAnsi="宋体" w:eastAsia="宋体" w:cs="Times New Roman"/>
          <w:b/>
          <w:sz w:val="18"/>
          <w:szCs w:val="18"/>
          <w:u w:val="single"/>
        </w:rPr>
        <w:t>摆放</w:t>
      </w:r>
      <w:r>
        <w:rPr>
          <w:rFonts w:hint="eastAsia" w:ascii="宋体" w:hAnsi="宋体"/>
          <w:b/>
          <w:sz w:val="18"/>
          <w:szCs w:val="18"/>
          <w:u w:val="single"/>
        </w:rPr>
        <w:t>服务</w:t>
      </w:r>
    </w:p>
    <w:p w14:paraId="604352C9">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eastAsia="宋体"/>
          <w:sz w:val="18"/>
          <w:szCs w:val="18"/>
          <w:lang w:eastAsia="zh-CN"/>
        </w:rPr>
      </w:pPr>
      <w:r>
        <w:rPr>
          <w:rFonts w:hint="eastAsia" w:ascii="宋体" w:hAnsi="宋体"/>
          <w:sz w:val="18"/>
          <w:szCs w:val="18"/>
        </w:rPr>
        <w:t>二、</w:t>
      </w:r>
      <w:r>
        <w:rPr>
          <w:rFonts w:hint="eastAsia" w:ascii="宋体" w:hAnsi="宋体"/>
          <w:b/>
          <w:sz w:val="18"/>
          <w:szCs w:val="18"/>
        </w:rPr>
        <w:t>项目</w:t>
      </w:r>
      <w:r>
        <w:rPr>
          <w:rFonts w:hint="eastAsia" w:ascii="宋体" w:hAnsi="宋体"/>
          <w:b/>
          <w:sz w:val="18"/>
          <w:szCs w:val="18"/>
          <w:lang w:eastAsia="zh-CN"/>
        </w:rPr>
        <w:t>依据</w:t>
      </w:r>
      <w:r>
        <w:rPr>
          <w:rFonts w:hint="eastAsia" w:ascii="宋体" w:hAnsi="宋体"/>
          <w:b/>
          <w:sz w:val="18"/>
          <w:szCs w:val="18"/>
        </w:rPr>
        <w:t>：</w:t>
      </w:r>
      <w:r>
        <w:rPr>
          <w:rFonts w:hint="eastAsia" w:ascii="宋体" w:hAnsi="宋体" w:cs="Times New Roman"/>
          <w:color w:val="000000"/>
          <w:sz w:val="18"/>
          <w:szCs w:val="18"/>
          <w:lang w:eastAsia="zh-CN"/>
        </w:rPr>
        <w:t>为响应国家扶贫政策的号召，甲方为乙方消费扶贫智能柜提供布放场所，乙方在甲方提供场所内布放消费扶贫智能柜，并提供拍套的运营服务。通过甲乙双方的紧密协作，实现本地优质资源与科技扶贫平台的有效融合，将中央扶贫政策贯彻执行落到实处。</w:t>
      </w:r>
    </w:p>
    <w:p w14:paraId="5941CA1E">
      <w:pPr>
        <w:keepNext w:val="0"/>
        <w:keepLines w:val="0"/>
        <w:pageBreakBefore w:val="0"/>
        <w:kinsoku/>
        <w:wordWrap/>
        <w:overflowPunct/>
        <w:topLinePunct w:val="0"/>
        <w:autoSpaceDE/>
        <w:autoSpaceDN/>
        <w:bidi w:val="0"/>
        <w:spacing w:line="300" w:lineRule="exact"/>
        <w:jc w:val="left"/>
        <w:textAlignment w:val="auto"/>
        <w:rPr>
          <w:rFonts w:hint="eastAsia" w:ascii="宋体" w:hAnsi="宋体"/>
          <w:color w:val="000000"/>
          <w:sz w:val="18"/>
          <w:szCs w:val="18"/>
        </w:rPr>
      </w:pPr>
      <w:r>
        <w:rPr>
          <w:rFonts w:hint="eastAsia" w:ascii="宋体" w:hAnsi="宋体"/>
          <w:sz w:val="18"/>
          <w:szCs w:val="18"/>
        </w:rPr>
        <w:t>三</w:t>
      </w:r>
      <w:r>
        <w:rPr>
          <w:rFonts w:hint="eastAsia" w:ascii="宋体" w:hAnsi="宋体"/>
          <w:b/>
          <w:sz w:val="18"/>
          <w:szCs w:val="18"/>
        </w:rPr>
        <w:t>、服务期限：</w:t>
      </w:r>
      <w:r>
        <w:rPr>
          <w:rFonts w:hint="eastAsia" w:ascii="宋体" w:hAnsi="宋体"/>
          <w:b/>
          <w:sz w:val="18"/>
          <w:szCs w:val="18"/>
          <w:lang w:eastAsia="zh-CN"/>
        </w:rPr>
        <w:t>叁年</w:t>
      </w:r>
      <w:r>
        <w:rPr>
          <w:rFonts w:hint="eastAsia" w:ascii="宋体" w:hAnsi="宋体"/>
          <w:b/>
          <w:sz w:val="18"/>
          <w:szCs w:val="18"/>
        </w:rPr>
        <w:t>，</w:t>
      </w:r>
      <w:r>
        <w:rPr>
          <w:rFonts w:hint="eastAsia" w:ascii="宋体" w:hAnsi="宋体"/>
          <w:sz w:val="18"/>
          <w:szCs w:val="18"/>
        </w:rPr>
        <w:t xml:space="preserve">服务时间从 </w:t>
      </w:r>
      <w:r>
        <w:rPr>
          <w:rFonts w:hint="eastAsia" w:ascii="宋体" w:hAnsi="宋体"/>
          <w:b/>
          <w:sz w:val="18"/>
          <w:szCs w:val="18"/>
          <w:u w:val="single"/>
          <w:lang w:val="en-US" w:eastAsia="zh-CN"/>
        </w:rPr>
        <w:t xml:space="preserve">     </w:t>
      </w:r>
      <w:r>
        <w:rPr>
          <w:rFonts w:hint="eastAsia" w:ascii="宋体" w:hAnsi="宋体"/>
          <w:b/>
          <w:sz w:val="18"/>
          <w:szCs w:val="18"/>
          <w:u w:val="single"/>
        </w:rPr>
        <w:t>年</w:t>
      </w:r>
      <w:r>
        <w:rPr>
          <w:rFonts w:hint="eastAsia" w:ascii="宋体" w:hAnsi="宋体"/>
          <w:b/>
          <w:sz w:val="18"/>
          <w:szCs w:val="18"/>
          <w:u w:val="single"/>
          <w:lang w:val="en-US" w:eastAsia="zh-CN"/>
        </w:rPr>
        <w:t xml:space="preserve">  </w:t>
      </w:r>
      <w:r>
        <w:rPr>
          <w:rFonts w:hint="eastAsia" w:ascii="宋体" w:hAnsi="宋体"/>
          <w:b/>
          <w:sz w:val="18"/>
          <w:szCs w:val="18"/>
          <w:u w:val="single"/>
        </w:rPr>
        <w:t>月</w:t>
      </w:r>
      <w:r>
        <w:rPr>
          <w:rFonts w:hint="eastAsia" w:ascii="宋体" w:hAnsi="宋体"/>
          <w:b/>
          <w:sz w:val="18"/>
          <w:szCs w:val="18"/>
          <w:u w:val="single"/>
          <w:lang w:val="en-US" w:eastAsia="zh-CN"/>
        </w:rPr>
        <w:t xml:space="preserve">  </w:t>
      </w:r>
      <w:r>
        <w:rPr>
          <w:rFonts w:hint="eastAsia" w:ascii="宋体" w:hAnsi="宋体"/>
          <w:b/>
          <w:sz w:val="18"/>
          <w:szCs w:val="18"/>
          <w:u w:val="single"/>
        </w:rPr>
        <w:t>日起至</w:t>
      </w:r>
      <w:r>
        <w:rPr>
          <w:rFonts w:hint="eastAsia" w:ascii="宋体" w:hAnsi="宋体"/>
          <w:b/>
          <w:sz w:val="18"/>
          <w:szCs w:val="18"/>
          <w:u w:val="single"/>
          <w:lang w:val="en-US" w:eastAsia="zh-CN"/>
        </w:rPr>
        <w:t xml:space="preserve">  </w:t>
      </w:r>
      <w:r>
        <w:rPr>
          <w:rFonts w:hint="eastAsia" w:ascii="宋体" w:hAnsi="宋体"/>
          <w:b/>
          <w:sz w:val="18"/>
          <w:szCs w:val="18"/>
          <w:u w:val="single"/>
        </w:rPr>
        <w:t>年</w:t>
      </w:r>
      <w:r>
        <w:rPr>
          <w:rFonts w:hint="eastAsia" w:ascii="宋体" w:hAnsi="宋体"/>
          <w:b/>
          <w:sz w:val="18"/>
          <w:szCs w:val="18"/>
          <w:u w:val="single"/>
          <w:lang w:val="en-US" w:eastAsia="zh-CN"/>
        </w:rPr>
        <w:t xml:space="preserve">  </w:t>
      </w:r>
      <w:r>
        <w:rPr>
          <w:rFonts w:hint="eastAsia" w:ascii="宋体" w:hAnsi="宋体"/>
          <w:b/>
          <w:sz w:val="18"/>
          <w:szCs w:val="18"/>
          <w:u w:val="single"/>
        </w:rPr>
        <w:t>月</w:t>
      </w:r>
      <w:r>
        <w:rPr>
          <w:rFonts w:hint="eastAsia" w:ascii="宋体" w:hAnsi="宋体"/>
          <w:b/>
          <w:sz w:val="18"/>
          <w:szCs w:val="18"/>
          <w:u w:val="single"/>
          <w:lang w:val="en-US" w:eastAsia="zh-CN"/>
        </w:rPr>
        <w:t xml:space="preserve">  </w:t>
      </w:r>
      <w:r>
        <w:rPr>
          <w:rFonts w:hint="eastAsia" w:ascii="宋体" w:hAnsi="宋体"/>
          <w:b/>
          <w:sz w:val="18"/>
          <w:szCs w:val="18"/>
          <w:u w:val="single"/>
        </w:rPr>
        <w:t>日止</w:t>
      </w:r>
      <w:r>
        <w:rPr>
          <w:rFonts w:hint="eastAsia" w:ascii="宋体" w:hAnsi="宋体"/>
          <w:sz w:val="18"/>
          <w:szCs w:val="18"/>
          <w:lang w:eastAsia="zh-CN"/>
        </w:rPr>
        <w:t>，合同一年一签。</w:t>
      </w:r>
      <w:r>
        <w:rPr>
          <w:rFonts w:hint="eastAsia" w:ascii="宋体" w:hAnsi="宋体"/>
          <w:color w:val="000000"/>
          <w:sz w:val="18"/>
          <w:szCs w:val="18"/>
        </w:rPr>
        <w:t>甲方每季度对乙方的服务质量和产品质量进行监督评价，由总务科（56232027）负责监督考核乙方，如在合同期内甲方对乙方服务不满意，甲方有权更换掉乙方，终止与乙方的合作关系。</w:t>
      </w:r>
    </w:p>
    <w:p w14:paraId="337001C5">
      <w:pPr>
        <w:keepNext w:val="0"/>
        <w:keepLines w:val="0"/>
        <w:pageBreakBefore w:val="0"/>
        <w:kinsoku/>
        <w:wordWrap/>
        <w:overflowPunct/>
        <w:topLinePunct w:val="0"/>
        <w:autoSpaceDE/>
        <w:autoSpaceDN/>
        <w:bidi w:val="0"/>
        <w:spacing w:line="300" w:lineRule="exact"/>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合同期限：壹年，自</w:t>
      </w:r>
      <w:r>
        <w:rPr>
          <w:rFonts w:hint="eastAsia" w:ascii="宋体" w:hAnsi="宋体"/>
          <w:b/>
          <w:sz w:val="18"/>
          <w:szCs w:val="18"/>
          <w:u w:val="single"/>
          <w:lang w:val="en-US" w:eastAsia="zh-CN"/>
        </w:rPr>
        <w:t xml:space="preserve">     </w:t>
      </w:r>
      <w:r>
        <w:rPr>
          <w:rFonts w:hint="eastAsia" w:ascii="宋体" w:hAnsi="宋体"/>
          <w:b/>
          <w:sz w:val="18"/>
          <w:szCs w:val="18"/>
          <w:u w:val="single"/>
        </w:rPr>
        <w:t>年</w:t>
      </w:r>
      <w:r>
        <w:rPr>
          <w:rFonts w:hint="eastAsia" w:ascii="宋体" w:hAnsi="宋体"/>
          <w:b/>
          <w:sz w:val="18"/>
          <w:szCs w:val="18"/>
          <w:u w:val="single"/>
          <w:lang w:val="en-US" w:eastAsia="zh-CN"/>
        </w:rPr>
        <w:t xml:space="preserve">  </w:t>
      </w:r>
      <w:r>
        <w:rPr>
          <w:rFonts w:hint="eastAsia" w:ascii="宋体" w:hAnsi="宋体"/>
          <w:b/>
          <w:sz w:val="18"/>
          <w:szCs w:val="18"/>
          <w:u w:val="single"/>
        </w:rPr>
        <w:t>月</w:t>
      </w:r>
      <w:r>
        <w:rPr>
          <w:rFonts w:hint="eastAsia" w:ascii="宋体" w:hAnsi="宋体"/>
          <w:b/>
          <w:sz w:val="18"/>
          <w:szCs w:val="18"/>
          <w:u w:val="single"/>
          <w:lang w:val="en-US" w:eastAsia="zh-CN"/>
        </w:rPr>
        <w:t xml:space="preserve">  </w:t>
      </w:r>
      <w:r>
        <w:rPr>
          <w:rFonts w:hint="eastAsia" w:ascii="宋体" w:hAnsi="宋体"/>
          <w:b/>
          <w:sz w:val="18"/>
          <w:szCs w:val="18"/>
          <w:u w:val="single"/>
        </w:rPr>
        <w:t>日起至</w:t>
      </w:r>
      <w:r>
        <w:rPr>
          <w:rFonts w:hint="eastAsia" w:ascii="宋体" w:hAnsi="宋体"/>
          <w:b/>
          <w:sz w:val="18"/>
          <w:szCs w:val="18"/>
          <w:u w:val="single"/>
          <w:lang w:val="en-US" w:eastAsia="zh-CN"/>
        </w:rPr>
        <w:t xml:space="preserve">  </w:t>
      </w:r>
      <w:r>
        <w:rPr>
          <w:rFonts w:hint="eastAsia" w:ascii="宋体" w:hAnsi="宋体"/>
          <w:b/>
          <w:sz w:val="18"/>
          <w:szCs w:val="18"/>
          <w:u w:val="single"/>
        </w:rPr>
        <w:t>年</w:t>
      </w:r>
      <w:r>
        <w:rPr>
          <w:rFonts w:hint="eastAsia" w:ascii="宋体" w:hAnsi="宋体"/>
          <w:b/>
          <w:sz w:val="18"/>
          <w:szCs w:val="18"/>
          <w:u w:val="single"/>
          <w:lang w:val="en-US" w:eastAsia="zh-CN"/>
        </w:rPr>
        <w:t xml:space="preserve">  </w:t>
      </w:r>
      <w:r>
        <w:rPr>
          <w:rFonts w:hint="eastAsia" w:ascii="宋体" w:hAnsi="宋体"/>
          <w:b/>
          <w:sz w:val="18"/>
          <w:szCs w:val="18"/>
          <w:u w:val="single"/>
        </w:rPr>
        <w:t>月</w:t>
      </w:r>
      <w:r>
        <w:rPr>
          <w:rFonts w:hint="eastAsia" w:ascii="宋体" w:hAnsi="宋体"/>
          <w:b/>
          <w:sz w:val="18"/>
          <w:szCs w:val="18"/>
          <w:u w:val="single"/>
          <w:lang w:val="en-US" w:eastAsia="zh-CN"/>
        </w:rPr>
        <w:t xml:space="preserve">  </w:t>
      </w:r>
      <w:r>
        <w:rPr>
          <w:rFonts w:hint="eastAsia" w:ascii="宋体" w:hAnsi="宋体"/>
          <w:b/>
          <w:sz w:val="18"/>
          <w:szCs w:val="18"/>
          <w:u w:val="single"/>
        </w:rPr>
        <w:t>日止</w:t>
      </w:r>
    </w:p>
    <w:p w14:paraId="1A82A5D9">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eastAsia="宋体"/>
          <w:sz w:val="18"/>
          <w:szCs w:val="18"/>
          <w:lang w:eastAsia="zh-CN"/>
        </w:rPr>
      </w:pPr>
      <w:r>
        <w:rPr>
          <w:rFonts w:hint="eastAsia" w:ascii="宋体" w:hAnsi="宋体"/>
          <w:sz w:val="18"/>
          <w:szCs w:val="18"/>
        </w:rPr>
        <w:t>四、</w:t>
      </w:r>
      <w:r>
        <w:rPr>
          <w:rFonts w:hint="eastAsia" w:ascii="宋体" w:hAnsi="宋体"/>
          <w:b/>
          <w:sz w:val="18"/>
          <w:szCs w:val="18"/>
        </w:rPr>
        <w:t>电费成本：</w:t>
      </w:r>
      <w:r>
        <w:rPr>
          <w:rFonts w:hint="eastAsia" w:ascii="宋体" w:hAnsi="宋体"/>
          <w:sz w:val="18"/>
          <w:szCs w:val="18"/>
        </w:rPr>
        <w:t>人民币</w:t>
      </w:r>
      <w:r>
        <w:rPr>
          <w:rFonts w:hint="eastAsia" w:ascii="宋体" w:hAnsi="宋体"/>
          <w:b/>
          <w:sz w:val="18"/>
          <w:szCs w:val="18"/>
          <w:u w:val="single"/>
          <w:lang w:val="en-US" w:eastAsia="zh-CN"/>
        </w:rPr>
        <w:t xml:space="preserve">   </w:t>
      </w:r>
      <w:r>
        <w:rPr>
          <w:rFonts w:hint="eastAsia" w:ascii="宋体" w:hAnsi="宋体"/>
          <w:b/>
          <w:sz w:val="18"/>
          <w:szCs w:val="18"/>
          <w:u w:val="single"/>
        </w:rPr>
        <w:t>元/年/台，</w:t>
      </w:r>
      <w:r>
        <w:rPr>
          <w:rFonts w:hint="eastAsia" w:ascii="宋体" w:hAnsi="宋体"/>
          <w:b/>
          <w:sz w:val="18"/>
          <w:szCs w:val="18"/>
          <w:u w:val="single"/>
          <w:lang w:eastAsia="zh-CN"/>
        </w:rPr>
        <w:t>共</w:t>
      </w:r>
      <w:r>
        <w:rPr>
          <w:rFonts w:hint="eastAsia" w:ascii="宋体" w:hAnsi="宋体"/>
          <w:b/>
          <w:sz w:val="18"/>
          <w:szCs w:val="18"/>
          <w:u w:val="single"/>
          <w:lang w:val="en-US" w:eastAsia="zh-CN"/>
        </w:rPr>
        <w:t xml:space="preserve">  台，共    元整，</w:t>
      </w:r>
      <w:r>
        <w:rPr>
          <w:rFonts w:hint="eastAsia" w:ascii="宋体" w:hAnsi="宋体"/>
          <w:b/>
          <w:sz w:val="18"/>
          <w:szCs w:val="18"/>
          <w:u w:val="single"/>
        </w:rPr>
        <w:t>大写：（人民币）</w:t>
      </w:r>
      <w:r>
        <w:rPr>
          <w:rFonts w:hint="eastAsia" w:ascii="宋体" w:hAnsi="宋体"/>
          <w:b/>
          <w:sz w:val="18"/>
          <w:szCs w:val="18"/>
          <w:u w:val="single"/>
          <w:lang w:val="en-US" w:eastAsia="zh-CN"/>
        </w:rPr>
        <w:t xml:space="preserve">    </w:t>
      </w:r>
      <w:r>
        <w:rPr>
          <w:rFonts w:hint="eastAsia" w:ascii="宋体" w:hAnsi="宋体"/>
          <w:b/>
          <w:sz w:val="18"/>
          <w:szCs w:val="18"/>
          <w:u w:val="single"/>
        </w:rPr>
        <w:t>元整</w:t>
      </w:r>
      <w:r>
        <w:rPr>
          <w:rFonts w:hint="eastAsia" w:ascii="宋体" w:hAnsi="宋体"/>
          <w:sz w:val="18"/>
          <w:szCs w:val="18"/>
          <w:lang w:eastAsia="zh-CN"/>
        </w:rPr>
        <w:t>。</w:t>
      </w:r>
    </w:p>
    <w:p w14:paraId="40D853EF">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eastAsia="宋体"/>
          <w:color w:val="000000"/>
          <w:sz w:val="18"/>
          <w:szCs w:val="18"/>
          <w:lang w:eastAsia="zh-CN"/>
        </w:rPr>
      </w:pPr>
      <w:r>
        <w:rPr>
          <w:rFonts w:hint="eastAsia" w:ascii="宋体" w:hAnsi="宋体"/>
          <w:color w:val="000000"/>
          <w:sz w:val="18"/>
          <w:szCs w:val="18"/>
        </w:rPr>
        <w:t>五、</w:t>
      </w:r>
      <w:r>
        <w:rPr>
          <w:rFonts w:hint="eastAsia" w:ascii="宋体" w:hAnsi="宋体"/>
          <w:b/>
          <w:color w:val="000000"/>
          <w:sz w:val="18"/>
          <w:szCs w:val="18"/>
        </w:rPr>
        <w:t>支付与结算：</w:t>
      </w:r>
      <w:r>
        <w:rPr>
          <w:rFonts w:hint="eastAsia" w:ascii="宋体" w:hAnsi="宋体"/>
          <w:b/>
          <w:color w:val="000000"/>
          <w:sz w:val="18"/>
          <w:szCs w:val="18"/>
          <w:lang w:eastAsia="zh-CN"/>
        </w:rPr>
        <w:t>按询价文件。</w:t>
      </w:r>
    </w:p>
    <w:p w14:paraId="1948676B">
      <w:pPr>
        <w:keepNext w:val="0"/>
        <w:keepLines w:val="0"/>
        <w:pageBreakBefore w:val="0"/>
        <w:kinsoku/>
        <w:wordWrap/>
        <w:overflowPunct/>
        <w:topLinePunct w:val="0"/>
        <w:autoSpaceDE/>
        <w:autoSpaceDN/>
        <w:bidi w:val="0"/>
        <w:snapToGrid w:val="0"/>
        <w:spacing w:line="300" w:lineRule="exact"/>
        <w:textAlignment w:val="auto"/>
        <w:rPr>
          <w:rFonts w:ascii="宋体" w:hAnsi="宋体"/>
          <w:b/>
          <w:sz w:val="18"/>
          <w:szCs w:val="18"/>
        </w:rPr>
      </w:pPr>
      <w:r>
        <w:rPr>
          <w:rFonts w:hint="eastAsia" w:ascii="宋体" w:hAnsi="宋体"/>
          <w:b/>
          <w:sz w:val="18"/>
          <w:szCs w:val="18"/>
        </w:rPr>
        <w:t>六、</w:t>
      </w:r>
      <w:r>
        <w:rPr>
          <w:rFonts w:hint="eastAsia" w:ascii="宋体" w:hAnsi="宋体"/>
          <w:b/>
          <w:sz w:val="18"/>
          <w:szCs w:val="18"/>
          <w:lang w:eastAsia="zh-CN"/>
        </w:rPr>
        <w:t>甲乙双方权利义务</w:t>
      </w:r>
      <w:r>
        <w:rPr>
          <w:rFonts w:hint="eastAsia" w:ascii="宋体" w:hAnsi="宋体"/>
          <w:b/>
          <w:sz w:val="18"/>
          <w:szCs w:val="18"/>
        </w:rPr>
        <w:t>：</w:t>
      </w:r>
    </w:p>
    <w:p w14:paraId="75CD017A">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甲方权利与义务：</w:t>
      </w:r>
    </w:p>
    <w:p w14:paraId="73E705B7">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eastAsia="宋体" w:cs="Times New Roman"/>
          <w:sz w:val="18"/>
          <w:szCs w:val="18"/>
          <w:lang w:val="en-US" w:eastAsia="zh-CN"/>
        </w:rPr>
        <w:t>1、</w:t>
      </w:r>
      <w:r>
        <w:rPr>
          <w:rFonts w:hint="eastAsia" w:ascii="宋体" w:hAnsi="宋体" w:eastAsia="宋体" w:cs="Times New Roman"/>
          <w:sz w:val="18"/>
          <w:szCs w:val="18"/>
        </w:rPr>
        <w:t>甲方提供所辖场地布设乙方</w:t>
      </w:r>
      <w:r>
        <w:rPr>
          <w:rFonts w:hint="eastAsia" w:ascii="宋体" w:hAnsi="宋体" w:eastAsia="宋体" w:cs="Times New Roman"/>
          <w:sz w:val="18"/>
          <w:szCs w:val="18"/>
          <w:lang w:eastAsia="zh-CN"/>
        </w:rPr>
        <w:t>扶贫柜</w:t>
      </w:r>
      <w:r>
        <w:rPr>
          <w:rFonts w:hint="eastAsia" w:ascii="宋体" w:hAnsi="宋体" w:eastAsia="宋体" w:cs="Times New Roman"/>
          <w:sz w:val="18"/>
          <w:szCs w:val="18"/>
        </w:rPr>
        <w:t>，并办妥必要的场地使用审批手续，乙方按照甲方指定地点摆放</w:t>
      </w:r>
      <w:r>
        <w:rPr>
          <w:rFonts w:hint="eastAsia" w:ascii="宋体" w:hAnsi="宋体" w:eastAsia="宋体" w:cs="Times New Roman"/>
          <w:sz w:val="18"/>
          <w:szCs w:val="18"/>
          <w:lang w:eastAsia="zh-CN"/>
        </w:rPr>
        <w:t>扶贫柜</w:t>
      </w:r>
      <w:r>
        <w:rPr>
          <w:rFonts w:hint="eastAsia" w:ascii="宋体" w:hAnsi="宋体" w:eastAsia="宋体" w:cs="Times New Roman"/>
          <w:sz w:val="18"/>
          <w:szCs w:val="18"/>
        </w:rPr>
        <w:t>。如因乙方原因需调整</w:t>
      </w:r>
      <w:r>
        <w:rPr>
          <w:rFonts w:hint="eastAsia" w:ascii="宋体" w:hAnsi="宋体" w:eastAsia="宋体" w:cs="Times New Roman"/>
          <w:sz w:val="18"/>
          <w:szCs w:val="18"/>
          <w:lang w:eastAsia="zh-CN"/>
        </w:rPr>
        <w:t>扶贫柜</w:t>
      </w:r>
      <w:r>
        <w:rPr>
          <w:rFonts w:hint="eastAsia" w:ascii="宋体" w:hAnsi="宋体" w:eastAsia="宋体" w:cs="Times New Roman"/>
          <w:sz w:val="18"/>
          <w:szCs w:val="18"/>
        </w:rPr>
        <w:t>摆放位置，应提前15天通知甲</w:t>
      </w:r>
      <w:r>
        <w:rPr>
          <w:rFonts w:hint="eastAsia" w:ascii="宋体" w:hAnsi="宋体" w:cs="Times New Roman"/>
          <w:sz w:val="18"/>
          <w:szCs w:val="18"/>
        </w:rPr>
        <w:t>方，并取得其书面同意。</w:t>
      </w:r>
    </w:p>
    <w:p w14:paraId="4E224253">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cs="Times New Roman"/>
          <w:sz w:val="18"/>
          <w:szCs w:val="18"/>
          <w:lang w:val="en-US" w:eastAsia="zh-CN"/>
        </w:rPr>
        <w:t>2、</w:t>
      </w:r>
      <w:r>
        <w:rPr>
          <w:rFonts w:hint="eastAsia" w:ascii="宋体" w:hAnsi="宋体" w:cs="Times New Roman"/>
          <w:sz w:val="18"/>
          <w:szCs w:val="18"/>
        </w:rPr>
        <w:t>甲方为</w:t>
      </w:r>
      <w:r>
        <w:rPr>
          <w:rFonts w:hint="eastAsia" w:ascii="宋体" w:hAnsi="宋体" w:cs="Times New Roman"/>
          <w:sz w:val="18"/>
          <w:szCs w:val="18"/>
          <w:lang w:eastAsia="zh-CN"/>
        </w:rPr>
        <w:t>扶贫柜</w:t>
      </w:r>
      <w:r>
        <w:rPr>
          <w:rFonts w:hint="eastAsia" w:ascii="宋体" w:hAnsi="宋体" w:cs="Times New Roman"/>
          <w:sz w:val="18"/>
          <w:szCs w:val="18"/>
        </w:rPr>
        <w:t>营运提供以下标准电源：220V•10A、三线标准插座，接地线，24小时供电。</w:t>
      </w:r>
    </w:p>
    <w:p w14:paraId="0531F530">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cs="Times New Roman"/>
          <w:sz w:val="18"/>
          <w:szCs w:val="18"/>
          <w:lang w:val="en-US" w:eastAsia="zh-CN"/>
        </w:rPr>
        <w:t>3、</w:t>
      </w:r>
      <w:r>
        <w:rPr>
          <w:rFonts w:hint="eastAsia" w:ascii="宋体" w:hAnsi="宋体" w:cs="Times New Roman"/>
          <w:sz w:val="18"/>
          <w:szCs w:val="18"/>
        </w:rPr>
        <w:t>甲方应积极协助乙方做好机器设备安装、运营维护工作，诸如协助故障处理、免费提供场地进出及停车配货等。甲方有义务协助乙方维护</w:t>
      </w:r>
      <w:r>
        <w:rPr>
          <w:rFonts w:hint="eastAsia" w:ascii="宋体" w:hAnsi="宋体" w:cs="Times New Roman"/>
          <w:sz w:val="18"/>
          <w:szCs w:val="18"/>
          <w:lang w:eastAsia="zh-CN"/>
        </w:rPr>
        <w:t>扶贫柜</w:t>
      </w:r>
      <w:r>
        <w:rPr>
          <w:rFonts w:hint="eastAsia" w:ascii="宋体" w:hAnsi="宋体" w:cs="Times New Roman"/>
          <w:sz w:val="18"/>
          <w:szCs w:val="18"/>
        </w:rPr>
        <w:t>等财产安全。如发生机器损坏、商品被偷盗等情况应及时通知乙方或报警。乙方工人进出甲方场地必须遵守甲方所有规章制度，（包括安全生产，交通安全，消防安全等）</w:t>
      </w:r>
      <w:r>
        <w:rPr>
          <w:rFonts w:hint="eastAsia" w:ascii="宋体" w:hAnsi="宋体" w:cs="Times New Roman"/>
          <w:sz w:val="18"/>
          <w:szCs w:val="18"/>
          <w:lang w:eastAsia="zh-CN"/>
        </w:rPr>
        <w:t>。</w:t>
      </w:r>
    </w:p>
    <w:p w14:paraId="2D1D1E56">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cs="Times New Roman"/>
          <w:sz w:val="18"/>
          <w:szCs w:val="18"/>
          <w:lang w:eastAsia="zh-CN"/>
        </w:rPr>
        <w:t>乙方权利与义务：</w:t>
      </w:r>
    </w:p>
    <w:p w14:paraId="08FAFA88">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cs="Times New Roman"/>
          <w:sz w:val="18"/>
          <w:szCs w:val="18"/>
          <w:lang w:val="en-US" w:eastAsia="zh-CN"/>
        </w:rPr>
        <w:t>1、</w:t>
      </w:r>
      <w:r>
        <w:rPr>
          <w:rFonts w:hint="eastAsia" w:ascii="宋体" w:hAnsi="宋体" w:cs="Times New Roman"/>
          <w:sz w:val="18"/>
          <w:szCs w:val="18"/>
        </w:rPr>
        <w:t>乙方提供国家检验合格的</w:t>
      </w:r>
      <w:r>
        <w:rPr>
          <w:rFonts w:hint="eastAsia" w:ascii="宋体" w:hAnsi="宋体" w:cs="Times New Roman"/>
          <w:sz w:val="18"/>
          <w:szCs w:val="18"/>
          <w:lang w:eastAsia="zh-CN"/>
        </w:rPr>
        <w:t>扶贫柜</w:t>
      </w:r>
      <w:r>
        <w:rPr>
          <w:rFonts w:hint="eastAsia" w:ascii="宋体" w:hAnsi="宋体" w:cs="Times New Roman"/>
          <w:sz w:val="18"/>
          <w:szCs w:val="18"/>
        </w:rPr>
        <w:t>放置在甲方场地。安装台数：</w:t>
      </w:r>
      <w:r>
        <w:rPr>
          <w:rFonts w:hint="eastAsia" w:ascii="宋体" w:hAnsi="宋体" w:cs="Times New Roman"/>
          <w:sz w:val="18"/>
          <w:szCs w:val="18"/>
          <w:lang w:val="en-US" w:eastAsia="zh-CN"/>
        </w:rPr>
        <w:t>5</w:t>
      </w:r>
      <w:r>
        <w:rPr>
          <w:rFonts w:hint="eastAsia" w:ascii="宋体" w:hAnsi="宋体" w:cs="Times New Roman"/>
          <w:sz w:val="18"/>
          <w:szCs w:val="18"/>
        </w:rPr>
        <w:t>台，机型：</w:t>
      </w:r>
      <w:r>
        <w:rPr>
          <w:rFonts w:hint="eastAsia" w:ascii="宋体" w:hAnsi="宋体" w:cs="Times New Roman"/>
          <w:sz w:val="18"/>
          <w:szCs w:val="18"/>
          <w:lang w:eastAsia="zh-CN"/>
        </w:rPr>
        <w:t>单开门</w:t>
      </w:r>
      <w:r>
        <w:rPr>
          <w:rFonts w:hint="eastAsia" w:ascii="宋体" w:hAnsi="宋体" w:cs="Times New Roman"/>
          <w:sz w:val="18"/>
          <w:szCs w:val="18"/>
        </w:rPr>
        <w:t>。乙方</w:t>
      </w:r>
      <w:r>
        <w:rPr>
          <w:rFonts w:hint="eastAsia" w:ascii="宋体" w:hAnsi="宋体" w:cs="Times New Roman"/>
          <w:sz w:val="18"/>
          <w:szCs w:val="18"/>
          <w:lang w:eastAsia="zh-CN"/>
        </w:rPr>
        <w:t>扶贫柜</w:t>
      </w:r>
      <w:r>
        <w:rPr>
          <w:rFonts w:hint="eastAsia" w:ascii="宋体" w:hAnsi="宋体" w:cs="Times New Roman"/>
          <w:sz w:val="18"/>
          <w:szCs w:val="18"/>
        </w:rPr>
        <w:t>进出甲方场地，必须由双方签章认可。</w:t>
      </w:r>
    </w:p>
    <w:p w14:paraId="6E9CE055">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cs="Times New Roman"/>
          <w:sz w:val="18"/>
          <w:szCs w:val="18"/>
          <w:lang w:val="en-US" w:eastAsia="zh-CN"/>
        </w:rPr>
        <w:t>2、</w:t>
      </w:r>
      <w:r>
        <w:rPr>
          <w:rFonts w:hint="eastAsia" w:ascii="宋体" w:hAnsi="宋体" w:cs="Times New Roman"/>
          <w:sz w:val="18"/>
          <w:szCs w:val="18"/>
        </w:rPr>
        <w:t>乙方如需对所布</w:t>
      </w:r>
      <w:r>
        <w:rPr>
          <w:rFonts w:hint="eastAsia" w:ascii="宋体" w:hAnsi="宋体" w:cs="Times New Roman"/>
          <w:sz w:val="18"/>
          <w:szCs w:val="18"/>
          <w:lang w:eastAsia="zh-CN"/>
        </w:rPr>
        <w:t>扶贫柜</w:t>
      </w:r>
      <w:r>
        <w:rPr>
          <w:rFonts w:hint="eastAsia" w:ascii="宋体" w:hAnsi="宋体" w:cs="Times New Roman"/>
          <w:sz w:val="18"/>
          <w:szCs w:val="18"/>
        </w:rPr>
        <w:t>的数量、型号或位置进行调整，应提前15天通知甲方，并取得其书面同意。如因</w:t>
      </w:r>
      <w:r>
        <w:rPr>
          <w:rFonts w:hint="eastAsia" w:ascii="宋体" w:hAnsi="宋体" w:cs="Times New Roman"/>
          <w:sz w:val="18"/>
          <w:szCs w:val="18"/>
          <w:lang w:eastAsia="zh-CN"/>
        </w:rPr>
        <w:t>扶贫柜</w:t>
      </w:r>
      <w:r>
        <w:rPr>
          <w:rFonts w:hint="eastAsia" w:ascii="宋体" w:hAnsi="宋体" w:cs="Times New Roman"/>
          <w:sz w:val="18"/>
          <w:szCs w:val="18"/>
        </w:rPr>
        <w:t>摆放位置原因造成乙方经营严重亏损，乙方要求调换位置或撤机甲方应给予积极配合。</w:t>
      </w:r>
    </w:p>
    <w:p w14:paraId="252B22CC">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Times New Roman"/>
          <w:sz w:val="18"/>
          <w:szCs w:val="18"/>
        </w:rPr>
      </w:pPr>
      <w:r>
        <w:rPr>
          <w:rFonts w:hint="eastAsia" w:ascii="宋体" w:hAnsi="宋体" w:cs="Times New Roman"/>
          <w:sz w:val="18"/>
          <w:szCs w:val="18"/>
          <w:lang w:val="en-US" w:eastAsia="zh-CN"/>
        </w:rPr>
        <w:t>3、</w:t>
      </w:r>
      <w:r>
        <w:rPr>
          <w:rFonts w:hint="eastAsia" w:ascii="宋体" w:hAnsi="宋体" w:cs="Times New Roman"/>
          <w:sz w:val="18"/>
          <w:szCs w:val="18"/>
          <w:lang w:eastAsia="zh-CN"/>
        </w:rPr>
        <w:t>扶贫柜</w:t>
      </w:r>
      <w:r>
        <w:rPr>
          <w:rFonts w:hint="eastAsia" w:ascii="宋体" w:hAnsi="宋体" w:cs="Times New Roman"/>
          <w:sz w:val="18"/>
          <w:szCs w:val="18"/>
        </w:rPr>
        <w:t>的所有权归乙方所有。乙方全权负责与</w:t>
      </w:r>
      <w:r>
        <w:rPr>
          <w:rFonts w:hint="eastAsia" w:ascii="宋体" w:hAnsi="宋体" w:cs="Times New Roman"/>
          <w:sz w:val="18"/>
          <w:szCs w:val="18"/>
          <w:lang w:eastAsia="zh-CN"/>
        </w:rPr>
        <w:t>扶贫柜</w:t>
      </w:r>
      <w:r>
        <w:rPr>
          <w:rFonts w:hint="eastAsia" w:ascii="宋体" w:hAnsi="宋体" w:cs="Times New Roman"/>
          <w:sz w:val="18"/>
          <w:szCs w:val="18"/>
        </w:rPr>
        <w:t>有关的运营项目，并保留变更具体经营项目的权利。乙方保证其经营的合法性，负责</w:t>
      </w:r>
      <w:r>
        <w:rPr>
          <w:rFonts w:hint="eastAsia" w:ascii="宋体" w:hAnsi="宋体" w:cs="Times New Roman"/>
          <w:sz w:val="18"/>
          <w:szCs w:val="18"/>
          <w:lang w:eastAsia="zh-CN"/>
        </w:rPr>
        <w:t>扶贫柜</w:t>
      </w:r>
      <w:r>
        <w:rPr>
          <w:rFonts w:hint="eastAsia" w:ascii="宋体" w:hAnsi="宋体" w:cs="Times New Roman"/>
          <w:sz w:val="18"/>
          <w:szCs w:val="18"/>
        </w:rPr>
        <w:t>的日常运营、维护及销售商品的售后服务。乙方保障</w:t>
      </w:r>
      <w:r>
        <w:rPr>
          <w:rFonts w:hint="eastAsia" w:ascii="宋体" w:hAnsi="宋体" w:cs="Times New Roman"/>
          <w:sz w:val="18"/>
          <w:szCs w:val="18"/>
          <w:lang w:eastAsia="zh-CN"/>
        </w:rPr>
        <w:t>扶贫柜</w:t>
      </w:r>
      <w:r>
        <w:rPr>
          <w:rFonts w:hint="eastAsia" w:ascii="宋体" w:hAnsi="宋体" w:cs="Times New Roman"/>
          <w:sz w:val="18"/>
          <w:szCs w:val="18"/>
        </w:rPr>
        <w:t>内出售商品质量，如因机器故障或销售商品质量引起的顾客投诉，由乙方负责。</w:t>
      </w:r>
    </w:p>
    <w:p w14:paraId="53E1A400">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4、乙方对乙方团队或授权服务商之运营服务活动有效管理，确保其遵守国家及地方相关法律法规，并接受配合甲方的管理。</w:t>
      </w:r>
    </w:p>
    <w:p w14:paraId="6DC9EEB8">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color w:val="000000"/>
          <w:sz w:val="18"/>
          <w:szCs w:val="18"/>
        </w:rPr>
      </w:pPr>
      <w:r>
        <w:rPr>
          <w:rFonts w:hint="eastAsia" w:ascii="宋体" w:hAnsi="宋体"/>
          <w:color w:val="000000"/>
          <w:sz w:val="18"/>
          <w:szCs w:val="18"/>
          <w:lang w:val="en-US" w:eastAsia="zh-CN"/>
        </w:rPr>
        <w:t>5、</w:t>
      </w:r>
      <w:r>
        <w:rPr>
          <w:rFonts w:hint="eastAsia" w:ascii="宋体" w:hAnsi="宋体"/>
          <w:color w:val="000000"/>
          <w:sz w:val="18"/>
          <w:szCs w:val="18"/>
        </w:rPr>
        <w:t>乙方联系人：</w:t>
      </w:r>
      <w:r>
        <w:rPr>
          <w:rFonts w:hint="eastAsia" w:ascii="宋体" w:hAnsi="宋体"/>
          <w:b/>
          <w:bCs/>
          <w:color w:val="000000"/>
          <w:sz w:val="18"/>
          <w:szCs w:val="18"/>
          <w:u w:val="single"/>
          <w:lang w:val="en-US" w:eastAsia="zh-CN"/>
        </w:rPr>
        <w:t xml:space="preserve">      </w:t>
      </w:r>
      <w:r>
        <w:rPr>
          <w:rFonts w:hint="eastAsia" w:ascii="宋体" w:hAnsi="宋体"/>
          <w:color w:val="000000"/>
          <w:sz w:val="18"/>
          <w:szCs w:val="18"/>
        </w:rPr>
        <w:t>，联系方式：</w:t>
      </w:r>
      <w:r>
        <w:rPr>
          <w:rFonts w:hint="eastAsia" w:ascii="宋体" w:hAnsi="宋体"/>
          <w:b/>
          <w:bCs/>
          <w:color w:val="000000"/>
          <w:sz w:val="18"/>
          <w:szCs w:val="18"/>
          <w:u w:val="single"/>
          <w:lang w:val="en-US" w:eastAsia="zh-CN"/>
        </w:rPr>
        <w:t xml:space="preserve">    </w:t>
      </w:r>
      <w:r>
        <w:rPr>
          <w:rFonts w:hint="eastAsia" w:ascii="宋体" w:hAnsi="宋体"/>
          <w:color w:val="000000"/>
          <w:sz w:val="18"/>
          <w:szCs w:val="18"/>
        </w:rPr>
        <w:t>。</w:t>
      </w:r>
    </w:p>
    <w:p w14:paraId="71E634E0">
      <w:pPr>
        <w:keepNext w:val="0"/>
        <w:keepLines w:val="0"/>
        <w:pageBreakBefore w:val="0"/>
        <w:kinsoku/>
        <w:wordWrap/>
        <w:overflowPunct/>
        <w:topLinePunct w:val="0"/>
        <w:autoSpaceDE/>
        <w:autoSpaceDN/>
        <w:bidi w:val="0"/>
        <w:snapToGrid w:val="0"/>
        <w:spacing w:line="300" w:lineRule="exact"/>
        <w:textAlignment w:val="auto"/>
        <w:rPr>
          <w:rFonts w:ascii="宋体" w:hAnsi="宋体"/>
          <w:sz w:val="18"/>
          <w:szCs w:val="18"/>
        </w:rPr>
      </w:pPr>
      <w:r>
        <w:rPr>
          <w:rFonts w:hint="eastAsia" w:ascii="宋体" w:hAnsi="宋体"/>
          <w:b/>
          <w:bCs/>
          <w:sz w:val="18"/>
          <w:szCs w:val="18"/>
        </w:rPr>
        <w:t>七、后续事宜</w:t>
      </w:r>
      <w:r>
        <w:rPr>
          <w:rFonts w:hint="eastAsia" w:ascii="宋体" w:hAnsi="宋体"/>
          <w:b/>
          <w:bCs/>
          <w:sz w:val="18"/>
          <w:szCs w:val="18"/>
          <w:lang w:eastAsia="zh-CN"/>
        </w:rPr>
        <w:t>：</w:t>
      </w:r>
      <w:r>
        <w:rPr>
          <w:rFonts w:hint="eastAsia" w:ascii="宋体" w:hAnsi="宋体"/>
          <w:sz w:val="18"/>
          <w:szCs w:val="18"/>
        </w:rPr>
        <w:t>合同期满终止和解除时，乙方应按时撤场，并将现场清理干净。如场地内有乙方遗留下的任何装饰、家具、装备、物件、物料、设备或其他任何物品，均视为乙方放弃前述物品，甲方有权以任何方式处理前述物品，乙方无异议，也不追究甲方责任或要求甲方赔偿。</w:t>
      </w:r>
    </w:p>
    <w:p w14:paraId="1264AF51">
      <w:pPr>
        <w:keepNext w:val="0"/>
        <w:keepLines w:val="0"/>
        <w:pageBreakBefore w:val="0"/>
        <w:kinsoku/>
        <w:wordWrap/>
        <w:overflowPunct/>
        <w:topLinePunct w:val="0"/>
        <w:autoSpaceDE/>
        <w:autoSpaceDN/>
        <w:bidi w:val="0"/>
        <w:snapToGrid w:val="0"/>
        <w:spacing w:line="300" w:lineRule="exact"/>
        <w:textAlignment w:val="auto"/>
        <w:rPr>
          <w:rFonts w:ascii="宋体" w:hAnsi="宋体"/>
          <w:b/>
          <w:sz w:val="18"/>
          <w:szCs w:val="18"/>
        </w:rPr>
      </w:pPr>
      <w:r>
        <w:rPr>
          <w:rFonts w:hint="eastAsia" w:ascii="宋体" w:hAnsi="宋体"/>
          <w:b/>
          <w:sz w:val="18"/>
          <w:szCs w:val="18"/>
        </w:rPr>
        <w:t>八、违约责任：</w:t>
      </w:r>
    </w:p>
    <w:p w14:paraId="4E9C7869">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sz w:val="18"/>
          <w:szCs w:val="18"/>
        </w:rPr>
      </w:pPr>
      <w:r>
        <w:rPr>
          <w:rFonts w:hint="eastAsia" w:ascii="宋体" w:hAnsi="宋体"/>
          <w:sz w:val="18"/>
          <w:szCs w:val="18"/>
        </w:rPr>
        <w:t>1、因乙方在服务过程中违反规定的一切处罚费用均由乙方自行承担，并负责在甲方要求的时间内整改直至规范，相关整改费用以及甲方因此被相关部门处罚的款项由乙方承担。乙方拒绝整改，或未在规定时间内整改的，甲方有权解除本合同</w:t>
      </w:r>
      <w:r>
        <w:rPr>
          <w:rFonts w:hint="eastAsia" w:ascii="宋体" w:hAnsi="宋体"/>
          <w:sz w:val="18"/>
          <w:szCs w:val="18"/>
          <w:lang w:eastAsia="zh-CN"/>
        </w:rPr>
        <w:t>，乙方应在甲方规定的时间内撤场</w:t>
      </w:r>
      <w:r>
        <w:rPr>
          <w:rFonts w:hint="eastAsia" w:ascii="宋体" w:hAnsi="宋体"/>
          <w:sz w:val="18"/>
          <w:szCs w:val="18"/>
        </w:rPr>
        <w:t>。</w:t>
      </w:r>
    </w:p>
    <w:p w14:paraId="761026C6">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、合同履行期内，未经甲方书面同意，乙方如擅自改变场地使用用途或供应超出合同约定的产品或供应的产品质量不符合国家和行业规定的，一经发现，甲方有权解除合同，并对乙方做出相应的惩罚。</w:t>
      </w:r>
    </w:p>
    <w:p w14:paraId="5450FEC2">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sz w:val="18"/>
          <w:szCs w:val="18"/>
        </w:rPr>
      </w:pPr>
      <w:r>
        <w:rPr>
          <w:rFonts w:ascii="宋体" w:hAnsi="宋体"/>
          <w:color w:val="000000"/>
          <w:sz w:val="18"/>
          <w:szCs w:val="18"/>
          <w:highlight w:val="none"/>
        </w:rPr>
        <w:t>3</w:t>
      </w:r>
      <w:r>
        <w:rPr>
          <w:rFonts w:hint="eastAsia" w:ascii="宋体" w:hAnsi="宋体"/>
          <w:color w:val="000000"/>
          <w:sz w:val="18"/>
          <w:szCs w:val="18"/>
          <w:highlight w:val="none"/>
        </w:rPr>
        <w:t>、乙方在合同执行期内，如经营不善需提前结束合同，需提前一个月通知甲方。</w:t>
      </w:r>
      <w:r>
        <w:rPr>
          <w:rFonts w:hint="eastAsia" w:ascii="宋体" w:hAnsi="宋体"/>
          <w:sz w:val="18"/>
          <w:szCs w:val="18"/>
        </w:rPr>
        <w:t>未经甲方事先同意，乙方不得将本合同之全部或部分权利义务转让于任何第三人。如有违反，甲方有权解除本合同，并有权要求乙方支付合同总金额的</w:t>
      </w:r>
      <w:r>
        <w:rPr>
          <w:rFonts w:ascii="宋体" w:hAnsi="宋体"/>
          <w:sz w:val="18"/>
          <w:szCs w:val="18"/>
        </w:rPr>
        <w:t>30</w:t>
      </w:r>
      <w:r>
        <w:rPr>
          <w:rFonts w:hint="eastAsia" w:ascii="宋体" w:hAnsi="宋体"/>
          <w:sz w:val="18"/>
          <w:szCs w:val="18"/>
        </w:rPr>
        <w:t>%的违约金，违约金不足以弥补甲方损失的，甲方有权追偿。</w:t>
      </w:r>
    </w:p>
    <w:p w14:paraId="56304CEF">
      <w:pPr>
        <w:keepNext w:val="0"/>
        <w:keepLines w:val="0"/>
        <w:pageBreakBefore w:val="0"/>
        <w:kinsoku/>
        <w:wordWrap/>
        <w:overflowPunct/>
        <w:topLinePunct w:val="0"/>
        <w:autoSpaceDE/>
        <w:autoSpaceDN/>
        <w:bidi w:val="0"/>
        <w:snapToGrid w:val="0"/>
        <w:spacing w:line="300" w:lineRule="exact"/>
        <w:textAlignment w:val="auto"/>
        <w:rPr>
          <w:rFonts w:hint="eastAsia" w:ascii="宋体" w:hAnsi="宋体" w:eastAsia="宋体"/>
          <w:sz w:val="18"/>
          <w:szCs w:val="18"/>
          <w:lang w:val="en-US" w:eastAsia="zh-CN"/>
        </w:rPr>
      </w:pPr>
      <w:r>
        <w:rPr>
          <w:rFonts w:hint="eastAsia" w:ascii="宋体" w:hAnsi="宋体"/>
          <w:sz w:val="18"/>
          <w:szCs w:val="18"/>
          <w:lang w:val="en-US" w:eastAsia="zh-CN"/>
        </w:rPr>
        <w:t>4、</w:t>
      </w:r>
      <w:r>
        <w:rPr>
          <w:rFonts w:hint="eastAsia" w:ascii="宋体" w:hAnsi="宋体"/>
          <w:sz w:val="18"/>
          <w:szCs w:val="18"/>
          <w:highlight w:val="none"/>
        </w:rPr>
        <w:t>本合同期满后，如乙方逾期退场，则每逾期一天乙方应向甲方支付本合同总价1%的违约金。</w:t>
      </w:r>
    </w:p>
    <w:p w14:paraId="22BE9DBF">
      <w:pPr>
        <w:keepNext w:val="0"/>
        <w:keepLines w:val="0"/>
        <w:pageBreakBefore w:val="0"/>
        <w:kinsoku/>
        <w:wordWrap/>
        <w:overflowPunct/>
        <w:topLinePunct w:val="0"/>
        <w:autoSpaceDE/>
        <w:autoSpaceDN/>
        <w:bidi w:val="0"/>
        <w:snapToGrid w:val="0"/>
        <w:spacing w:line="300" w:lineRule="exact"/>
        <w:textAlignment w:val="auto"/>
        <w:rPr>
          <w:rFonts w:ascii="宋体" w:hAnsi="宋体"/>
          <w:b/>
          <w:sz w:val="18"/>
          <w:szCs w:val="18"/>
        </w:rPr>
      </w:pPr>
      <w:r>
        <w:rPr>
          <w:rFonts w:hint="eastAsia" w:ascii="宋体" w:hAnsi="宋体"/>
          <w:b/>
          <w:sz w:val="18"/>
          <w:szCs w:val="18"/>
        </w:rPr>
        <w:t>九、争议的解决：</w:t>
      </w:r>
      <w:r>
        <w:rPr>
          <w:rFonts w:hint="eastAsia" w:ascii="宋体" w:hAnsi="宋体"/>
          <w:sz w:val="18"/>
          <w:szCs w:val="18"/>
        </w:rPr>
        <w:t>甲乙双方商定的其他文件等是本合同不可分割的组成部分，与本合同具有同等法律效力。未尽事宜，双方友好协商解决，单方决定，一律无效。若协商不成，任何一方均可向甲方住所地法院提起诉讼。</w:t>
      </w:r>
    </w:p>
    <w:p w14:paraId="3E673295">
      <w:pPr>
        <w:keepNext w:val="0"/>
        <w:keepLines w:val="0"/>
        <w:pageBreakBefore w:val="0"/>
        <w:kinsoku/>
        <w:wordWrap/>
        <w:overflowPunct/>
        <w:topLinePunct w:val="0"/>
        <w:autoSpaceDE/>
        <w:autoSpaceDN/>
        <w:bidi w:val="0"/>
        <w:snapToGrid w:val="0"/>
        <w:spacing w:line="300" w:lineRule="exact"/>
        <w:textAlignment w:val="auto"/>
        <w:rPr>
          <w:rFonts w:ascii="宋体" w:hAnsi="宋体"/>
          <w:sz w:val="18"/>
          <w:szCs w:val="18"/>
        </w:rPr>
      </w:pPr>
      <w:r>
        <w:rPr>
          <w:rFonts w:hint="eastAsia" w:ascii="宋体" w:hAnsi="宋体"/>
          <w:b/>
          <w:sz w:val="18"/>
          <w:szCs w:val="18"/>
        </w:rPr>
        <w:t>十、其他：</w:t>
      </w:r>
      <w:r>
        <w:rPr>
          <w:rFonts w:hint="eastAsia" w:ascii="宋体" w:hAnsi="宋体"/>
          <w:sz w:val="18"/>
          <w:szCs w:val="18"/>
        </w:rPr>
        <w:t>本合同一式叁份，甲方执贰份，乙方执壹份。本合同双方签字盖章之日起生效。（以下无正文）</w:t>
      </w:r>
    </w:p>
    <w:p w14:paraId="535B3AC8">
      <w:pPr>
        <w:pStyle w:val="2"/>
        <w:numPr>
          <w:ilvl w:val="0"/>
          <w:numId w:val="0"/>
        </w:numPr>
        <w:jc w:val="both"/>
        <w:rPr>
          <w:rFonts w:hint="eastAsia" w:ascii="黑体" w:eastAsia="黑体"/>
          <w:bCs/>
          <w:sz w:val="44"/>
          <w:lang w:eastAsia="zh-CN"/>
        </w:rPr>
      </w:pPr>
    </w:p>
    <w:p w14:paraId="4B6F0CA7">
      <w:pPr>
        <w:pStyle w:val="2"/>
        <w:numPr>
          <w:ilvl w:val="0"/>
          <w:numId w:val="0"/>
        </w:numPr>
        <w:jc w:val="both"/>
        <w:rPr>
          <w:rFonts w:hint="eastAsia" w:ascii="黑体" w:eastAsia="黑体"/>
          <w:bCs/>
          <w:sz w:val="44"/>
          <w:lang w:eastAsia="zh-CN"/>
        </w:rPr>
      </w:pPr>
    </w:p>
    <w:p w14:paraId="0C93BAB2">
      <w:pPr>
        <w:pStyle w:val="2"/>
        <w:numPr>
          <w:ilvl w:val="0"/>
          <w:numId w:val="0"/>
        </w:numPr>
        <w:jc w:val="both"/>
        <w:rPr>
          <w:rFonts w:hint="eastAsia" w:ascii="黑体" w:eastAsia="黑体"/>
          <w:bCs/>
          <w:sz w:val="44"/>
        </w:rPr>
      </w:pPr>
      <w:r>
        <w:rPr>
          <w:rFonts w:hint="eastAsia" w:ascii="黑体" w:eastAsia="黑体"/>
          <w:bCs/>
          <w:sz w:val="44"/>
          <w:lang w:eastAsia="zh-CN"/>
        </w:rPr>
        <w:t>第五章</w:t>
      </w:r>
      <w:r>
        <w:rPr>
          <w:rFonts w:hint="eastAsia" w:ascii="黑体" w:eastAsia="黑体"/>
          <w:bCs/>
          <w:sz w:val="44"/>
          <w:lang w:val="en-US" w:eastAsia="zh-CN"/>
        </w:rPr>
        <w:t xml:space="preserve">  </w:t>
      </w:r>
      <w:r>
        <w:rPr>
          <w:rFonts w:hint="eastAsia" w:ascii="黑体" w:eastAsia="黑体"/>
          <w:bCs/>
          <w:sz w:val="44"/>
        </w:rPr>
        <w:t xml:space="preserve"> </w:t>
      </w:r>
      <w:bookmarkEnd w:id="161"/>
      <w:bookmarkEnd w:id="162"/>
      <w:bookmarkEnd w:id="163"/>
      <w:r>
        <w:rPr>
          <w:rFonts w:hint="eastAsia" w:ascii="黑体" w:eastAsia="黑体"/>
          <w:bCs/>
          <w:sz w:val="44"/>
        </w:rPr>
        <w:t>单一来源谈判响应文件格式</w:t>
      </w:r>
      <w:bookmarkEnd w:id="164"/>
      <w:r>
        <w:rPr>
          <w:rFonts w:hint="eastAsia" w:ascii="黑体" w:eastAsia="黑体"/>
          <w:bCs/>
          <w:sz w:val="44"/>
        </w:rPr>
        <w:t xml:space="preserve"> </w:t>
      </w:r>
    </w:p>
    <w:p w14:paraId="0B6FC6CA">
      <w:pPr>
        <w:pStyle w:val="2"/>
        <w:numPr>
          <w:ilvl w:val="0"/>
          <w:numId w:val="0"/>
        </w:numPr>
        <w:ind w:leftChars="600" w:firstLine="960" w:firstLineChars="400"/>
        <w:jc w:val="both"/>
        <w:rPr>
          <w:rFonts w:hint="eastAsia" w:ascii="黑体" w:eastAsia="黑体"/>
          <w:bCs/>
          <w:sz w:val="44"/>
          <w:lang w:eastAsia="zh-CN"/>
        </w:rPr>
      </w:pPr>
      <w:r>
        <w:rPr>
          <w:rFonts w:hint="eastAsia" w:ascii="宋体" w:hAnsi="宋体" w:eastAsia="宋体" w:cs="Times New Roman"/>
          <w:kern w:val="2"/>
          <w:sz w:val="24"/>
          <w:szCs w:val="21"/>
          <w:lang w:val="en-US" w:eastAsia="zh-CN" w:bidi="ar-SA"/>
        </w:rPr>
        <w:t>（响应文件一式两份，一正本一副本）</w:t>
      </w:r>
    </w:p>
    <w:p w14:paraId="34ECEBB2">
      <w:pPr>
        <w:jc w:val="center"/>
        <w:rPr>
          <w:rFonts w:ascii="宋体" w:hAnsi="宋体"/>
          <w:b/>
          <w:sz w:val="72"/>
        </w:rPr>
      </w:pPr>
      <w:bookmarkStart w:id="166" w:name="_Hlt26671244"/>
      <w:bookmarkEnd w:id="166"/>
      <w:bookmarkStart w:id="167" w:name="_Hlt26955039"/>
      <w:bookmarkEnd w:id="167"/>
      <w:bookmarkStart w:id="168" w:name="_Toc120614282"/>
      <w:bookmarkStart w:id="169" w:name="_Toc49090576"/>
      <w:bookmarkStart w:id="170" w:name="_Toc26554094"/>
    </w:p>
    <w:p w14:paraId="3EF76669">
      <w:pPr>
        <w:jc w:val="center"/>
        <w:rPr>
          <w:rFonts w:ascii="宋体" w:hAnsi="宋体"/>
          <w:b/>
          <w:sz w:val="72"/>
        </w:rPr>
      </w:pPr>
    </w:p>
    <w:p w14:paraId="676BD71A">
      <w:pPr>
        <w:jc w:val="center"/>
        <w:rPr>
          <w:rFonts w:ascii="宋体" w:hAnsi="宋体"/>
          <w:b/>
          <w:sz w:val="72"/>
        </w:rPr>
      </w:pPr>
      <w:r>
        <w:rPr>
          <w:rFonts w:hint="eastAsia" w:ascii="宋体" w:hAnsi="宋体"/>
          <w:b/>
          <w:sz w:val="72"/>
        </w:rPr>
        <w:t>单一来源谈判响应文件</w:t>
      </w:r>
    </w:p>
    <w:p w14:paraId="676B2AD5">
      <w:pPr>
        <w:jc w:val="center"/>
        <w:rPr>
          <w:rFonts w:ascii="宋体" w:hAnsi="宋体"/>
          <w:b/>
          <w:sz w:val="72"/>
        </w:rPr>
      </w:pPr>
    </w:p>
    <w:p w14:paraId="4F7EA113">
      <w:pPr>
        <w:jc w:val="center"/>
        <w:rPr>
          <w:rFonts w:ascii="宋体" w:hAnsi="宋体"/>
          <w:b/>
          <w:sz w:val="36"/>
        </w:rPr>
      </w:pPr>
    </w:p>
    <w:p w14:paraId="4CF4C66B">
      <w:pPr>
        <w:jc w:val="center"/>
        <w:rPr>
          <w:rFonts w:ascii="宋体" w:hAnsi="宋体"/>
          <w:b/>
          <w:sz w:val="36"/>
        </w:rPr>
      </w:pPr>
    </w:p>
    <w:p w14:paraId="1574B3A2">
      <w:pPr>
        <w:jc w:val="center"/>
        <w:rPr>
          <w:rFonts w:ascii="宋体" w:hAnsi="宋体"/>
          <w:b/>
          <w:sz w:val="36"/>
        </w:rPr>
      </w:pPr>
    </w:p>
    <w:p w14:paraId="66067782">
      <w:pPr>
        <w:jc w:val="center"/>
        <w:rPr>
          <w:rFonts w:ascii="宋体" w:hAnsi="宋体"/>
          <w:b/>
          <w:sz w:val="36"/>
        </w:rPr>
      </w:pPr>
    </w:p>
    <w:p w14:paraId="18A16581">
      <w:pPr>
        <w:jc w:val="center"/>
        <w:rPr>
          <w:rFonts w:ascii="宋体" w:hAnsi="宋体"/>
          <w:b/>
          <w:sz w:val="36"/>
        </w:rPr>
      </w:pPr>
    </w:p>
    <w:p w14:paraId="6AE87E8C">
      <w:pPr>
        <w:jc w:val="center"/>
        <w:rPr>
          <w:rFonts w:ascii="宋体" w:hAnsi="宋体"/>
          <w:b/>
          <w:sz w:val="36"/>
        </w:rPr>
      </w:pPr>
    </w:p>
    <w:p w14:paraId="79653A11">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37506177">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5342EF9A">
      <w:pPr>
        <w:rPr>
          <w:rFonts w:ascii="宋体" w:hAnsi="宋体"/>
          <w:b/>
          <w:sz w:val="36"/>
          <w:u w:val="single"/>
        </w:rPr>
      </w:pPr>
      <w:r>
        <w:rPr>
          <w:rFonts w:hint="eastAsia" w:ascii="宋体" w:hAnsi="宋体"/>
          <w:b/>
          <w:sz w:val="36"/>
        </w:rPr>
        <w:t xml:space="preserve">      供应商 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E8A3A55">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36A603D3">
      <w:pPr>
        <w:spacing w:line="440" w:lineRule="exact"/>
        <w:jc w:val="center"/>
        <w:rPr>
          <w:lang w:val="zh-CN"/>
        </w:rPr>
      </w:pPr>
      <w:r>
        <w:rPr>
          <w:rFonts w:ascii="宋体" w:hAnsi="宋体"/>
          <w:b/>
          <w:bCs/>
          <w:sz w:val="32"/>
          <w:szCs w:val="32"/>
        </w:rPr>
        <w:br w:type="page"/>
      </w:r>
    </w:p>
    <w:p w14:paraId="35897604">
      <w:pPr>
        <w:ind w:firstLine="3855" w:firstLineChars="1600"/>
        <w:rPr>
          <w:rFonts w:ascii="宋体" w:hAnsi="宋体"/>
          <w:b/>
          <w:sz w:val="24"/>
          <w:szCs w:val="24"/>
        </w:rPr>
      </w:pPr>
      <w:r>
        <w:rPr>
          <w:rFonts w:hint="eastAsia" w:ascii="宋体" w:hAnsi="宋体" w:eastAsia="幼圆"/>
          <w:b/>
          <w:sz w:val="24"/>
          <w:szCs w:val="24"/>
        </w:rPr>
        <w:t>资质</w:t>
      </w:r>
      <w:r>
        <w:rPr>
          <w:rFonts w:hint="eastAsia" w:ascii="宋体" w:hAnsi="宋体"/>
          <w:b/>
          <w:sz w:val="24"/>
          <w:szCs w:val="24"/>
        </w:rPr>
        <w:t>索引表</w:t>
      </w:r>
    </w:p>
    <w:p w14:paraId="7EF20149">
      <w:pPr>
        <w:autoSpaceDE w:val="0"/>
        <w:autoSpaceDN w:val="0"/>
        <w:spacing w:line="600" w:lineRule="exact"/>
        <w:ind w:right="-6"/>
        <w:textAlignment w:val="bottom"/>
        <w:rPr>
          <w:rFonts w:hint="eastAsia" w:ascii="宋体" w:eastAsia="黑体"/>
          <w:b/>
          <w:sz w:val="24"/>
          <w:szCs w:val="24"/>
        </w:rPr>
      </w:pPr>
      <w:r>
        <w:rPr>
          <w:rFonts w:hint="eastAsia" w:ascii="宋体" w:eastAsia="黑体"/>
          <w:b/>
          <w:sz w:val="24"/>
          <w:szCs w:val="24"/>
        </w:rPr>
        <w:t>（说明：供应商须按</w:t>
      </w:r>
      <w:r>
        <w:rPr>
          <w:rFonts w:hint="eastAsia" w:ascii="黑体" w:eastAsia="黑体"/>
          <w:b/>
          <w:sz w:val="24"/>
          <w:szCs w:val="24"/>
        </w:rPr>
        <w:t>“单一来源谈判邀请</w:t>
      </w:r>
      <w:r>
        <w:rPr>
          <w:rFonts w:hint="eastAsia" w:ascii="宋体" w:eastAsia="黑体"/>
          <w:b/>
          <w:sz w:val="24"/>
          <w:szCs w:val="24"/>
        </w:rPr>
        <w:t>要求，并按下列格式提供相应的资格证明文件）　　　</w:t>
      </w:r>
    </w:p>
    <w:p w14:paraId="349F2D47">
      <w:pPr>
        <w:autoSpaceDE w:val="0"/>
        <w:autoSpaceDN w:val="0"/>
        <w:spacing w:line="600" w:lineRule="exact"/>
        <w:ind w:right="-6"/>
        <w:textAlignment w:val="bottom"/>
        <w:rPr>
          <w:rFonts w:hint="eastAsia" w:ascii="宋体" w:eastAsia="黑体"/>
          <w:b/>
          <w:sz w:val="24"/>
          <w:szCs w:val="24"/>
        </w:rPr>
      </w:pPr>
    </w:p>
    <w:tbl>
      <w:tblPr>
        <w:tblStyle w:val="15"/>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985"/>
        <w:gridCol w:w="1985"/>
      </w:tblGrid>
      <w:tr w14:paraId="7EF1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vAlign w:val="center"/>
          </w:tcPr>
          <w:p w14:paraId="612B7461">
            <w:pPr>
              <w:widowControl/>
              <w:shd w:val="clear" w:color="auto" w:fill="FFFFFF"/>
              <w:spacing w:line="265" w:lineRule="atLeast"/>
              <w:ind w:left="420" w:firstLine="1054" w:firstLineChars="500"/>
              <w:contextualSpacing/>
              <w:rPr>
                <w:rFonts w:ascii="宋体" w:hAnsi="宋体"/>
                <w:b/>
                <w:bCs/>
                <w:lang w:bidi="en-US"/>
              </w:rPr>
            </w:pPr>
            <w:r>
              <w:rPr>
                <w:rFonts w:hint="eastAsia" w:ascii="宋体" w:hAnsi="宋体"/>
                <w:b/>
                <w:lang w:bidi="en-US"/>
              </w:rPr>
              <w:t>资质项目</w:t>
            </w:r>
          </w:p>
        </w:tc>
        <w:tc>
          <w:tcPr>
            <w:tcW w:w="1985" w:type="dxa"/>
            <w:vAlign w:val="center"/>
          </w:tcPr>
          <w:p w14:paraId="18980719">
            <w:pPr>
              <w:jc w:val="center"/>
              <w:rPr>
                <w:rFonts w:ascii="宋体" w:hAnsi="宋体"/>
                <w:b/>
              </w:rPr>
            </w:pPr>
            <w:r>
              <w:rPr>
                <w:rFonts w:hint="eastAsia" w:ascii="宋体" w:hAnsi="宋体"/>
                <w:b/>
                <w:kern w:val="0"/>
                <w:lang w:bidi="en-US"/>
              </w:rPr>
              <w:t>在响应文件中的页码位置</w:t>
            </w:r>
          </w:p>
        </w:tc>
        <w:tc>
          <w:tcPr>
            <w:tcW w:w="1985" w:type="dxa"/>
            <w:vAlign w:val="center"/>
          </w:tcPr>
          <w:p w14:paraId="1FC6B63D">
            <w:pPr>
              <w:jc w:val="center"/>
              <w:rPr>
                <w:rFonts w:ascii="宋体" w:hAnsi="宋体"/>
                <w:b/>
                <w:kern w:val="0"/>
                <w:lang w:bidi="en-US"/>
              </w:rPr>
            </w:pPr>
            <w:r>
              <w:rPr>
                <w:rFonts w:hint="eastAsia" w:ascii="宋体" w:hAnsi="宋体"/>
                <w:b/>
                <w:kern w:val="0"/>
                <w:lang w:bidi="en-US"/>
              </w:rPr>
              <w:t>备注</w:t>
            </w:r>
          </w:p>
        </w:tc>
      </w:tr>
      <w:tr w14:paraId="282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2E126111">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具有独立承担民事责任的能力（提供法人或者其他组织的营业执照等证明文件，自然人的身份证明）</w:t>
            </w:r>
          </w:p>
        </w:tc>
        <w:tc>
          <w:tcPr>
            <w:tcW w:w="1985" w:type="dxa"/>
          </w:tcPr>
          <w:p w14:paraId="7AC37530">
            <w:pPr>
              <w:ind w:firstLine="480"/>
              <w:rPr>
                <w:rFonts w:hint="eastAsia" w:asciiTheme="majorEastAsia" w:hAnsiTheme="majorEastAsia" w:eastAsiaTheme="majorEastAsia" w:cstheme="majorEastAsia"/>
                <w:sz w:val="24"/>
                <w:lang w:val="en-US" w:eastAsia="zh-CN"/>
              </w:rPr>
            </w:pPr>
          </w:p>
        </w:tc>
        <w:tc>
          <w:tcPr>
            <w:tcW w:w="1985" w:type="dxa"/>
          </w:tcPr>
          <w:p w14:paraId="210EC0A6">
            <w:pPr>
              <w:ind w:firstLine="480"/>
              <w:rPr>
                <w:rFonts w:hint="eastAsia" w:asciiTheme="majorEastAsia" w:hAnsiTheme="majorEastAsia" w:eastAsiaTheme="majorEastAsia" w:cstheme="majorEastAsia"/>
                <w:sz w:val="24"/>
                <w:lang w:val="en-US" w:eastAsia="zh-CN"/>
              </w:rPr>
            </w:pPr>
          </w:p>
        </w:tc>
      </w:tr>
      <w:tr w14:paraId="2CAE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759E1D8B">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具有良好的商业信誉和健全的财务会计制度</w:t>
            </w:r>
            <w:r>
              <w:rPr>
                <w:rFonts w:hint="eastAsia" w:ascii="宋体" w:hAnsi="宋体" w:eastAsia="宋体" w:cs="宋体"/>
                <w:bCs/>
                <w:kern w:val="0"/>
                <w:sz w:val="24"/>
              </w:rPr>
              <w:t>（提供参加本次政府采购活动前</w:t>
            </w:r>
            <w:r>
              <w:rPr>
                <w:rFonts w:hint="eastAsia" w:ascii="宋体" w:hAnsi="宋体" w:eastAsia="宋体" w:cs="宋体"/>
                <w:bCs/>
                <w:kern w:val="0"/>
                <w:sz w:val="24"/>
                <w:lang w:eastAsia="zh-CN"/>
              </w:rPr>
              <w:t>近</w:t>
            </w:r>
            <w:r>
              <w:rPr>
                <w:rFonts w:hint="eastAsia" w:ascii="宋体" w:hAnsi="宋体" w:eastAsia="宋体" w:cs="宋体"/>
                <w:bCs/>
                <w:kern w:val="0"/>
                <w:sz w:val="24"/>
              </w:rPr>
              <w:t>一年内（至少一个月）的会计报表）</w:t>
            </w:r>
          </w:p>
        </w:tc>
        <w:tc>
          <w:tcPr>
            <w:tcW w:w="1985" w:type="dxa"/>
          </w:tcPr>
          <w:p w14:paraId="0A9B725B">
            <w:pPr>
              <w:ind w:firstLine="480"/>
              <w:rPr>
                <w:rFonts w:hint="eastAsia" w:asciiTheme="majorEastAsia" w:hAnsiTheme="majorEastAsia" w:eastAsiaTheme="majorEastAsia" w:cstheme="majorEastAsia"/>
                <w:sz w:val="24"/>
                <w:lang w:val="en-US" w:eastAsia="zh-CN"/>
              </w:rPr>
            </w:pPr>
          </w:p>
        </w:tc>
        <w:tc>
          <w:tcPr>
            <w:tcW w:w="1985" w:type="dxa"/>
          </w:tcPr>
          <w:p w14:paraId="21CA3E4A">
            <w:pPr>
              <w:ind w:firstLine="480"/>
              <w:rPr>
                <w:rFonts w:hint="eastAsia" w:asciiTheme="majorEastAsia" w:hAnsiTheme="majorEastAsia" w:eastAsiaTheme="majorEastAsia" w:cstheme="majorEastAsia"/>
                <w:sz w:val="24"/>
                <w:lang w:val="en-US" w:eastAsia="zh-CN"/>
              </w:rPr>
            </w:pPr>
          </w:p>
        </w:tc>
      </w:tr>
      <w:tr w14:paraId="4B68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19259F8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有依法缴纳税收和社会保障资金的良好记录（提供供应商参加本次政府采购活动近一年内至少一个月缴纳税收及缴纳社会保障资金的证明材料。供应商依法享受缓缴、免缴税收、社会保障资金的提供证明材料）；</w:t>
            </w:r>
          </w:p>
        </w:tc>
        <w:tc>
          <w:tcPr>
            <w:tcW w:w="1985" w:type="dxa"/>
          </w:tcPr>
          <w:p w14:paraId="7EAC50CA">
            <w:pPr>
              <w:ind w:firstLine="480"/>
              <w:rPr>
                <w:rFonts w:hint="eastAsia" w:asciiTheme="majorEastAsia" w:hAnsiTheme="majorEastAsia" w:eastAsiaTheme="majorEastAsia" w:cstheme="majorEastAsia"/>
                <w:sz w:val="24"/>
                <w:lang w:val="en-US" w:eastAsia="zh-CN"/>
              </w:rPr>
            </w:pPr>
          </w:p>
        </w:tc>
        <w:tc>
          <w:tcPr>
            <w:tcW w:w="1985" w:type="dxa"/>
          </w:tcPr>
          <w:p w14:paraId="083808DE">
            <w:pPr>
              <w:ind w:firstLine="480"/>
              <w:rPr>
                <w:rFonts w:hint="eastAsia" w:asciiTheme="majorEastAsia" w:hAnsiTheme="majorEastAsia" w:eastAsiaTheme="majorEastAsia" w:cstheme="majorEastAsia"/>
                <w:sz w:val="24"/>
                <w:lang w:val="en-US" w:eastAsia="zh-CN"/>
              </w:rPr>
            </w:pPr>
          </w:p>
        </w:tc>
      </w:tr>
      <w:tr w14:paraId="24F4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09FD8ACE">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具有履行合同所必需的设备和专业技术能力（提供书面声明）；</w:t>
            </w:r>
          </w:p>
        </w:tc>
        <w:tc>
          <w:tcPr>
            <w:tcW w:w="1985" w:type="dxa"/>
          </w:tcPr>
          <w:p w14:paraId="7418D259">
            <w:pPr>
              <w:ind w:firstLine="480"/>
              <w:rPr>
                <w:rFonts w:hint="eastAsia" w:asciiTheme="majorEastAsia" w:hAnsiTheme="majorEastAsia" w:eastAsiaTheme="majorEastAsia" w:cstheme="majorEastAsia"/>
                <w:sz w:val="24"/>
                <w:lang w:val="en-US" w:eastAsia="zh-CN"/>
              </w:rPr>
            </w:pPr>
          </w:p>
        </w:tc>
        <w:tc>
          <w:tcPr>
            <w:tcW w:w="1985" w:type="dxa"/>
          </w:tcPr>
          <w:p w14:paraId="3BF2A1DF">
            <w:pPr>
              <w:ind w:firstLine="480"/>
              <w:rPr>
                <w:rFonts w:hint="eastAsia" w:asciiTheme="majorEastAsia" w:hAnsiTheme="majorEastAsia" w:eastAsiaTheme="majorEastAsia" w:cstheme="majorEastAsia"/>
                <w:sz w:val="24"/>
                <w:lang w:val="en-US" w:eastAsia="zh-CN"/>
              </w:rPr>
            </w:pPr>
          </w:p>
        </w:tc>
      </w:tr>
      <w:tr w14:paraId="6DC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155ED625">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参加政府采购活动前3年内在经营活动中没有重大违法记录（提供书面声明）。</w:t>
            </w:r>
          </w:p>
        </w:tc>
        <w:tc>
          <w:tcPr>
            <w:tcW w:w="1985" w:type="dxa"/>
          </w:tcPr>
          <w:p w14:paraId="1ED8A1F1">
            <w:pPr>
              <w:ind w:firstLine="480"/>
              <w:rPr>
                <w:rFonts w:hint="eastAsia" w:asciiTheme="majorEastAsia" w:hAnsiTheme="majorEastAsia" w:eastAsiaTheme="majorEastAsia" w:cstheme="majorEastAsia"/>
                <w:sz w:val="24"/>
                <w:lang w:val="en-US" w:eastAsia="zh-CN"/>
              </w:rPr>
            </w:pPr>
          </w:p>
        </w:tc>
        <w:tc>
          <w:tcPr>
            <w:tcW w:w="1985" w:type="dxa"/>
          </w:tcPr>
          <w:p w14:paraId="39F05F30">
            <w:pPr>
              <w:ind w:firstLine="480"/>
              <w:rPr>
                <w:rFonts w:hint="eastAsia" w:asciiTheme="majorEastAsia" w:hAnsiTheme="majorEastAsia" w:eastAsiaTheme="majorEastAsia" w:cstheme="majorEastAsia"/>
                <w:sz w:val="24"/>
                <w:lang w:val="en-US" w:eastAsia="zh-CN"/>
              </w:rPr>
            </w:pPr>
          </w:p>
        </w:tc>
      </w:tr>
      <w:tr w14:paraId="0015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78" w:type="dxa"/>
          </w:tcPr>
          <w:p w14:paraId="3D765954">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信用中国或南京政府采购信用记录表</w:t>
            </w:r>
          </w:p>
        </w:tc>
        <w:tc>
          <w:tcPr>
            <w:tcW w:w="1985" w:type="dxa"/>
          </w:tcPr>
          <w:p w14:paraId="7A336E7B">
            <w:pPr>
              <w:ind w:firstLine="480"/>
              <w:rPr>
                <w:rFonts w:hint="eastAsia" w:asciiTheme="majorEastAsia" w:hAnsiTheme="majorEastAsia" w:eastAsiaTheme="majorEastAsia" w:cstheme="majorEastAsia"/>
                <w:sz w:val="24"/>
                <w:lang w:val="en-US" w:eastAsia="zh-CN"/>
              </w:rPr>
            </w:pPr>
          </w:p>
        </w:tc>
        <w:tc>
          <w:tcPr>
            <w:tcW w:w="1985" w:type="dxa"/>
          </w:tcPr>
          <w:p w14:paraId="4A31A6B8">
            <w:pPr>
              <w:ind w:firstLine="480"/>
              <w:rPr>
                <w:rFonts w:hint="eastAsia" w:asciiTheme="majorEastAsia" w:hAnsiTheme="majorEastAsia" w:eastAsiaTheme="majorEastAsia" w:cstheme="majorEastAsia"/>
                <w:sz w:val="24"/>
                <w:lang w:val="en-US" w:eastAsia="zh-CN"/>
              </w:rPr>
            </w:pPr>
          </w:p>
        </w:tc>
      </w:tr>
    </w:tbl>
    <w:p w14:paraId="24A717A3">
      <w:pPr>
        <w:ind w:firstLine="480"/>
        <w:rPr>
          <w:rFonts w:ascii="宋体"/>
          <w:sz w:val="24"/>
          <w:szCs w:val="24"/>
        </w:rPr>
      </w:pPr>
      <w:r>
        <w:rPr>
          <w:rFonts w:hint="eastAsia" w:asciiTheme="majorEastAsia" w:hAnsiTheme="majorEastAsia" w:eastAsiaTheme="majorEastAsia" w:cstheme="majorEastAsia"/>
          <w:sz w:val="24"/>
          <w:lang w:val="en-US" w:eastAsia="zh-CN"/>
        </w:rPr>
        <w:t>注：行数应根据实际内容自行增</w:t>
      </w:r>
      <w:r>
        <w:rPr>
          <w:rFonts w:hint="eastAsia" w:ascii="宋体"/>
        </w:rPr>
        <w:t>减</w:t>
      </w:r>
      <w:r>
        <w:rPr>
          <w:rFonts w:ascii="宋体"/>
        </w:rPr>
        <w:br w:type="page"/>
      </w:r>
      <w:r>
        <w:rPr>
          <w:rFonts w:hint="eastAsia" w:ascii="宋体"/>
          <w:sz w:val="24"/>
          <w:szCs w:val="24"/>
        </w:rPr>
        <w:t xml:space="preserve">格式一 </w:t>
      </w:r>
      <w:r>
        <w:rPr>
          <w:rFonts w:ascii="宋体"/>
          <w:sz w:val="24"/>
          <w:szCs w:val="24"/>
        </w:rPr>
        <w:t xml:space="preserve">              </w:t>
      </w:r>
      <w:r>
        <w:rPr>
          <w:rFonts w:hint="eastAsia" w:ascii="宋体" w:hAnsi="宋体"/>
          <w:bCs/>
          <w:sz w:val="32"/>
          <w:szCs w:val="32"/>
        </w:rPr>
        <w:t>单一来源谈判响应函</w:t>
      </w:r>
    </w:p>
    <w:p w14:paraId="22E8314E">
      <w:pPr>
        <w:pStyle w:val="19"/>
        <w:spacing w:before="0" w:after="0" w:line="300" w:lineRule="auto"/>
        <w:ind w:firstLine="0"/>
        <w:rPr>
          <w:rFonts w:ascii="宋体" w:hAnsi="宋体"/>
          <w:kern w:val="2"/>
          <w:szCs w:val="21"/>
        </w:rPr>
      </w:pPr>
      <w:r>
        <w:rPr>
          <w:rFonts w:hint="eastAsia" w:ascii="宋体" w:hAnsi="宋体"/>
          <w:kern w:val="2"/>
          <w:szCs w:val="21"/>
        </w:rPr>
        <w:t>致：南京市溧水区人民医院</w:t>
      </w:r>
    </w:p>
    <w:p w14:paraId="30903202">
      <w:pPr>
        <w:pStyle w:val="19"/>
        <w:spacing w:before="0" w:after="0" w:line="300" w:lineRule="auto"/>
        <w:ind w:firstLineChars="200"/>
        <w:rPr>
          <w:rFonts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号谈判采购文件，正式授权下述签字人_________________(姓名和职务)代表我方______________（供应商的名称），全权处理本次项目单一来源谈判采购的有关事宜。</w:t>
      </w:r>
    </w:p>
    <w:p w14:paraId="30E0D401">
      <w:pPr>
        <w:pStyle w:val="19"/>
        <w:spacing w:before="0" w:after="0" w:line="300" w:lineRule="auto"/>
        <w:ind w:firstLineChars="200"/>
        <w:rPr>
          <w:rFonts w:ascii="宋体" w:hAnsi="宋体"/>
          <w:kern w:val="2"/>
          <w:szCs w:val="21"/>
        </w:rPr>
      </w:pPr>
      <w:r>
        <w:rPr>
          <w:rFonts w:hint="eastAsia" w:ascii="宋体" w:hAnsi="宋体"/>
          <w:kern w:val="2"/>
          <w:szCs w:val="21"/>
        </w:rPr>
        <w:t>据此函，__________签字人兹宣布同意如下：</w:t>
      </w:r>
    </w:p>
    <w:p w14:paraId="1C1E4B59">
      <w:pPr>
        <w:pStyle w:val="19"/>
        <w:spacing w:before="0" w:after="0" w:line="300" w:lineRule="auto"/>
        <w:rPr>
          <w:rFonts w:ascii="宋体" w:hAnsi="宋体"/>
          <w:kern w:val="2"/>
          <w:szCs w:val="21"/>
        </w:rPr>
      </w:pPr>
      <w:r>
        <w:rPr>
          <w:rFonts w:hint="eastAsia" w:ascii="宋体" w:hAnsi="宋体"/>
          <w:kern w:val="2"/>
          <w:szCs w:val="21"/>
        </w:rPr>
        <w:t>1.按谈判采购文件规定的各项要求，向买方提供所需货物与服务。</w:t>
      </w:r>
    </w:p>
    <w:p w14:paraId="09259D37">
      <w:pPr>
        <w:pStyle w:val="19"/>
        <w:spacing w:before="0" w:after="0" w:line="300" w:lineRule="auto"/>
        <w:ind w:firstLineChars="200"/>
        <w:rPr>
          <w:rFonts w:ascii="宋体" w:hAnsi="宋体"/>
          <w:kern w:val="2"/>
          <w:szCs w:val="21"/>
        </w:rPr>
      </w:pPr>
      <w:r>
        <w:rPr>
          <w:rFonts w:hint="eastAsia" w:ascii="宋体" w:hAnsi="宋体"/>
          <w:kern w:val="2"/>
          <w:szCs w:val="21"/>
        </w:rPr>
        <w:t>2.我们已详细审核全部谈判采购文件及其有效补充文件，我们知道必须放弃提出含糊不清或误解问题的权利。</w:t>
      </w:r>
    </w:p>
    <w:p w14:paraId="68DDE3FE">
      <w:pPr>
        <w:pStyle w:val="19"/>
        <w:spacing w:line="300" w:lineRule="auto"/>
        <w:rPr>
          <w:rFonts w:ascii="宋体" w:hAnsi="宋体"/>
        </w:rPr>
      </w:pPr>
      <w:r>
        <w:rPr>
          <w:rFonts w:hint="eastAsia" w:ascii="宋体" w:hAnsi="宋体"/>
          <w:kern w:val="2"/>
          <w:szCs w:val="21"/>
        </w:rPr>
        <w:t>3.</w:t>
      </w:r>
      <w:r>
        <w:rPr>
          <w:rFonts w:hint="eastAsia" w:ascii="宋体" w:hAnsi="宋体"/>
        </w:rPr>
        <w:t xml:space="preserve"> 本报价文件的有效期为从报价截止日期起计算的</w:t>
      </w:r>
      <w:r>
        <w:rPr>
          <w:rFonts w:ascii="宋体" w:hAnsi="宋体"/>
          <w:u w:val="single"/>
        </w:rPr>
        <w:t>90</w:t>
      </w:r>
      <w:r>
        <w:rPr>
          <w:rFonts w:hint="eastAsia" w:ascii="宋体" w:hAnsi="宋体"/>
        </w:rPr>
        <w:t>日,在此期间,本报价文件将始终对我们具有约束力,并可随时被接受。如果我们成交,本报价文件在此期间之后将继续保持有效。</w:t>
      </w:r>
      <w:r>
        <w:rPr>
          <w:rFonts w:ascii="宋体" w:hAnsi="宋体"/>
        </w:rPr>
        <w:t>一旦我方成交，我方将根据</w:t>
      </w:r>
      <w:r>
        <w:rPr>
          <w:rFonts w:hint="eastAsia" w:ascii="宋体" w:hAnsi="宋体"/>
        </w:rPr>
        <w:t>采购</w:t>
      </w:r>
      <w:r>
        <w:rPr>
          <w:rFonts w:ascii="宋体" w:hAnsi="宋体"/>
        </w:rPr>
        <w:t>文件的规定，严格履行合同，保证于承诺的时间内完成货物的启动、调试等服务，并交付采购人验收、使用。</w:t>
      </w:r>
    </w:p>
    <w:p w14:paraId="356E7093">
      <w:pPr>
        <w:pStyle w:val="19"/>
        <w:spacing w:before="0" w:after="0" w:line="300" w:lineRule="auto"/>
        <w:rPr>
          <w:rFonts w:ascii="宋体" w:hAnsi="宋体"/>
          <w:kern w:val="2"/>
          <w:szCs w:val="21"/>
        </w:rPr>
      </w:pPr>
      <w:r>
        <w:rPr>
          <w:rFonts w:hint="eastAsia" w:ascii="宋体" w:hAnsi="宋体"/>
          <w:kern w:val="2"/>
          <w:szCs w:val="21"/>
        </w:rPr>
        <w:t>4.如果在单一来源谈判开始时间后规定的单一来源谈判有效期内撤回单一来源谈判响应文件或成交后拒绝签订合同，我们的单一来源谈判保证金可被贵方没收。</w:t>
      </w:r>
    </w:p>
    <w:p w14:paraId="27DC34A0">
      <w:pPr>
        <w:pStyle w:val="19"/>
        <w:spacing w:before="0" w:after="0" w:line="300" w:lineRule="auto"/>
        <w:rPr>
          <w:rFonts w:ascii="宋体" w:hAnsi="宋体"/>
          <w:kern w:val="2"/>
          <w:szCs w:val="21"/>
        </w:rPr>
      </w:pPr>
      <w:r>
        <w:rPr>
          <w:rFonts w:hint="eastAsia" w:ascii="宋体" w:hAnsi="宋体"/>
          <w:kern w:val="2"/>
          <w:szCs w:val="21"/>
        </w:rPr>
        <w:t>5.同意向贵方提供贵方可能另外要求的与单一来源谈判采购有关的任何证据或资料，并保证我方已提供和将要提供的文件是真实的、准确的。</w:t>
      </w:r>
    </w:p>
    <w:p w14:paraId="67C5179D">
      <w:pPr>
        <w:pStyle w:val="19"/>
        <w:spacing w:before="0" w:after="0" w:line="300" w:lineRule="auto"/>
        <w:rPr>
          <w:rFonts w:ascii="宋体" w:hAnsi="宋体"/>
          <w:kern w:val="2"/>
          <w:szCs w:val="21"/>
        </w:rPr>
      </w:pPr>
      <w:r>
        <w:rPr>
          <w:rFonts w:hint="eastAsia" w:ascii="宋体" w:hAnsi="宋体"/>
          <w:kern w:val="2"/>
          <w:szCs w:val="21"/>
        </w:rPr>
        <w:t>6.一旦我方成交,我方将根据谈判采购文件的规定，严格履行合同的责任和义务,并保证在谈判采购文件规定的时间完成项目，交付买方验收、使用。</w:t>
      </w:r>
    </w:p>
    <w:p w14:paraId="6E7E7DB6">
      <w:pPr>
        <w:pStyle w:val="19"/>
        <w:spacing w:before="0" w:after="0" w:line="300" w:lineRule="auto"/>
        <w:ind w:left="425" w:firstLine="0"/>
        <w:rPr>
          <w:rFonts w:ascii="宋体" w:hAnsi="宋体"/>
          <w:kern w:val="2"/>
          <w:szCs w:val="21"/>
        </w:rPr>
      </w:pPr>
      <w:r>
        <w:rPr>
          <w:rFonts w:hint="eastAsia" w:ascii="宋体" w:hAnsi="宋体"/>
          <w:kern w:val="2"/>
          <w:szCs w:val="21"/>
        </w:rPr>
        <w:t>7.遵守谈判采购文件中要求的收费项目和标准。</w:t>
      </w:r>
    </w:p>
    <w:p w14:paraId="36AB9ED7">
      <w:pPr>
        <w:pStyle w:val="19"/>
        <w:spacing w:before="0" w:after="0" w:line="300" w:lineRule="auto"/>
        <w:ind w:left="425" w:firstLine="0"/>
        <w:rPr>
          <w:rFonts w:ascii="宋体" w:hAnsi="宋体"/>
          <w:kern w:val="2"/>
          <w:szCs w:val="21"/>
        </w:rPr>
      </w:pPr>
      <w:r>
        <w:rPr>
          <w:rFonts w:hint="eastAsia" w:ascii="宋体" w:hAnsi="宋体"/>
          <w:kern w:val="2"/>
          <w:szCs w:val="21"/>
        </w:rPr>
        <w:t>8.与本单一来源谈判采购有关的正式通讯地址为：</w:t>
      </w:r>
    </w:p>
    <w:p w14:paraId="5C36A1DE">
      <w:pPr>
        <w:pStyle w:val="19"/>
        <w:spacing w:before="0" w:after="0" w:line="300" w:lineRule="auto"/>
        <w:ind w:left="420" w:leftChars="200" w:firstLineChars="200"/>
        <w:rPr>
          <w:rFonts w:ascii="宋体" w:hAnsi="宋体"/>
          <w:kern w:val="2"/>
          <w:szCs w:val="21"/>
        </w:rPr>
      </w:pPr>
      <w:r>
        <w:rPr>
          <w:rFonts w:hint="eastAsia" w:ascii="宋体" w:hAnsi="宋体"/>
          <w:kern w:val="2"/>
          <w:szCs w:val="21"/>
        </w:rPr>
        <w:t>地          址：</w:t>
      </w:r>
    </w:p>
    <w:p w14:paraId="7E6D4411">
      <w:pPr>
        <w:pStyle w:val="19"/>
        <w:spacing w:before="0" w:after="0" w:line="300" w:lineRule="auto"/>
        <w:ind w:left="420" w:leftChars="200" w:firstLineChars="200"/>
        <w:rPr>
          <w:rFonts w:ascii="宋体" w:hAnsi="宋体"/>
          <w:kern w:val="2"/>
          <w:szCs w:val="21"/>
        </w:rPr>
      </w:pPr>
      <w:r>
        <w:rPr>
          <w:rFonts w:hint="eastAsia" w:ascii="宋体" w:hAnsi="宋体"/>
          <w:kern w:val="2"/>
          <w:szCs w:val="21"/>
        </w:rPr>
        <w:t>邮          编：</w:t>
      </w:r>
    </w:p>
    <w:p w14:paraId="39BD3B2D">
      <w:pPr>
        <w:pStyle w:val="19"/>
        <w:spacing w:before="0" w:after="0" w:line="300" w:lineRule="auto"/>
        <w:ind w:left="420" w:leftChars="200" w:firstLineChars="200"/>
        <w:rPr>
          <w:rFonts w:ascii="宋体" w:hAnsi="宋体"/>
          <w:kern w:val="2"/>
          <w:szCs w:val="21"/>
        </w:rPr>
      </w:pPr>
      <w:r>
        <w:rPr>
          <w:rFonts w:hint="eastAsia" w:ascii="宋体" w:hAnsi="宋体"/>
          <w:kern w:val="2"/>
          <w:szCs w:val="21"/>
        </w:rPr>
        <w:t>电          话：</w:t>
      </w:r>
    </w:p>
    <w:p w14:paraId="109BD077">
      <w:pPr>
        <w:pStyle w:val="19"/>
        <w:spacing w:before="0" w:after="0" w:line="300" w:lineRule="auto"/>
        <w:ind w:left="420" w:leftChars="200" w:firstLineChars="200"/>
        <w:rPr>
          <w:rFonts w:ascii="宋体" w:hAnsi="宋体"/>
          <w:kern w:val="2"/>
          <w:szCs w:val="21"/>
        </w:rPr>
      </w:pPr>
      <w:r>
        <w:rPr>
          <w:rFonts w:hint="eastAsia" w:ascii="宋体" w:hAnsi="宋体"/>
          <w:kern w:val="2"/>
          <w:szCs w:val="21"/>
        </w:rPr>
        <w:t>传          真：</w:t>
      </w:r>
    </w:p>
    <w:p w14:paraId="799EBDD9">
      <w:pPr>
        <w:pStyle w:val="19"/>
        <w:spacing w:before="0" w:after="0" w:line="300" w:lineRule="auto"/>
        <w:ind w:left="420" w:leftChars="200" w:firstLineChars="200"/>
        <w:rPr>
          <w:rFonts w:ascii="宋体" w:hAnsi="宋体"/>
          <w:kern w:val="2"/>
          <w:szCs w:val="21"/>
        </w:rPr>
      </w:pPr>
      <w:r>
        <w:rPr>
          <w:rFonts w:hint="eastAsia" w:ascii="宋体" w:hAnsi="宋体"/>
          <w:kern w:val="2"/>
          <w:szCs w:val="21"/>
        </w:rPr>
        <w:t>供应商开户行：</w:t>
      </w:r>
    </w:p>
    <w:p w14:paraId="0FCAE14D">
      <w:pPr>
        <w:pStyle w:val="19"/>
        <w:spacing w:before="0" w:after="0" w:line="300" w:lineRule="auto"/>
        <w:ind w:left="420" w:leftChars="200" w:firstLineChars="200"/>
        <w:rPr>
          <w:rFonts w:ascii="宋体" w:hAnsi="宋体"/>
          <w:kern w:val="2"/>
          <w:szCs w:val="21"/>
        </w:rPr>
      </w:pPr>
      <w:r>
        <w:rPr>
          <w:rFonts w:hint="eastAsia" w:ascii="宋体" w:hAnsi="宋体"/>
          <w:kern w:val="2"/>
          <w:szCs w:val="21"/>
        </w:rPr>
        <w:t xml:space="preserve">账          户： </w:t>
      </w:r>
    </w:p>
    <w:p w14:paraId="3531CAC7">
      <w:pPr>
        <w:pStyle w:val="19"/>
        <w:spacing w:before="0" w:after="0" w:line="300" w:lineRule="auto"/>
        <w:ind w:left="420" w:leftChars="200" w:firstLineChars="200"/>
        <w:rPr>
          <w:u w:val="single"/>
        </w:rPr>
      </w:pPr>
      <w:r>
        <w:rPr>
          <w:rFonts w:hint="eastAsia"/>
        </w:rPr>
        <w:t>供应商名称：</w:t>
      </w:r>
      <w:r>
        <w:rPr>
          <w:rFonts w:hint="eastAsia"/>
          <w:u w:val="single"/>
        </w:rPr>
        <w:t xml:space="preserve"> </w:t>
      </w:r>
      <w:r>
        <w:rPr>
          <w:u w:val="single"/>
        </w:rPr>
        <w:t xml:space="preserve">                    </w:t>
      </w:r>
    </w:p>
    <w:p w14:paraId="7EF6E81D">
      <w:pPr>
        <w:pStyle w:val="19"/>
        <w:spacing w:before="0" w:after="0" w:line="300" w:lineRule="auto"/>
        <w:ind w:left="420" w:leftChars="200" w:firstLineChars="200"/>
        <w:rPr>
          <w:rFonts w:ascii="宋体" w:hAnsi="宋体"/>
          <w:kern w:val="2"/>
          <w:szCs w:val="21"/>
        </w:rPr>
      </w:pPr>
      <w:r>
        <w:rPr>
          <w:rFonts w:hint="eastAsia" w:ascii="宋体" w:hAnsi="宋体"/>
          <w:kern w:val="2"/>
          <w:szCs w:val="21"/>
        </w:rPr>
        <w:t>日           期：________年____月____日</w:t>
      </w:r>
    </w:p>
    <w:p w14:paraId="081D597E">
      <w:pPr>
        <w:keepNext/>
        <w:keepLines/>
        <w:spacing w:before="260" w:after="260" w:line="360" w:lineRule="auto"/>
        <w:jc w:val="left"/>
        <w:outlineLvl w:val="1"/>
        <w:rPr>
          <w:rFonts w:ascii="宋体"/>
          <w:sz w:val="24"/>
          <w:szCs w:val="24"/>
        </w:rPr>
      </w:pPr>
      <w:r>
        <w:rPr>
          <w:rFonts w:hint="eastAsia" w:ascii="宋体"/>
          <w:sz w:val="24"/>
          <w:szCs w:val="24"/>
        </w:rPr>
        <w:t xml:space="preserve"> </w:t>
      </w:r>
      <w:r>
        <w:rPr>
          <w:rFonts w:ascii="宋体"/>
          <w:sz w:val="24"/>
          <w:szCs w:val="24"/>
        </w:rPr>
        <w:t xml:space="preserve">                     </w:t>
      </w:r>
    </w:p>
    <w:p w14:paraId="52A1C0BB">
      <w:pPr>
        <w:spacing w:line="360" w:lineRule="auto"/>
        <w:rPr>
          <w:sz w:val="24"/>
          <w:szCs w:val="24"/>
        </w:rPr>
      </w:pPr>
      <w:r>
        <w:rPr>
          <w:rFonts w:ascii="黑体" w:hAnsi="黑体" w:eastAsia="黑体"/>
          <w:b/>
          <w:sz w:val="32"/>
          <w:szCs w:val="32"/>
        </w:rPr>
        <w:br w:type="page"/>
      </w:r>
      <w:r>
        <w:rPr>
          <w:rFonts w:hint="eastAsia"/>
          <w:sz w:val="24"/>
          <w:szCs w:val="24"/>
        </w:rPr>
        <w:t xml:space="preserve">格式二： </w:t>
      </w:r>
      <w:r>
        <w:rPr>
          <w:sz w:val="24"/>
          <w:szCs w:val="24"/>
        </w:rPr>
        <w:t xml:space="preserve"> </w:t>
      </w:r>
    </w:p>
    <w:p w14:paraId="4F4B80DE">
      <w:pPr>
        <w:spacing w:line="360" w:lineRule="auto"/>
        <w:jc w:val="center"/>
        <w:rPr>
          <w:rFonts w:ascii="宋体" w:hAnsi="宋体"/>
          <w:kern w:val="0"/>
        </w:rPr>
      </w:pPr>
      <w:r>
        <w:rPr>
          <w:rFonts w:ascii="宋体" w:hAnsi="宋体"/>
          <w:b/>
          <w:kern w:val="0"/>
          <w:sz w:val="36"/>
          <w:szCs w:val="36"/>
        </w:rPr>
        <w:t>报价一览表</w:t>
      </w:r>
    </w:p>
    <w:p w14:paraId="13F2B77A">
      <w:pPr>
        <w:spacing w:line="360" w:lineRule="auto"/>
        <w:ind w:firstLine="473"/>
        <w:rPr>
          <w:rFonts w:ascii="宋体" w:hAnsi="宋体"/>
          <w:kern w:val="0"/>
        </w:rPr>
      </w:pPr>
      <w:r>
        <w:rPr>
          <w:rFonts w:ascii="宋体" w:hAnsi="宋体"/>
          <w:kern w:val="0"/>
        </w:rPr>
        <w:t>项目名称：</w:t>
      </w:r>
    </w:p>
    <w:p w14:paraId="6C890756">
      <w:pPr>
        <w:spacing w:line="360" w:lineRule="auto"/>
        <w:ind w:firstLine="473"/>
        <w:rPr>
          <w:rFonts w:hint="default" w:ascii="宋体" w:hAnsi="宋体" w:eastAsia="宋体"/>
          <w:kern w:val="0"/>
          <w:lang w:val="en-US" w:eastAsia="zh-CN"/>
        </w:rPr>
      </w:pPr>
      <w:r>
        <w:rPr>
          <w:rFonts w:ascii="宋体" w:hAnsi="宋体"/>
          <w:kern w:val="0"/>
        </w:rPr>
        <w:t>项目编号：</w:t>
      </w:r>
      <w:r>
        <w:rPr>
          <w:rFonts w:hint="eastAsia" w:ascii="宋体" w:hAnsi="宋体"/>
          <w:kern w:val="0"/>
          <w:lang w:val="en-US" w:eastAsia="zh-CN"/>
        </w:rPr>
        <w:t xml:space="preserve">                                  包号：</w:t>
      </w:r>
    </w:p>
    <w:tbl>
      <w:tblPr>
        <w:tblStyle w:val="15"/>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5802"/>
      </w:tblGrid>
      <w:tr w14:paraId="642F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468FC2A5">
            <w:pPr>
              <w:spacing w:line="360" w:lineRule="auto"/>
              <w:rPr>
                <w:rFonts w:hint="eastAsia" w:ascii="宋体" w:hAnsi="宋体" w:eastAsia="宋体"/>
                <w:kern w:val="0"/>
                <w:lang w:eastAsia="zh-CN"/>
              </w:rPr>
            </w:pPr>
            <w:r>
              <w:rPr>
                <w:rFonts w:ascii="宋体" w:hAnsi="宋体"/>
                <w:kern w:val="0"/>
              </w:rPr>
              <w:t>投标</w:t>
            </w:r>
            <w:r>
              <w:rPr>
                <w:rFonts w:hint="eastAsia" w:ascii="宋体" w:hAnsi="宋体"/>
                <w:kern w:val="0"/>
                <w:lang w:eastAsia="zh-CN"/>
              </w:rPr>
              <w:t>价格</w:t>
            </w:r>
          </w:p>
        </w:tc>
        <w:tc>
          <w:tcPr>
            <w:tcW w:w="968" w:type="dxa"/>
            <w:vAlign w:val="center"/>
          </w:tcPr>
          <w:p w14:paraId="7C67A3B2">
            <w:pPr>
              <w:spacing w:line="360" w:lineRule="auto"/>
              <w:rPr>
                <w:rFonts w:ascii="宋体" w:hAnsi="宋体"/>
                <w:kern w:val="0"/>
              </w:rPr>
            </w:pPr>
            <w:r>
              <w:rPr>
                <w:rFonts w:ascii="宋体" w:hAnsi="宋体"/>
                <w:kern w:val="0"/>
              </w:rPr>
              <w:t>合计</w:t>
            </w:r>
          </w:p>
        </w:tc>
        <w:tc>
          <w:tcPr>
            <w:tcW w:w="5802" w:type="dxa"/>
            <w:vAlign w:val="center"/>
          </w:tcPr>
          <w:p w14:paraId="201B7162">
            <w:pPr>
              <w:spacing w:line="360" w:lineRule="auto"/>
              <w:rPr>
                <w:rFonts w:hint="eastAsia" w:ascii="宋体" w:hAnsi="宋体" w:eastAsia="宋体"/>
                <w:bCs/>
                <w:kern w:val="0"/>
                <w:lang w:val="en-US" w:eastAsia="zh-CN"/>
              </w:rPr>
            </w:pPr>
            <w:r>
              <w:rPr>
                <w:rFonts w:ascii="宋体" w:hAnsi="宋体"/>
                <w:kern w:val="0"/>
              </w:rPr>
              <w:t xml:space="preserve">小写：人民币  </w:t>
            </w:r>
            <w:r>
              <w:rPr>
                <w:rFonts w:hint="eastAsia" w:ascii="宋体" w:hAnsi="宋体"/>
                <w:kern w:val="0"/>
                <w:lang w:val="en-US" w:eastAsia="zh-CN"/>
              </w:rPr>
              <w:t xml:space="preserve">  </w:t>
            </w:r>
            <w:r>
              <w:rPr>
                <w:rFonts w:ascii="宋体" w:hAnsi="宋体"/>
                <w:bCs/>
                <w:kern w:val="0"/>
              </w:rPr>
              <w:t>元整</w:t>
            </w:r>
            <w:r>
              <w:rPr>
                <w:rFonts w:hint="eastAsia" w:ascii="宋体" w:hAnsi="宋体"/>
                <w:bCs/>
                <w:kern w:val="0"/>
                <w:lang w:val="en-US" w:eastAsia="zh-CN"/>
              </w:rPr>
              <w:t>/年</w:t>
            </w:r>
          </w:p>
          <w:p w14:paraId="3C808753">
            <w:pPr>
              <w:spacing w:line="360" w:lineRule="auto"/>
              <w:ind w:firstLine="473"/>
              <w:rPr>
                <w:rFonts w:ascii="宋体" w:hAnsi="宋体"/>
                <w:kern w:val="0"/>
              </w:rPr>
            </w:pPr>
          </w:p>
          <w:p w14:paraId="4717174E">
            <w:pPr>
              <w:spacing w:line="360" w:lineRule="auto"/>
              <w:rPr>
                <w:rFonts w:hint="eastAsia" w:ascii="宋体" w:hAnsi="宋体" w:eastAsia="宋体"/>
                <w:kern w:val="0"/>
                <w:lang w:val="en-US" w:eastAsia="zh-CN"/>
              </w:rPr>
            </w:pPr>
            <w:r>
              <w:rPr>
                <w:rFonts w:ascii="宋体" w:hAnsi="宋体"/>
                <w:kern w:val="0"/>
              </w:rPr>
              <w:t xml:space="preserve">大写：人民币 </w:t>
            </w:r>
            <w:r>
              <w:rPr>
                <w:rFonts w:hint="eastAsia" w:ascii="宋体" w:hAnsi="宋体"/>
                <w:kern w:val="0"/>
                <w:lang w:val="en-US" w:eastAsia="zh-CN"/>
              </w:rPr>
              <w:t xml:space="preserve">  </w:t>
            </w:r>
            <w:r>
              <w:rPr>
                <w:rFonts w:ascii="宋体" w:hAnsi="宋体"/>
                <w:kern w:val="0"/>
              </w:rPr>
              <w:t xml:space="preserve"> 元整</w:t>
            </w:r>
            <w:r>
              <w:rPr>
                <w:rFonts w:hint="eastAsia" w:ascii="宋体" w:hAnsi="宋体"/>
                <w:kern w:val="0"/>
                <w:lang w:val="en-US" w:eastAsia="zh-CN"/>
              </w:rPr>
              <w:t>/年</w:t>
            </w:r>
          </w:p>
        </w:tc>
      </w:tr>
      <w:tr w14:paraId="34D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70" w:type="dxa"/>
            <w:vAlign w:val="center"/>
          </w:tcPr>
          <w:p w14:paraId="75FA296F">
            <w:pPr>
              <w:spacing w:line="360" w:lineRule="auto"/>
              <w:rPr>
                <w:rFonts w:ascii="宋体" w:hAnsi="宋体"/>
                <w:kern w:val="0"/>
              </w:rPr>
            </w:pPr>
            <w:r>
              <w:rPr>
                <w:rFonts w:ascii="宋体" w:hAnsi="宋体"/>
                <w:kern w:val="0"/>
              </w:rPr>
              <w:t>服务时间</w:t>
            </w:r>
          </w:p>
        </w:tc>
        <w:tc>
          <w:tcPr>
            <w:tcW w:w="6770" w:type="dxa"/>
            <w:gridSpan w:val="2"/>
            <w:vAlign w:val="center"/>
          </w:tcPr>
          <w:p w14:paraId="1B7A98C0">
            <w:pPr>
              <w:tabs>
                <w:tab w:val="left" w:pos="3624"/>
              </w:tabs>
              <w:spacing w:line="360" w:lineRule="auto"/>
              <w:ind w:firstLine="473"/>
              <w:rPr>
                <w:rFonts w:ascii="宋体" w:hAnsi="宋体"/>
                <w:kern w:val="0"/>
              </w:rPr>
            </w:pPr>
            <w:r>
              <w:rPr>
                <w:rFonts w:ascii="宋体" w:hAnsi="宋体"/>
                <w:kern w:val="0"/>
                <w:u w:val="single"/>
              </w:rPr>
              <w:t>满足</w:t>
            </w:r>
            <w:r>
              <w:rPr>
                <w:rFonts w:hint="eastAsia" w:ascii="宋体" w:hAnsi="宋体"/>
                <w:kern w:val="0"/>
                <w:u w:val="single"/>
              </w:rPr>
              <w:t>采购</w:t>
            </w:r>
            <w:r>
              <w:rPr>
                <w:rFonts w:ascii="宋体" w:hAnsi="宋体"/>
                <w:kern w:val="0"/>
                <w:u w:val="single"/>
              </w:rPr>
              <w:t>文件要求。</w:t>
            </w:r>
          </w:p>
          <w:p w14:paraId="55BA993D">
            <w:pPr>
              <w:spacing w:line="360" w:lineRule="auto"/>
              <w:ind w:firstLine="473"/>
              <w:rPr>
                <w:rFonts w:ascii="宋体" w:hAnsi="宋体"/>
                <w:kern w:val="0"/>
              </w:rPr>
            </w:pPr>
          </w:p>
        </w:tc>
      </w:tr>
      <w:tr w14:paraId="53B2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5DF53F68">
            <w:pPr>
              <w:spacing w:line="360" w:lineRule="auto"/>
              <w:rPr>
                <w:rFonts w:ascii="宋体" w:hAnsi="宋体"/>
                <w:kern w:val="0"/>
              </w:rPr>
            </w:pPr>
            <w:r>
              <w:rPr>
                <w:rFonts w:hint="eastAsia" w:ascii="宋体" w:hAnsi="宋体"/>
                <w:kern w:val="0"/>
              </w:rPr>
              <w:t>项目负责人及联系方式</w:t>
            </w:r>
          </w:p>
        </w:tc>
        <w:tc>
          <w:tcPr>
            <w:tcW w:w="6770" w:type="dxa"/>
            <w:gridSpan w:val="2"/>
            <w:vAlign w:val="center"/>
          </w:tcPr>
          <w:p w14:paraId="34531180">
            <w:pPr>
              <w:spacing w:line="360" w:lineRule="auto"/>
              <w:ind w:firstLine="473"/>
              <w:rPr>
                <w:rFonts w:ascii="宋体" w:hAnsi="宋体"/>
                <w:kern w:val="0"/>
              </w:rPr>
            </w:pPr>
          </w:p>
        </w:tc>
      </w:tr>
      <w:tr w14:paraId="2C7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45E5D586">
            <w:pPr>
              <w:spacing w:line="360" w:lineRule="auto"/>
              <w:rPr>
                <w:rFonts w:ascii="宋体" w:hAnsi="宋体"/>
                <w:kern w:val="0"/>
              </w:rPr>
            </w:pPr>
            <w:r>
              <w:rPr>
                <w:rFonts w:hint="eastAsia" w:ascii="宋体" w:hAnsi="宋体"/>
                <w:kern w:val="0"/>
              </w:rPr>
              <w:t>是否为小、微企业</w:t>
            </w:r>
          </w:p>
        </w:tc>
        <w:tc>
          <w:tcPr>
            <w:tcW w:w="6770" w:type="dxa"/>
            <w:gridSpan w:val="2"/>
            <w:vAlign w:val="center"/>
          </w:tcPr>
          <w:p w14:paraId="1DF0B31A">
            <w:pPr>
              <w:spacing w:line="360" w:lineRule="auto"/>
              <w:ind w:firstLine="473"/>
              <w:rPr>
                <w:rFonts w:ascii="宋体" w:hAnsi="宋体"/>
                <w:kern w:val="0"/>
              </w:rPr>
            </w:pPr>
            <w:r>
              <w:rPr>
                <w:rFonts w:ascii="宋体" w:hAnsi="宋体"/>
                <w:kern w:val="0"/>
              </w:rPr>
              <w:t>（</w:t>
            </w:r>
            <w:r>
              <w:rPr>
                <w:rFonts w:ascii="宋体" w:hAnsi="宋体"/>
                <w:kern w:val="0"/>
                <w:lang w:val="zh-CN"/>
              </w:rPr>
              <w:t>填写“是”或“否</w:t>
            </w:r>
            <w:r>
              <w:rPr>
                <w:rFonts w:ascii="宋体" w:hAnsi="宋体"/>
                <w:kern w:val="0"/>
              </w:rPr>
              <w:t>）</w:t>
            </w:r>
          </w:p>
        </w:tc>
      </w:tr>
    </w:tbl>
    <w:p w14:paraId="1AB9D5DD">
      <w:pPr>
        <w:widowControl/>
        <w:shd w:val="clear" w:color="auto" w:fill="FFFFFF"/>
        <w:spacing w:line="360" w:lineRule="auto"/>
        <w:jc w:val="left"/>
        <w:rPr>
          <w:rFonts w:ascii="宋体" w:hAnsi="宋体"/>
          <w:kern w:val="0"/>
        </w:rPr>
      </w:pPr>
    </w:p>
    <w:p w14:paraId="36B8EC95">
      <w:pPr>
        <w:widowControl/>
        <w:shd w:val="clear" w:color="auto" w:fill="FFFFFF"/>
        <w:spacing w:line="360" w:lineRule="auto"/>
        <w:jc w:val="left"/>
        <w:rPr>
          <w:rFonts w:ascii="宋体" w:hAnsi="宋体"/>
          <w:kern w:val="0"/>
        </w:rPr>
      </w:pPr>
      <w:r>
        <w:rPr>
          <w:rFonts w:ascii="宋体" w:hAnsi="宋体"/>
          <w:kern w:val="0"/>
        </w:rPr>
        <w:t>供应商</w:t>
      </w:r>
      <w:r>
        <w:rPr>
          <w:rFonts w:hint="eastAsia" w:ascii="宋体" w:hAnsi="宋体"/>
          <w:kern w:val="0"/>
        </w:rPr>
        <w:t>名称</w:t>
      </w:r>
      <w:r>
        <w:rPr>
          <w:rFonts w:ascii="宋体" w:hAnsi="宋体"/>
          <w:kern w:val="0"/>
        </w:rPr>
        <w:t>（盖章）:</w:t>
      </w:r>
      <w:r>
        <w:rPr>
          <w:rFonts w:ascii="宋体" w:hAnsi="宋体"/>
          <w:kern w:val="0"/>
          <w:u w:val="single"/>
        </w:rPr>
        <w:t xml:space="preserve">            </w:t>
      </w:r>
    </w:p>
    <w:p w14:paraId="4BAAF0E8">
      <w:pPr>
        <w:widowControl/>
        <w:shd w:val="clear" w:color="auto" w:fill="FFFFFF"/>
        <w:spacing w:line="360" w:lineRule="auto"/>
        <w:jc w:val="left"/>
        <w:rPr>
          <w:rFonts w:ascii="宋体" w:hAnsi="宋体"/>
          <w:kern w:val="0"/>
          <w:u w:val="single"/>
        </w:rPr>
      </w:pPr>
      <w:r>
        <w:rPr>
          <w:rFonts w:ascii="宋体" w:hAnsi="宋体"/>
          <w:kern w:val="0"/>
        </w:rPr>
        <w:t>法定代表人或其授权代表（签字）：</w:t>
      </w:r>
      <w:r>
        <w:rPr>
          <w:rFonts w:ascii="宋体" w:hAnsi="宋体"/>
          <w:kern w:val="0"/>
          <w:u w:val="single"/>
        </w:rPr>
        <w:t>          </w:t>
      </w:r>
    </w:p>
    <w:p w14:paraId="3C62242B">
      <w:pPr>
        <w:widowControl/>
        <w:shd w:val="clear" w:color="auto" w:fill="FFFFFF"/>
        <w:spacing w:line="360" w:lineRule="auto"/>
        <w:jc w:val="left"/>
        <w:rPr>
          <w:rFonts w:ascii="宋体" w:hAnsi="宋体"/>
          <w:kern w:val="0"/>
        </w:rPr>
      </w:pPr>
      <w:r>
        <w:rPr>
          <w:rFonts w:ascii="宋体" w:hAnsi="宋体"/>
          <w:kern w:val="0"/>
        </w:rPr>
        <w:t>日期：年</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日</w:t>
      </w:r>
    </w:p>
    <w:p w14:paraId="462B813A">
      <w:pPr>
        <w:widowControl/>
        <w:shd w:val="clear" w:color="auto" w:fill="FFFFFF"/>
        <w:spacing w:line="360" w:lineRule="auto"/>
        <w:jc w:val="left"/>
        <w:rPr>
          <w:rFonts w:ascii="宋体" w:hAnsi="宋体"/>
          <w:kern w:val="0"/>
        </w:rPr>
      </w:pPr>
    </w:p>
    <w:p w14:paraId="166AFC4E">
      <w:pPr>
        <w:widowControl/>
        <w:shd w:val="clear" w:color="auto" w:fill="FFFFFF"/>
        <w:spacing w:line="360" w:lineRule="auto"/>
        <w:jc w:val="left"/>
        <w:rPr>
          <w:rFonts w:ascii="宋体" w:hAnsi="宋体"/>
          <w:kern w:val="0"/>
        </w:rPr>
      </w:pPr>
      <w:r>
        <w:rPr>
          <w:rFonts w:ascii="宋体" w:hAnsi="宋体"/>
          <w:kern w:val="0"/>
        </w:rPr>
        <w:t>说明：</w:t>
      </w:r>
    </w:p>
    <w:p w14:paraId="4A1736B4">
      <w:pPr>
        <w:spacing w:line="360" w:lineRule="auto"/>
        <w:ind w:firstLine="422"/>
        <w:rPr>
          <w:rFonts w:ascii="宋体" w:hAnsi="宋体"/>
          <w:b/>
          <w:bCs/>
          <w:kern w:val="0"/>
          <w:szCs w:val="22"/>
        </w:rPr>
      </w:pPr>
      <w:r>
        <w:rPr>
          <w:rFonts w:ascii="宋体" w:hAnsi="宋体"/>
          <w:b/>
          <w:bCs/>
          <w:kern w:val="0"/>
          <w:szCs w:val="22"/>
        </w:rPr>
        <w:t>1、本项目仅接受一个价格，不得填报有选择性报价方案。若有优惠条款须注明，但不得影响报价，影响产品整体功能。</w:t>
      </w:r>
    </w:p>
    <w:p w14:paraId="7DE0F840">
      <w:pPr>
        <w:spacing w:line="360" w:lineRule="auto"/>
        <w:ind w:firstLine="422"/>
        <w:rPr>
          <w:rFonts w:ascii="宋体" w:hAnsi="宋体"/>
          <w:b/>
          <w:bCs/>
          <w:kern w:val="0"/>
          <w:szCs w:val="22"/>
        </w:rPr>
      </w:pPr>
      <w:r>
        <w:rPr>
          <w:rFonts w:ascii="宋体" w:hAnsi="宋体"/>
          <w:b/>
          <w:bCs/>
          <w:kern w:val="0"/>
          <w:szCs w:val="22"/>
        </w:rPr>
        <w:t>2、“投标标的是否全部由小微企业提供”栏内填写“是”或“否”。如填写“是”，供应商应按</w:t>
      </w:r>
      <w:r>
        <w:rPr>
          <w:rFonts w:hint="eastAsia" w:ascii="宋体" w:hAnsi="宋体"/>
          <w:b/>
          <w:bCs/>
          <w:kern w:val="0"/>
          <w:szCs w:val="22"/>
        </w:rPr>
        <w:t>采购</w:t>
      </w:r>
      <w:r>
        <w:rPr>
          <w:rFonts w:ascii="宋体" w:hAnsi="宋体"/>
          <w:b/>
          <w:bCs/>
          <w:kern w:val="0"/>
          <w:szCs w:val="22"/>
        </w:rPr>
        <w:t>文件要求提供《中小企业声明函》、《残疾人福利性单位声明函》、《属于监狱企业的证明文件》。如未按要求提供、填写，或相关内容表述不清前后矛盾的，不享受价格扣除。</w:t>
      </w:r>
    </w:p>
    <w:p w14:paraId="0A178271">
      <w:pPr>
        <w:tabs>
          <w:tab w:val="left" w:pos="1440"/>
        </w:tabs>
        <w:spacing w:line="360" w:lineRule="auto"/>
        <w:ind w:firstLine="420"/>
        <w:rPr>
          <w:rFonts w:ascii="宋体" w:hAnsi="宋体"/>
          <w:b/>
          <w:kern w:val="0"/>
        </w:rPr>
      </w:pPr>
      <w:r>
        <w:rPr>
          <w:rFonts w:ascii="宋体" w:hAnsi="宋体"/>
          <w:b/>
          <w:kern w:val="0"/>
        </w:rPr>
        <w:t>3、</w:t>
      </w:r>
      <w:r>
        <w:rPr>
          <w:rFonts w:hint="eastAsia" w:ascii="宋体" w:hAnsi="宋体"/>
          <w:b/>
          <w:kern w:val="0"/>
        </w:rPr>
        <w:t>项目</w:t>
      </w:r>
      <w:r>
        <w:rPr>
          <w:rFonts w:ascii="宋体" w:hAnsi="宋体"/>
          <w:b/>
          <w:kern w:val="0"/>
        </w:rPr>
        <w:t>结束后，</w:t>
      </w:r>
      <w:r>
        <w:rPr>
          <w:rFonts w:hint="eastAsia" w:ascii="宋体" w:hAnsi="宋体"/>
          <w:b/>
          <w:kern w:val="0"/>
        </w:rPr>
        <w:t>采购</w:t>
      </w:r>
      <w:r>
        <w:rPr>
          <w:rFonts w:ascii="宋体" w:hAnsi="宋体"/>
          <w:b/>
          <w:kern w:val="0"/>
        </w:rPr>
        <w:t>小组将要求所有实质性响应的供应商在规定时间内提交最后报价。</w:t>
      </w:r>
    </w:p>
    <w:p w14:paraId="270BFC8B">
      <w:pPr>
        <w:spacing w:line="360" w:lineRule="auto"/>
        <w:jc w:val="center"/>
        <w:rPr>
          <w:rFonts w:ascii="宋体" w:hAnsi="宋体"/>
          <w:b/>
          <w:kern w:val="0"/>
        </w:rPr>
      </w:pPr>
      <w:r>
        <w:rPr>
          <w:rFonts w:ascii="宋体" w:hAnsi="宋体"/>
          <w:b/>
          <w:kern w:val="0"/>
        </w:rPr>
        <w:br w:type="page" w:clear="all"/>
      </w:r>
    </w:p>
    <w:p w14:paraId="08C526A7">
      <w:pPr>
        <w:spacing w:line="360" w:lineRule="auto"/>
        <w:rPr>
          <w:rFonts w:ascii="宋体" w:hAnsi="宋体"/>
          <w:b/>
          <w:kern w:val="0"/>
        </w:rPr>
      </w:pPr>
      <w:r>
        <w:rPr>
          <w:rFonts w:hint="eastAsia" w:ascii="宋体" w:hAnsi="宋体"/>
          <w:b/>
          <w:kern w:val="0"/>
        </w:rPr>
        <w:t>格式三</w:t>
      </w:r>
    </w:p>
    <w:p w14:paraId="1ECB5089">
      <w:pPr>
        <w:spacing w:line="360" w:lineRule="auto"/>
        <w:jc w:val="center"/>
        <w:rPr>
          <w:rFonts w:ascii="宋体" w:hAnsi="宋体"/>
          <w:b/>
          <w:kern w:val="0"/>
          <w:sz w:val="36"/>
          <w:szCs w:val="36"/>
        </w:rPr>
      </w:pPr>
      <w:r>
        <w:rPr>
          <w:rFonts w:ascii="宋体" w:hAnsi="宋体"/>
          <w:b/>
          <w:kern w:val="0"/>
          <w:sz w:val="36"/>
          <w:szCs w:val="36"/>
        </w:rPr>
        <w:t>最</w:t>
      </w:r>
      <w:r>
        <w:rPr>
          <w:rFonts w:hint="eastAsia" w:ascii="宋体" w:hAnsi="宋体"/>
          <w:b/>
          <w:kern w:val="0"/>
          <w:sz w:val="36"/>
          <w:szCs w:val="36"/>
        </w:rPr>
        <w:t>后</w:t>
      </w:r>
      <w:r>
        <w:rPr>
          <w:rFonts w:ascii="宋体" w:hAnsi="宋体"/>
          <w:b/>
          <w:kern w:val="0"/>
          <w:sz w:val="36"/>
          <w:szCs w:val="36"/>
        </w:rPr>
        <w:t>报价承诺书</w:t>
      </w:r>
    </w:p>
    <w:p w14:paraId="5911ECF0">
      <w:pPr>
        <w:spacing w:line="360" w:lineRule="auto"/>
        <w:ind w:firstLine="420"/>
        <w:jc w:val="center"/>
        <w:rPr>
          <w:rFonts w:ascii="宋体" w:hAnsi="宋体"/>
          <w:kern w:val="0"/>
        </w:rPr>
      </w:pPr>
      <w:r>
        <w:rPr>
          <w:rFonts w:ascii="宋体" w:hAnsi="宋体"/>
          <w:kern w:val="0"/>
        </w:rPr>
        <w:t>(第____次报价书)</w:t>
      </w:r>
    </w:p>
    <w:p w14:paraId="141DFDDF">
      <w:pPr>
        <w:spacing w:line="360" w:lineRule="auto"/>
        <w:ind w:firstLine="420"/>
        <w:rPr>
          <w:rFonts w:ascii="宋体" w:hAnsi="宋体"/>
          <w:kern w:val="0"/>
        </w:rPr>
      </w:pPr>
      <w:r>
        <w:rPr>
          <w:rFonts w:ascii="宋体" w:hAnsi="宋体"/>
          <w:kern w:val="0"/>
        </w:rPr>
        <w:t>项目名称：____________________</w:t>
      </w:r>
    </w:p>
    <w:p w14:paraId="7D93FE5B">
      <w:pPr>
        <w:spacing w:line="360" w:lineRule="auto"/>
        <w:ind w:firstLine="420"/>
        <w:rPr>
          <w:rFonts w:ascii="宋体" w:hAnsi="宋体"/>
          <w:kern w:val="0"/>
        </w:rPr>
      </w:pPr>
      <w:r>
        <w:rPr>
          <w:rFonts w:ascii="宋体" w:hAnsi="宋体"/>
          <w:kern w:val="0"/>
        </w:rPr>
        <w:t>项目编号：____________________</w:t>
      </w:r>
    </w:p>
    <w:tbl>
      <w:tblPr>
        <w:tblStyle w:val="1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236"/>
      </w:tblGrid>
      <w:tr w14:paraId="1B85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tcBorders>
              <w:top w:val="single" w:color="auto" w:sz="4" w:space="0"/>
              <w:left w:val="single" w:color="auto" w:sz="4" w:space="0"/>
              <w:bottom w:val="single" w:color="auto" w:sz="4" w:space="0"/>
              <w:right w:val="single" w:color="auto" w:sz="4" w:space="0"/>
            </w:tcBorders>
            <w:vAlign w:val="center"/>
          </w:tcPr>
          <w:p w14:paraId="44A1E500">
            <w:pPr>
              <w:spacing w:line="360" w:lineRule="auto"/>
              <w:jc w:val="center"/>
              <w:rPr>
                <w:rFonts w:ascii="宋体" w:hAnsi="宋体"/>
                <w:kern w:val="0"/>
              </w:rPr>
            </w:pPr>
          </w:p>
          <w:p w14:paraId="73A842BB">
            <w:pPr>
              <w:spacing w:line="360" w:lineRule="auto"/>
              <w:jc w:val="center"/>
              <w:rPr>
                <w:rFonts w:ascii="宋体" w:hAnsi="宋体"/>
                <w:kern w:val="0"/>
              </w:rPr>
            </w:pPr>
            <w:r>
              <w:rPr>
                <w:rFonts w:ascii="宋体" w:hAnsi="宋体"/>
                <w:kern w:val="0"/>
              </w:rPr>
              <w:t>供应商名称</w:t>
            </w:r>
          </w:p>
          <w:p w14:paraId="0520CAB9">
            <w:pPr>
              <w:spacing w:line="360" w:lineRule="auto"/>
              <w:jc w:val="center"/>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9175D89">
            <w:pPr>
              <w:spacing w:line="360" w:lineRule="auto"/>
              <w:jc w:val="center"/>
              <w:rPr>
                <w:rFonts w:ascii="宋体" w:hAnsi="宋体"/>
                <w:kern w:val="0"/>
              </w:rPr>
            </w:pPr>
          </w:p>
        </w:tc>
      </w:tr>
      <w:tr w14:paraId="194C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37CCF9C4">
            <w:pPr>
              <w:spacing w:line="360" w:lineRule="auto"/>
              <w:jc w:val="center"/>
              <w:rPr>
                <w:rFonts w:ascii="宋体" w:hAnsi="宋体"/>
                <w:kern w:val="0"/>
              </w:rPr>
            </w:pPr>
          </w:p>
          <w:p w14:paraId="4B3F7BFD">
            <w:pPr>
              <w:spacing w:line="360" w:lineRule="auto"/>
              <w:jc w:val="center"/>
              <w:rPr>
                <w:rFonts w:ascii="宋体" w:hAnsi="宋体"/>
                <w:kern w:val="0"/>
              </w:rPr>
            </w:pPr>
            <w:r>
              <w:rPr>
                <w:rFonts w:ascii="宋体" w:hAnsi="宋体"/>
                <w:kern w:val="0"/>
              </w:rPr>
              <w:t>最终报价</w:t>
            </w:r>
          </w:p>
          <w:p w14:paraId="5FBBC277">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014D4BC4">
            <w:pPr>
              <w:spacing w:line="360" w:lineRule="auto"/>
              <w:jc w:val="left"/>
              <w:rPr>
                <w:rFonts w:ascii="宋体" w:hAnsi="宋体"/>
                <w:kern w:val="0"/>
              </w:rPr>
            </w:pPr>
            <w:r>
              <w:rPr>
                <w:rFonts w:ascii="宋体" w:hAnsi="宋体"/>
                <w:kern w:val="0"/>
              </w:rPr>
              <w:t>人民币大写：____________________</w:t>
            </w:r>
          </w:p>
          <w:p w14:paraId="7A5ADB37">
            <w:pPr>
              <w:spacing w:line="360" w:lineRule="auto"/>
              <w:jc w:val="left"/>
              <w:rPr>
                <w:rFonts w:ascii="宋体" w:hAnsi="宋体"/>
                <w:kern w:val="0"/>
              </w:rPr>
            </w:pPr>
            <w:r>
              <w:rPr>
                <w:rFonts w:ascii="宋体" w:hAnsi="宋体"/>
                <w:kern w:val="0"/>
              </w:rPr>
              <w:t>人民币</w:t>
            </w:r>
            <w:r>
              <w:rPr>
                <w:rFonts w:hint="eastAsia" w:ascii="宋体" w:hAnsi="宋体"/>
                <w:kern w:val="0"/>
              </w:rPr>
              <w:t>小</w:t>
            </w:r>
            <w:r>
              <w:rPr>
                <w:rFonts w:ascii="宋体" w:hAnsi="宋体"/>
                <w:kern w:val="0"/>
              </w:rPr>
              <w:t>写：____________________</w:t>
            </w:r>
          </w:p>
        </w:tc>
      </w:tr>
      <w:tr w14:paraId="204C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080E2012">
            <w:pPr>
              <w:spacing w:line="360" w:lineRule="auto"/>
              <w:rPr>
                <w:rFonts w:ascii="宋体" w:hAnsi="宋体"/>
                <w:kern w:val="0"/>
              </w:rPr>
            </w:pPr>
          </w:p>
          <w:p w14:paraId="3E595D53">
            <w:pPr>
              <w:spacing w:line="360" w:lineRule="auto"/>
              <w:jc w:val="center"/>
              <w:rPr>
                <w:rFonts w:ascii="宋体" w:hAnsi="宋体"/>
                <w:kern w:val="0"/>
              </w:rPr>
            </w:pPr>
          </w:p>
          <w:p w14:paraId="690E8CC7">
            <w:pPr>
              <w:spacing w:line="360" w:lineRule="auto"/>
              <w:jc w:val="center"/>
              <w:rPr>
                <w:rFonts w:ascii="宋体" w:hAnsi="宋体"/>
                <w:kern w:val="0"/>
              </w:rPr>
            </w:pPr>
            <w:r>
              <w:rPr>
                <w:rFonts w:hint="eastAsia" w:ascii="宋体" w:hAnsi="宋体"/>
                <w:kern w:val="0"/>
              </w:rPr>
              <w:t>承诺</w:t>
            </w:r>
          </w:p>
          <w:p w14:paraId="0175F642">
            <w:pPr>
              <w:spacing w:line="360" w:lineRule="auto"/>
              <w:jc w:val="center"/>
              <w:rPr>
                <w:rFonts w:ascii="宋体" w:hAnsi="宋体"/>
                <w:kern w:val="0"/>
              </w:rPr>
            </w:pPr>
          </w:p>
          <w:p w14:paraId="5EA563A2">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877F1CF">
            <w:pPr>
              <w:spacing w:line="360" w:lineRule="auto"/>
              <w:jc w:val="center"/>
              <w:rPr>
                <w:rFonts w:ascii="宋体" w:hAnsi="宋体"/>
                <w:kern w:val="0"/>
              </w:rPr>
            </w:pPr>
          </w:p>
        </w:tc>
      </w:tr>
    </w:tbl>
    <w:p w14:paraId="2B99D1AF">
      <w:pPr>
        <w:spacing w:line="360" w:lineRule="auto"/>
        <w:ind w:firstLine="420"/>
        <w:jc w:val="right"/>
        <w:rPr>
          <w:rFonts w:ascii="宋体" w:hAnsi="宋体"/>
          <w:kern w:val="0"/>
        </w:rPr>
      </w:pPr>
      <w:r>
        <w:rPr>
          <w:rFonts w:ascii="宋体" w:hAnsi="宋体"/>
          <w:kern w:val="0"/>
        </w:rPr>
        <w:t>供应商公章或授权代表签字：</w:t>
      </w:r>
      <w:r>
        <w:rPr>
          <w:rFonts w:ascii="宋体" w:hAnsi="宋体"/>
          <w:kern w:val="0"/>
        </w:rPr>
        <w:tab/>
      </w:r>
      <w:r>
        <w:rPr>
          <w:rFonts w:ascii="宋体" w:hAnsi="宋体"/>
          <w:kern w:val="0"/>
        </w:rPr>
        <w:tab/>
      </w:r>
    </w:p>
    <w:p w14:paraId="7D6E8F84">
      <w:pPr>
        <w:spacing w:line="360" w:lineRule="auto"/>
        <w:ind w:firstLine="420"/>
        <w:jc w:val="right"/>
        <w:rPr>
          <w:rFonts w:ascii="宋体" w:hAnsi="宋体"/>
          <w:kern w:val="0"/>
        </w:rPr>
      </w:pPr>
      <w:r>
        <w:rPr>
          <w:rFonts w:ascii="宋体" w:hAnsi="宋体"/>
          <w:kern w:val="0"/>
        </w:rPr>
        <w:t>年  月  日</w:t>
      </w:r>
      <w:r>
        <w:rPr>
          <w:rFonts w:ascii="宋体" w:hAnsi="宋体"/>
          <w:kern w:val="0"/>
        </w:rPr>
        <w:tab/>
      </w:r>
      <w:r>
        <w:rPr>
          <w:rFonts w:ascii="宋体" w:hAnsi="宋体"/>
          <w:kern w:val="0"/>
        </w:rPr>
        <w:tab/>
      </w:r>
      <w:r>
        <w:rPr>
          <w:rFonts w:ascii="宋体" w:hAnsi="宋体"/>
          <w:kern w:val="0"/>
        </w:rPr>
        <w:tab/>
      </w:r>
    </w:p>
    <w:p w14:paraId="568C1D30">
      <w:pPr>
        <w:spacing w:line="360" w:lineRule="auto"/>
        <w:rPr>
          <w:rFonts w:ascii="宋体" w:hAnsi="宋体"/>
          <w:sz w:val="24"/>
          <w:szCs w:val="24"/>
        </w:rPr>
      </w:pPr>
      <w:r>
        <w:rPr>
          <w:rFonts w:ascii="宋体" w:hAnsi="宋体"/>
          <w:kern w:val="0"/>
        </w:rPr>
        <w:t>注：本页《最</w:t>
      </w:r>
      <w:r>
        <w:rPr>
          <w:rFonts w:hint="eastAsia" w:ascii="宋体" w:hAnsi="宋体"/>
          <w:kern w:val="0"/>
        </w:rPr>
        <w:t>后</w:t>
      </w:r>
      <w:r>
        <w:rPr>
          <w:rFonts w:ascii="宋体" w:hAnsi="宋体"/>
          <w:kern w:val="0"/>
        </w:rPr>
        <w:t>报价承诺书》由供应商在</w:t>
      </w:r>
      <w:r>
        <w:rPr>
          <w:rFonts w:hint="eastAsia" w:ascii="宋体" w:hAnsi="宋体"/>
          <w:kern w:val="0"/>
        </w:rPr>
        <w:t>谈判</w:t>
      </w:r>
      <w:r>
        <w:rPr>
          <w:rFonts w:ascii="宋体" w:hAnsi="宋体"/>
          <w:kern w:val="0"/>
        </w:rPr>
        <w:t>现场依</w:t>
      </w:r>
      <w:r>
        <w:rPr>
          <w:rFonts w:hint="eastAsia" w:ascii="宋体" w:hAnsi="宋体"/>
          <w:kern w:val="0"/>
        </w:rPr>
        <w:t>谈判</w:t>
      </w:r>
      <w:r>
        <w:rPr>
          <w:rFonts w:ascii="宋体" w:hAnsi="宋体"/>
          <w:kern w:val="0"/>
        </w:rPr>
        <w:t>情况填写，请盖公章或签字后带至</w:t>
      </w:r>
      <w:r>
        <w:rPr>
          <w:rFonts w:hint="eastAsia" w:ascii="宋体" w:hAnsi="宋体"/>
          <w:kern w:val="0"/>
        </w:rPr>
        <w:t>谈判</w:t>
      </w:r>
      <w:r>
        <w:rPr>
          <w:rFonts w:ascii="宋体" w:hAnsi="宋体"/>
          <w:kern w:val="0"/>
        </w:rPr>
        <w:t>现场备填</w:t>
      </w:r>
      <w:r>
        <w:rPr>
          <w:rFonts w:ascii="宋体" w:hAnsi="宋体"/>
          <w:b/>
          <w:bCs/>
          <w:kern w:val="0"/>
        </w:rPr>
        <w:t>（不需装订在响应文件内）</w:t>
      </w:r>
      <w:r>
        <w:rPr>
          <w:rFonts w:ascii="宋体" w:hAnsi="宋体"/>
          <w:kern w:val="0"/>
        </w:rPr>
        <w:t>。</w:t>
      </w:r>
    </w:p>
    <w:p w14:paraId="7B7855A4">
      <w:pPr>
        <w:spacing w:line="360" w:lineRule="auto"/>
        <w:rPr>
          <w:rFonts w:ascii="黑体" w:hAnsi="黑体"/>
          <w:b/>
          <w:sz w:val="32"/>
          <w:szCs w:val="32"/>
        </w:rPr>
      </w:pPr>
      <w:r>
        <w:rPr>
          <w:rFonts w:ascii="黑体" w:hAnsi="黑体" w:eastAsia="黑体"/>
          <w:b/>
          <w:sz w:val="32"/>
          <w:szCs w:val="32"/>
        </w:rPr>
        <w:br w:type="page"/>
      </w:r>
      <w:r>
        <w:rPr>
          <w:rFonts w:hint="eastAsia" w:ascii="宋体"/>
          <w:sz w:val="24"/>
          <w:szCs w:val="24"/>
        </w:rPr>
        <w:t xml:space="preserve">格式四： </w:t>
      </w:r>
      <w:r>
        <w:rPr>
          <w:rFonts w:ascii="宋体"/>
          <w:sz w:val="24"/>
          <w:szCs w:val="24"/>
        </w:rPr>
        <w:t xml:space="preserve">         </w:t>
      </w:r>
      <w:r>
        <w:rPr>
          <w:rFonts w:hint="eastAsia" w:ascii="宋体"/>
          <w:sz w:val="24"/>
          <w:szCs w:val="24"/>
        </w:rPr>
        <w:t>（请根据《第四章 项目需求》填写此表）</w:t>
      </w:r>
    </w:p>
    <w:p w14:paraId="749E01B0">
      <w:pPr>
        <w:spacing w:line="360" w:lineRule="auto"/>
        <w:jc w:val="center"/>
        <w:rPr>
          <w:rFonts w:ascii="黑体" w:hAnsi="黑体" w:eastAsia="黑体"/>
          <w:b/>
          <w:sz w:val="32"/>
          <w:szCs w:val="32"/>
        </w:rPr>
      </w:pPr>
      <w:r>
        <w:rPr>
          <w:rFonts w:hint="eastAsia" w:ascii="黑体" w:hAnsi="黑体" w:eastAsia="黑体"/>
          <w:b/>
          <w:sz w:val="32"/>
          <w:szCs w:val="32"/>
        </w:rPr>
        <w:t>服务要求响应及偏离表</w:t>
      </w:r>
    </w:p>
    <w:tbl>
      <w:tblPr>
        <w:tblStyle w:val="15"/>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9"/>
        <w:gridCol w:w="2852"/>
        <w:gridCol w:w="1308"/>
        <w:gridCol w:w="1173"/>
      </w:tblGrid>
      <w:tr w14:paraId="1F4A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53F26095">
            <w:pPr>
              <w:spacing w:line="360" w:lineRule="auto"/>
              <w:jc w:val="center"/>
              <w:rPr>
                <w:rFonts w:ascii="宋体" w:hAnsi="宋体"/>
                <w:sz w:val="24"/>
                <w:szCs w:val="24"/>
              </w:rPr>
            </w:pPr>
            <w:r>
              <w:rPr>
                <w:rFonts w:hint="eastAsia" w:ascii="宋体" w:hAnsi="宋体"/>
                <w:sz w:val="24"/>
                <w:szCs w:val="24"/>
              </w:rPr>
              <w:t>序号</w:t>
            </w:r>
          </w:p>
        </w:tc>
        <w:tc>
          <w:tcPr>
            <w:tcW w:w="3019" w:type="dxa"/>
            <w:vAlign w:val="center"/>
          </w:tcPr>
          <w:p w14:paraId="286F0A8F">
            <w:pPr>
              <w:spacing w:line="360" w:lineRule="auto"/>
              <w:jc w:val="center"/>
              <w:rPr>
                <w:rFonts w:ascii="宋体" w:hAnsi="宋体"/>
                <w:sz w:val="24"/>
                <w:szCs w:val="24"/>
              </w:rPr>
            </w:pPr>
            <w:r>
              <w:rPr>
                <w:rFonts w:hint="eastAsia" w:ascii="宋体" w:hAnsi="宋体"/>
                <w:sz w:val="24"/>
                <w:szCs w:val="24"/>
              </w:rPr>
              <w:t>谈判文件要求</w:t>
            </w:r>
          </w:p>
        </w:tc>
        <w:tc>
          <w:tcPr>
            <w:tcW w:w="2852" w:type="dxa"/>
            <w:vAlign w:val="center"/>
          </w:tcPr>
          <w:p w14:paraId="0330FBFF">
            <w:pPr>
              <w:spacing w:line="360" w:lineRule="auto"/>
              <w:jc w:val="center"/>
              <w:rPr>
                <w:rFonts w:ascii="宋体" w:hAnsi="宋体"/>
                <w:sz w:val="24"/>
                <w:szCs w:val="24"/>
              </w:rPr>
            </w:pPr>
            <w:r>
              <w:rPr>
                <w:rFonts w:hint="eastAsia" w:ascii="宋体" w:hAnsi="宋体"/>
                <w:sz w:val="24"/>
                <w:szCs w:val="24"/>
              </w:rPr>
              <w:t>供应商响应情况</w:t>
            </w:r>
          </w:p>
        </w:tc>
        <w:tc>
          <w:tcPr>
            <w:tcW w:w="1308" w:type="dxa"/>
            <w:vAlign w:val="center"/>
          </w:tcPr>
          <w:p w14:paraId="3151BBD8">
            <w:pPr>
              <w:spacing w:line="360" w:lineRule="auto"/>
              <w:jc w:val="center"/>
              <w:rPr>
                <w:rFonts w:ascii="宋体" w:hAnsi="宋体"/>
                <w:sz w:val="24"/>
                <w:szCs w:val="24"/>
              </w:rPr>
            </w:pPr>
            <w:r>
              <w:rPr>
                <w:rFonts w:hint="eastAsia" w:ascii="宋体" w:hAnsi="宋体"/>
                <w:sz w:val="24"/>
                <w:szCs w:val="24"/>
              </w:rPr>
              <w:t>响应/偏离</w:t>
            </w:r>
          </w:p>
        </w:tc>
        <w:tc>
          <w:tcPr>
            <w:tcW w:w="1173" w:type="dxa"/>
            <w:vAlign w:val="center"/>
          </w:tcPr>
          <w:p w14:paraId="3F0D7F82">
            <w:pPr>
              <w:spacing w:line="360" w:lineRule="auto"/>
              <w:jc w:val="center"/>
              <w:rPr>
                <w:rFonts w:ascii="宋体" w:hAnsi="宋体"/>
                <w:sz w:val="24"/>
                <w:szCs w:val="24"/>
              </w:rPr>
            </w:pPr>
            <w:r>
              <w:rPr>
                <w:rFonts w:hint="eastAsia" w:ascii="宋体" w:hAnsi="宋体"/>
                <w:sz w:val="24"/>
                <w:szCs w:val="24"/>
              </w:rPr>
              <w:t>证明</w:t>
            </w:r>
          </w:p>
          <w:p w14:paraId="6F4B8D05">
            <w:pPr>
              <w:spacing w:line="360" w:lineRule="auto"/>
              <w:jc w:val="center"/>
              <w:rPr>
                <w:rFonts w:ascii="宋体" w:hAnsi="宋体"/>
                <w:sz w:val="24"/>
                <w:szCs w:val="24"/>
              </w:rPr>
            </w:pPr>
            <w:r>
              <w:rPr>
                <w:rFonts w:hint="eastAsia" w:ascii="宋体" w:hAnsi="宋体"/>
                <w:sz w:val="24"/>
                <w:szCs w:val="24"/>
              </w:rPr>
              <w:t>材料</w:t>
            </w:r>
          </w:p>
        </w:tc>
      </w:tr>
      <w:tr w14:paraId="30AD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3C211280">
            <w:pPr>
              <w:spacing w:line="360" w:lineRule="auto"/>
              <w:jc w:val="center"/>
              <w:rPr>
                <w:rFonts w:ascii="宋体" w:hAnsi="宋体"/>
                <w:sz w:val="24"/>
                <w:szCs w:val="24"/>
              </w:rPr>
            </w:pPr>
          </w:p>
        </w:tc>
        <w:tc>
          <w:tcPr>
            <w:tcW w:w="3019" w:type="dxa"/>
          </w:tcPr>
          <w:p w14:paraId="377871D0">
            <w:pPr>
              <w:spacing w:line="360" w:lineRule="auto"/>
              <w:jc w:val="center"/>
              <w:rPr>
                <w:rFonts w:ascii="宋体" w:hAnsi="宋体"/>
                <w:sz w:val="24"/>
                <w:szCs w:val="24"/>
              </w:rPr>
            </w:pPr>
          </w:p>
        </w:tc>
        <w:tc>
          <w:tcPr>
            <w:tcW w:w="2852" w:type="dxa"/>
          </w:tcPr>
          <w:p w14:paraId="4E7676B4">
            <w:pPr>
              <w:spacing w:line="360" w:lineRule="auto"/>
              <w:jc w:val="center"/>
              <w:rPr>
                <w:rFonts w:ascii="宋体" w:hAnsi="宋体"/>
                <w:sz w:val="24"/>
                <w:szCs w:val="24"/>
              </w:rPr>
            </w:pPr>
          </w:p>
        </w:tc>
        <w:tc>
          <w:tcPr>
            <w:tcW w:w="1308" w:type="dxa"/>
          </w:tcPr>
          <w:p w14:paraId="1987F197">
            <w:pPr>
              <w:spacing w:line="360" w:lineRule="auto"/>
              <w:jc w:val="center"/>
              <w:rPr>
                <w:rFonts w:ascii="宋体" w:hAnsi="宋体"/>
                <w:sz w:val="24"/>
                <w:szCs w:val="24"/>
              </w:rPr>
            </w:pPr>
          </w:p>
        </w:tc>
        <w:tc>
          <w:tcPr>
            <w:tcW w:w="1173" w:type="dxa"/>
          </w:tcPr>
          <w:p w14:paraId="00E83F3A">
            <w:pPr>
              <w:spacing w:line="360" w:lineRule="auto"/>
              <w:jc w:val="center"/>
              <w:rPr>
                <w:rFonts w:ascii="宋体" w:hAnsi="宋体"/>
                <w:sz w:val="24"/>
                <w:szCs w:val="24"/>
              </w:rPr>
            </w:pPr>
          </w:p>
        </w:tc>
      </w:tr>
      <w:tr w14:paraId="142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9702E43">
            <w:pPr>
              <w:spacing w:line="360" w:lineRule="auto"/>
              <w:jc w:val="center"/>
              <w:rPr>
                <w:rFonts w:ascii="宋体" w:hAnsi="宋体"/>
                <w:sz w:val="24"/>
                <w:szCs w:val="24"/>
              </w:rPr>
            </w:pPr>
          </w:p>
        </w:tc>
        <w:tc>
          <w:tcPr>
            <w:tcW w:w="3019" w:type="dxa"/>
          </w:tcPr>
          <w:p w14:paraId="6D57CDAB">
            <w:pPr>
              <w:spacing w:line="360" w:lineRule="auto"/>
              <w:jc w:val="center"/>
              <w:rPr>
                <w:rFonts w:ascii="宋体" w:hAnsi="宋体"/>
                <w:sz w:val="24"/>
                <w:szCs w:val="24"/>
              </w:rPr>
            </w:pPr>
          </w:p>
        </w:tc>
        <w:tc>
          <w:tcPr>
            <w:tcW w:w="2852" w:type="dxa"/>
          </w:tcPr>
          <w:p w14:paraId="1CFBF733">
            <w:pPr>
              <w:spacing w:line="360" w:lineRule="auto"/>
              <w:jc w:val="center"/>
              <w:rPr>
                <w:rFonts w:ascii="宋体" w:hAnsi="宋体"/>
                <w:sz w:val="24"/>
                <w:szCs w:val="24"/>
              </w:rPr>
            </w:pPr>
          </w:p>
        </w:tc>
        <w:tc>
          <w:tcPr>
            <w:tcW w:w="1308" w:type="dxa"/>
          </w:tcPr>
          <w:p w14:paraId="5E5A51B5">
            <w:pPr>
              <w:spacing w:line="360" w:lineRule="auto"/>
              <w:jc w:val="center"/>
              <w:rPr>
                <w:rFonts w:ascii="宋体" w:hAnsi="宋体"/>
                <w:sz w:val="24"/>
                <w:szCs w:val="24"/>
              </w:rPr>
            </w:pPr>
          </w:p>
        </w:tc>
        <w:tc>
          <w:tcPr>
            <w:tcW w:w="1173" w:type="dxa"/>
          </w:tcPr>
          <w:p w14:paraId="0B79BEE5">
            <w:pPr>
              <w:spacing w:line="360" w:lineRule="auto"/>
              <w:jc w:val="center"/>
              <w:rPr>
                <w:rFonts w:ascii="宋体" w:hAnsi="宋体"/>
                <w:sz w:val="24"/>
                <w:szCs w:val="24"/>
              </w:rPr>
            </w:pPr>
          </w:p>
        </w:tc>
      </w:tr>
      <w:tr w14:paraId="04FA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3884EE5">
            <w:pPr>
              <w:spacing w:line="360" w:lineRule="auto"/>
              <w:jc w:val="center"/>
              <w:rPr>
                <w:rFonts w:ascii="宋体" w:hAnsi="宋体"/>
                <w:sz w:val="24"/>
                <w:szCs w:val="24"/>
              </w:rPr>
            </w:pPr>
          </w:p>
        </w:tc>
        <w:tc>
          <w:tcPr>
            <w:tcW w:w="3019" w:type="dxa"/>
          </w:tcPr>
          <w:p w14:paraId="128F4F98">
            <w:pPr>
              <w:spacing w:line="360" w:lineRule="auto"/>
              <w:jc w:val="center"/>
              <w:rPr>
                <w:rFonts w:ascii="宋体" w:hAnsi="宋体"/>
                <w:sz w:val="24"/>
                <w:szCs w:val="24"/>
              </w:rPr>
            </w:pPr>
          </w:p>
        </w:tc>
        <w:tc>
          <w:tcPr>
            <w:tcW w:w="2852" w:type="dxa"/>
          </w:tcPr>
          <w:p w14:paraId="5AF43D12">
            <w:pPr>
              <w:spacing w:line="360" w:lineRule="auto"/>
              <w:jc w:val="center"/>
              <w:rPr>
                <w:rFonts w:ascii="宋体" w:hAnsi="宋体"/>
                <w:sz w:val="24"/>
                <w:szCs w:val="24"/>
              </w:rPr>
            </w:pPr>
          </w:p>
        </w:tc>
        <w:tc>
          <w:tcPr>
            <w:tcW w:w="1308" w:type="dxa"/>
          </w:tcPr>
          <w:p w14:paraId="307E0975">
            <w:pPr>
              <w:spacing w:line="360" w:lineRule="auto"/>
              <w:jc w:val="center"/>
              <w:rPr>
                <w:rFonts w:ascii="宋体" w:hAnsi="宋体"/>
                <w:sz w:val="24"/>
                <w:szCs w:val="24"/>
              </w:rPr>
            </w:pPr>
          </w:p>
        </w:tc>
        <w:tc>
          <w:tcPr>
            <w:tcW w:w="1173" w:type="dxa"/>
          </w:tcPr>
          <w:p w14:paraId="1F838316">
            <w:pPr>
              <w:spacing w:line="360" w:lineRule="auto"/>
              <w:jc w:val="center"/>
              <w:rPr>
                <w:rFonts w:ascii="宋体" w:hAnsi="宋体"/>
                <w:sz w:val="24"/>
                <w:szCs w:val="24"/>
              </w:rPr>
            </w:pPr>
          </w:p>
        </w:tc>
      </w:tr>
      <w:tr w14:paraId="1D4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84AAD61">
            <w:pPr>
              <w:spacing w:line="360" w:lineRule="auto"/>
              <w:jc w:val="center"/>
              <w:rPr>
                <w:rFonts w:ascii="宋体" w:hAnsi="宋体"/>
                <w:sz w:val="24"/>
                <w:szCs w:val="24"/>
              </w:rPr>
            </w:pPr>
          </w:p>
        </w:tc>
        <w:tc>
          <w:tcPr>
            <w:tcW w:w="3019" w:type="dxa"/>
          </w:tcPr>
          <w:p w14:paraId="320324E7">
            <w:pPr>
              <w:spacing w:line="360" w:lineRule="auto"/>
              <w:jc w:val="center"/>
              <w:rPr>
                <w:rFonts w:ascii="宋体" w:hAnsi="宋体"/>
                <w:sz w:val="24"/>
                <w:szCs w:val="24"/>
              </w:rPr>
            </w:pPr>
          </w:p>
        </w:tc>
        <w:tc>
          <w:tcPr>
            <w:tcW w:w="2852" w:type="dxa"/>
          </w:tcPr>
          <w:p w14:paraId="22CDD2B5">
            <w:pPr>
              <w:spacing w:line="360" w:lineRule="auto"/>
              <w:jc w:val="center"/>
              <w:rPr>
                <w:rFonts w:ascii="宋体" w:hAnsi="宋体"/>
                <w:sz w:val="24"/>
                <w:szCs w:val="24"/>
              </w:rPr>
            </w:pPr>
          </w:p>
        </w:tc>
        <w:tc>
          <w:tcPr>
            <w:tcW w:w="1308" w:type="dxa"/>
          </w:tcPr>
          <w:p w14:paraId="3C7C04CB">
            <w:pPr>
              <w:spacing w:line="360" w:lineRule="auto"/>
              <w:jc w:val="center"/>
              <w:rPr>
                <w:rFonts w:ascii="宋体" w:hAnsi="宋体"/>
                <w:sz w:val="24"/>
                <w:szCs w:val="24"/>
              </w:rPr>
            </w:pPr>
          </w:p>
        </w:tc>
        <w:tc>
          <w:tcPr>
            <w:tcW w:w="1173" w:type="dxa"/>
          </w:tcPr>
          <w:p w14:paraId="14101A93">
            <w:pPr>
              <w:spacing w:line="360" w:lineRule="auto"/>
              <w:jc w:val="center"/>
              <w:rPr>
                <w:rFonts w:ascii="宋体" w:hAnsi="宋体"/>
                <w:sz w:val="24"/>
                <w:szCs w:val="24"/>
              </w:rPr>
            </w:pPr>
          </w:p>
        </w:tc>
      </w:tr>
      <w:tr w14:paraId="0025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7CC3225">
            <w:pPr>
              <w:spacing w:line="360" w:lineRule="auto"/>
              <w:jc w:val="center"/>
              <w:rPr>
                <w:rFonts w:ascii="宋体" w:hAnsi="宋体"/>
                <w:sz w:val="24"/>
                <w:szCs w:val="24"/>
              </w:rPr>
            </w:pPr>
          </w:p>
        </w:tc>
        <w:tc>
          <w:tcPr>
            <w:tcW w:w="3019" w:type="dxa"/>
          </w:tcPr>
          <w:p w14:paraId="1C49BE70">
            <w:pPr>
              <w:spacing w:line="360" w:lineRule="auto"/>
              <w:jc w:val="center"/>
              <w:rPr>
                <w:rFonts w:ascii="宋体" w:hAnsi="宋体"/>
                <w:sz w:val="24"/>
                <w:szCs w:val="24"/>
              </w:rPr>
            </w:pPr>
          </w:p>
        </w:tc>
        <w:tc>
          <w:tcPr>
            <w:tcW w:w="2852" w:type="dxa"/>
          </w:tcPr>
          <w:p w14:paraId="4F62BA6A">
            <w:pPr>
              <w:spacing w:line="360" w:lineRule="auto"/>
              <w:jc w:val="center"/>
              <w:rPr>
                <w:rFonts w:ascii="宋体" w:hAnsi="宋体"/>
                <w:sz w:val="24"/>
                <w:szCs w:val="24"/>
              </w:rPr>
            </w:pPr>
          </w:p>
        </w:tc>
        <w:tc>
          <w:tcPr>
            <w:tcW w:w="1308" w:type="dxa"/>
          </w:tcPr>
          <w:p w14:paraId="7FEB92D1">
            <w:pPr>
              <w:spacing w:line="360" w:lineRule="auto"/>
              <w:jc w:val="center"/>
              <w:rPr>
                <w:rFonts w:ascii="宋体" w:hAnsi="宋体"/>
                <w:sz w:val="24"/>
                <w:szCs w:val="24"/>
              </w:rPr>
            </w:pPr>
          </w:p>
        </w:tc>
        <w:tc>
          <w:tcPr>
            <w:tcW w:w="1173" w:type="dxa"/>
          </w:tcPr>
          <w:p w14:paraId="74BBD194">
            <w:pPr>
              <w:spacing w:line="360" w:lineRule="auto"/>
              <w:jc w:val="center"/>
              <w:rPr>
                <w:rFonts w:ascii="宋体" w:hAnsi="宋体"/>
                <w:sz w:val="24"/>
                <w:szCs w:val="24"/>
              </w:rPr>
            </w:pPr>
          </w:p>
        </w:tc>
      </w:tr>
      <w:tr w14:paraId="51D3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2B7349D">
            <w:pPr>
              <w:spacing w:line="360" w:lineRule="auto"/>
              <w:jc w:val="center"/>
              <w:rPr>
                <w:rFonts w:ascii="宋体" w:hAnsi="宋体"/>
                <w:sz w:val="24"/>
                <w:szCs w:val="24"/>
              </w:rPr>
            </w:pPr>
          </w:p>
        </w:tc>
        <w:tc>
          <w:tcPr>
            <w:tcW w:w="3019" w:type="dxa"/>
          </w:tcPr>
          <w:p w14:paraId="1F742805">
            <w:pPr>
              <w:spacing w:line="360" w:lineRule="auto"/>
              <w:jc w:val="center"/>
              <w:rPr>
                <w:rFonts w:ascii="宋体" w:hAnsi="宋体"/>
                <w:sz w:val="24"/>
                <w:szCs w:val="24"/>
              </w:rPr>
            </w:pPr>
          </w:p>
        </w:tc>
        <w:tc>
          <w:tcPr>
            <w:tcW w:w="2852" w:type="dxa"/>
          </w:tcPr>
          <w:p w14:paraId="4D876FB3">
            <w:pPr>
              <w:spacing w:line="360" w:lineRule="auto"/>
              <w:jc w:val="center"/>
              <w:rPr>
                <w:rFonts w:ascii="宋体" w:hAnsi="宋体"/>
                <w:sz w:val="24"/>
                <w:szCs w:val="24"/>
              </w:rPr>
            </w:pPr>
          </w:p>
        </w:tc>
        <w:tc>
          <w:tcPr>
            <w:tcW w:w="1308" w:type="dxa"/>
          </w:tcPr>
          <w:p w14:paraId="3BC8E5DE">
            <w:pPr>
              <w:spacing w:line="360" w:lineRule="auto"/>
              <w:jc w:val="center"/>
              <w:rPr>
                <w:rFonts w:ascii="宋体" w:hAnsi="宋体"/>
                <w:sz w:val="24"/>
                <w:szCs w:val="24"/>
              </w:rPr>
            </w:pPr>
          </w:p>
        </w:tc>
        <w:tc>
          <w:tcPr>
            <w:tcW w:w="1173" w:type="dxa"/>
          </w:tcPr>
          <w:p w14:paraId="256538F6">
            <w:pPr>
              <w:spacing w:line="360" w:lineRule="auto"/>
              <w:jc w:val="center"/>
              <w:rPr>
                <w:rFonts w:ascii="宋体" w:hAnsi="宋体"/>
                <w:sz w:val="24"/>
                <w:szCs w:val="24"/>
              </w:rPr>
            </w:pPr>
          </w:p>
        </w:tc>
      </w:tr>
      <w:tr w14:paraId="6D69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38940606">
            <w:pPr>
              <w:spacing w:line="360" w:lineRule="auto"/>
              <w:jc w:val="center"/>
              <w:rPr>
                <w:rFonts w:ascii="宋体" w:hAnsi="宋体"/>
                <w:sz w:val="24"/>
                <w:szCs w:val="24"/>
              </w:rPr>
            </w:pPr>
          </w:p>
        </w:tc>
        <w:tc>
          <w:tcPr>
            <w:tcW w:w="3019" w:type="dxa"/>
          </w:tcPr>
          <w:p w14:paraId="6C548B07">
            <w:pPr>
              <w:spacing w:line="360" w:lineRule="auto"/>
              <w:jc w:val="center"/>
              <w:rPr>
                <w:rFonts w:ascii="宋体" w:hAnsi="宋体"/>
                <w:sz w:val="24"/>
                <w:szCs w:val="24"/>
              </w:rPr>
            </w:pPr>
          </w:p>
        </w:tc>
        <w:tc>
          <w:tcPr>
            <w:tcW w:w="2852" w:type="dxa"/>
          </w:tcPr>
          <w:p w14:paraId="13A4A6F2">
            <w:pPr>
              <w:spacing w:line="360" w:lineRule="auto"/>
              <w:jc w:val="center"/>
              <w:rPr>
                <w:rFonts w:ascii="宋体" w:hAnsi="宋体"/>
                <w:sz w:val="24"/>
                <w:szCs w:val="24"/>
              </w:rPr>
            </w:pPr>
          </w:p>
        </w:tc>
        <w:tc>
          <w:tcPr>
            <w:tcW w:w="1308" w:type="dxa"/>
          </w:tcPr>
          <w:p w14:paraId="6BCB8EA1">
            <w:pPr>
              <w:spacing w:line="360" w:lineRule="auto"/>
              <w:jc w:val="center"/>
              <w:rPr>
                <w:rFonts w:ascii="宋体" w:hAnsi="宋体"/>
                <w:sz w:val="24"/>
                <w:szCs w:val="24"/>
              </w:rPr>
            </w:pPr>
          </w:p>
        </w:tc>
        <w:tc>
          <w:tcPr>
            <w:tcW w:w="1173" w:type="dxa"/>
          </w:tcPr>
          <w:p w14:paraId="4A09D79D">
            <w:pPr>
              <w:spacing w:line="360" w:lineRule="auto"/>
              <w:jc w:val="center"/>
              <w:rPr>
                <w:rFonts w:ascii="宋体" w:hAnsi="宋体"/>
                <w:sz w:val="24"/>
                <w:szCs w:val="24"/>
              </w:rPr>
            </w:pPr>
          </w:p>
        </w:tc>
      </w:tr>
      <w:tr w14:paraId="109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0D74DC16">
            <w:pPr>
              <w:spacing w:line="360" w:lineRule="auto"/>
              <w:jc w:val="center"/>
              <w:rPr>
                <w:rFonts w:ascii="宋体" w:hAnsi="宋体"/>
                <w:sz w:val="24"/>
                <w:szCs w:val="24"/>
              </w:rPr>
            </w:pPr>
          </w:p>
        </w:tc>
        <w:tc>
          <w:tcPr>
            <w:tcW w:w="3019" w:type="dxa"/>
          </w:tcPr>
          <w:p w14:paraId="4B144891">
            <w:pPr>
              <w:spacing w:line="360" w:lineRule="auto"/>
              <w:jc w:val="center"/>
              <w:rPr>
                <w:rFonts w:ascii="宋体" w:hAnsi="宋体"/>
                <w:sz w:val="24"/>
                <w:szCs w:val="24"/>
              </w:rPr>
            </w:pPr>
            <w:r>
              <w:rPr>
                <w:rFonts w:ascii="宋体" w:hAnsi="宋体"/>
                <w:sz w:val="24"/>
                <w:szCs w:val="24"/>
              </w:rPr>
              <w:t>……</w:t>
            </w:r>
          </w:p>
        </w:tc>
        <w:tc>
          <w:tcPr>
            <w:tcW w:w="2852" w:type="dxa"/>
          </w:tcPr>
          <w:p w14:paraId="6778339F">
            <w:pPr>
              <w:spacing w:line="360" w:lineRule="auto"/>
              <w:jc w:val="center"/>
              <w:rPr>
                <w:rFonts w:ascii="宋体" w:hAnsi="宋体"/>
                <w:sz w:val="24"/>
                <w:szCs w:val="24"/>
              </w:rPr>
            </w:pPr>
          </w:p>
        </w:tc>
        <w:tc>
          <w:tcPr>
            <w:tcW w:w="1308" w:type="dxa"/>
          </w:tcPr>
          <w:p w14:paraId="655263A2">
            <w:pPr>
              <w:spacing w:line="360" w:lineRule="auto"/>
              <w:jc w:val="center"/>
              <w:rPr>
                <w:rFonts w:ascii="宋体" w:hAnsi="宋体"/>
                <w:sz w:val="24"/>
                <w:szCs w:val="24"/>
              </w:rPr>
            </w:pPr>
          </w:p>
        </w:tc>
        <w:tc>
          <w:tcPr>
            <w:tcW w:w="1173" w:type="dxa"/>
          </w:tcPr>
          <w:p w14:paraId="50631FD9">
            <w:pPr>
              <w:spacing w:line="360" w:lineRule="auto"/>
              <w:jc w:val="center"/>
              <w:rPr>
                <w:rFonts w:ascii="宋体" w:hAnsi="宋体"/>
                <w:sz w:val="24"/>
                <w:szCs w:val="24"/>
              </w:rPr>
            </w:pPr>
          </w:p>
        </w:tc>
      </w:tr>
    </w:tbl>
    <w:p w14:paraId="66BCCBEF">
      <w:pPr>
        <w:spacing w:line="500" w:lineRule="exact"/>
        <w:ind w:firstLine="4560" w:firstLineChars="1900"/>
        <w:rPr>
          <w:rFonts w:ascii="宋体"/>
          <w:sz w:val="24"/>
          <w:szCs w:val="24"/>
          <w:u w:val="single"/>
        </w:rPr>
      </w:pPr>
      <w:r>
        <w:rPr>
          <w:rFonts w:hint="eastAsia" w:ascii="宋体"/>
          <w:sz w:val="24"/>
          <w:szCs w:val="24"/>
        </w:rPr>
        <w:t>供应商授权代表（签字）：</w:t>
      </w:r>
      <w:r>
        <w:rPr>
          <w:rFonts w:hint="eastAsia" w:ascii="宋体"/>
          <w:sz w:val="24"/>
          <w:szCs w:val="24"/>
          <w:u w:val="single"/>
        </w:rPr>
        <w:t xml:space="preserve">           </w:t>
      </w:r>
    </w:p>
    <w:p w14:paraId="595115B6">
      <w:pPr>
        <w:spacing w:line="500" w:lineRule="exact"/>
        <w:jc w:val="center"/>
        <w:rPr>
          <w:rFonts w:eastAsia="黑体"/>
          <w:b/>
          <w:szCs w:val="24"/>
        </w:rPr>
      </w:pPr>
      <w:r>
        <w:rPr>
          <w:rFonts w:hint="eastAsia" w:ascii="宋体"/>
          <w:sz w:val="24"/>
          <w:szCs w:val="24"/>
        </w:rPr>
        <w:t xml:space="preserve">                                        日期：</w:t>
      </w:r>
    </w:p>
    <w:p w14:paraId="07D3B4B2">
      <w:pPr>
        <w:ind w:left="420"/>
        <w:rPr>
          <w:szCs w:val="24"/>
        </w:rPr>
      </w:pPr>
    </w:p>
    <w:p w14:paraId="14B02FC5">
      <w:pPr>
        <w:spacing w:line="500" w:lineRule="exact"/>
        <w:rPr>
          <w:bCs/>
          <w:sz w:val="24"/>
          <w:szCs w:val="24"/>
        </w:rPr>
      </w:pPr>
      <w:r>
        <w:rPr>
          <w:rFonts w:hint="eastAsia"/>
          <w:bCs/>
          <w:sz w:val="24"/>
          <w:szCs w:val="24"/>
        </w:rPr>
        <w:t>注：</w:t>
      </w:r>
    </w:p>
    <w:p w14:paraId="4642ED7B">
      <w:pPr>
        <w:spacing w:line="500" w:lineRule="exact"/>
        <w:rPr>
          <w:sz w:val="24"/>
          <w:szCs w:val="24"/>
        </w:rPr>
      </w:pPr>
      <w:r>
        <w:rPr>
          <w:rFonts w:hint="eastAsia" w:ascii="宋体" w:hAnsi="宋体" w:cs="宋体"/>
          <w:bCs/>
          <w:sz w:val="24"/>
          <w:szCs w:val="24"/>
        </w:rPr>
        <w:t>1.</w:t>
      </w:r>
      <w:r>
        <w:rPr>
          <w:rFonts w:hint="eastAsia"/>
          <w:bCs/>
          <w:sz w:val="24"/>
          <w:szCs w:val="24"/>
        </w:rPr>
        <w:t>供应商须对照招标文件第四章项目需求中所列技术需求，逐条说明所提供货物和服务已对采购文件的技术规格做出了实质性的响应，并申明与技术规格条文的偏差和例外。特别对有具体参数要求的指标，供应商必须提供所投设备的具体参数值，</w:t>
      </w:r>
      <w:r>
        <w:rPr>
          <w:rFonts w:hint="eastAsia"/>
          <w:sz w:val="24"/>
          <w:szCs w:val="24"/>
        </w:rPr>
        <w:t>而不应以“全部符合”等字样来响应，否则将承担其投标被否决的风险。</w:t>
      </w:r>
    </w:p>
    <w:p w14:paraId="5E3580C7">
      <w:pPr>
        <w:spacing w:line="360" w:lineRule="auto"/>
        <w:rPr>
          <w:rFonts w:ascii="宋体" w:hAnsi="宋体"/>
          <w:sz w:val="24"/>
          <w:szCs w:val="24"/>
        </w:rPr>
      </w:pPr>
      <w:r>
        <w:rPr>
          <w:rFonts w:hint="eastAsia"/>
          <w:sz w:val="24"/>
          <w:szCs w:val="24"/>
        </w:rPr>
        <w:t>2.</w:t>
      </w:r>
      <w:r>
        <w:rPr>
          <w:rFonts w:hint="eastAsia" w:ascii="宋体"/>
          <w:sz w:val="24"/>
          <w:szCs w:val="24"/>
        </w:rPr>
        <w:t>提供相关证明材料的，</w:t>
      </w:r>
      <w:r>
        <w:rPr>
          <w:rFonts w:ascii="宋体"/>
          <w:sz w:val="24"/>
          <w:szCs w:val="24"/>
        </w:rPr>
        <w:t>需</w:t>
      </w:r>
      <w:r>
        <w:rPr>
          <w:rFonts w:hint="eastAsia" w:ascii="宋体"/>
          <w:sz w:val="24"/>
          <w:szCs w:val="24"/>
        </w:rPr>
        <w:t>标注证明</w:t>
      </w:r>
      <w:r>
        <w:rPr>
          <w:rFonts w:ascii="宋体"/>
          <w:sz w:val="24"/>
          <w:szCs w:val="24"/>
        </w:rPr>
        <w:t>材料</w:t>
      </w:r>
      <w:r>
        <w:rPr>
          <w:rFonts w:hint="eastAsia" w:ascii="宋体"/>
          <w:sz w:val="24"/>
          <w:szCs w:val="24"/>
        </w:rPr>
        <w:t>在响应</w:t>
      </w:r>
      <w:r>
        <w:rPr>
          <w:rFonts w:ascii="宋体"/>
          <w:sz w:val="24"/>
          <w:szCs w:val="24"/>
        </w:rPr>
        <w:t>文件中的</w:t>
      </w:r>
      <w:r>
        <w:rPr>
          <w:rFonts w:hint="eastAsia" w:ascii="宋体"/>
          <w:sz w:val="24"/>
          <w:szCs w:val="24"/>
        </w:rPr>
        <w:t>页码。</w:t>
      </w:r>
    </w:p>
    <w:p w14:paraId="3AF2E625">
      <w:pPr>
        <w:spacing w:line="360" w:lineRule="auto"/>
        <w:jc w:val="center"/>
        <w:rPr>
          <w:rFonts w:ascii="黑体" w:hAnsi="Arial" w:eastAsia="黑体"/>
          <w:b/>
          <w:sz w:val="36"/>
        </w:rPr>
      </w:pPr>
    </w:p>
    <w:p w14:paraId="53EDEECE">
      <w:pPr>
        <w:spacing w:line="500" w:lineRule="exact"/>
        <w:rPr>
          <w:b/>
          <w:szCs w:val="24"/>
        </w:rPr>
      </w:pPr>
    </w:p>
    <w:p w14:paraId="59D20288">
      <w:pPr>
        <w:spacing w:line="500" w:lineRule="exact"/>
        <w:rPr>
          <w:b/>
          <w:szCs w:val="24"/>
        </w:rPr>
      </w:pPr>
    </w:p>
    <w:p w14:paraId="543D821C">
      <w:pPr>
        <w:autoSpaceDE w:val="0"/>
        <w:autoSpaceDN w:val="0"/>
        <w:spacing w:line="500" w:lineRule="exact"/>
        <w:ind w:right="-5"/>
        <w:textAlignment w:val="bottom"/>
        <w:rPr>
          <w:rFonts w:ascii="宋体"/>
          <w:sz w:val="24"/>
          <w:szCs w:val="24"/>
        </w:rPr>
      </w:pPr>
    </w:p>
    <w:p w14:paraId="2C02DCD7">
      <w:pPr>
        <w:spacing w:line="500" w:lineRule="exact"/>
        <w:rPr>
          <w:rFonts w:ascii="宋体"/>
          <w:sz w:val="24"/>
          <w:szCs w:val="24"/>
        </w:rPr>
      </w:pPr>
      <w:r>
        <w:rPr>
          <w:rFonts w:ascii="宋体"/>
          <w:sz w:val="24"/>
          <w:szCs w:val="24"/>
        </w:rPr>
        <w:br w:type="page"/>
      </w:r>
      <w:r>
        <w:rPr>
          <w:rFonts w:hint="eastAsia" w:ascii="宋体"/>
          <w:sz w:val="24"/>
          <w:szCs w:val="24"/>
        </w:rPr>
        <w:t>格式</w:t>
      </w:r>
      <w:r>
        <w:rPr>
          <w:rFonts w:hint="eastAsia" w:ascii="宋体"/>
          <w:sz w:val="24"/>
          <w:szCs w:val="24"/>
          <w:lang w:eastAsia="zh-CN"/>
        </w:rPr>
        <w:t>五</w:t>
      </w:r>
      <w:r>
        <w:rPr>
          <w:rFonts w:hint="eastAsia" w:ascii="宋体"/>
          <w:sz w:val="24"/>
          <w:szCs w:val="24"/>
        </w:rPr>
        <w:t>：技术/服务方案及承诺</w:t>
      </w:r>
    </w:p>
    <w:p w14:paraId="0494BCAA">
      <w:pPr>
        <w:spacing w:line="500" w:lineRule="exact"/>
        <w:rPr>
          <w:rFonts w:ascii="宋体"/>
          <w:sz w:val="24"/>
          <w:szCs w:val="24"/>
        </w:rPr>
      </w:pPr>
      <w:r>
        <w:rPr>
          <w:rFonts w:hint="eastAsia" w:ascii="宋体"/>
          <w:sz w:val="24"/>
          <w:szCs w:val="24"/>
        </w:rPr>
        <w:t>格式自拟</w:t>
      </w:r>
    </w:p>
    <w:p w14:paraId="5663A433">
      <w:pPr>
        <w:spacing w:line="500" w:lineRule="exact"/>
        <w:rPr>
          <w:rFonts w:ascii="宋体"/>
          <w:sz w:val="24"/>
          <w:szCs w:val="24"/>
        </w:rPr>
      </w:pPr>
    </w:p>
    <w:p w14:paraId="128E332B">
      <w:pPr>
        <w:spacing w:line="500" w:lineRule="exact"/>
        <w:rPr>
          <w:b/>
          <w:szCs w:val="24"/>
        </w:rPr>
      </w:pPr>
      <w:r>
        <w:rPr>
          <w:rFonts w:hint="eastAsia" w:ascii="宋体"/>
          <w:sz w:val="24"/>
          <w:szCs w:val="24"/>
        </w:rPr>
        <w:t>格式</w:t>
      </w:r>
      <w:r>
        <w:rPr>
          <w:rFonts w:hint="eastAsia" w:ascii="宋体"/>
          <w:sz w:val="24"/>
          <w:szCs w:val="24"/>
          <w:lang w:eastAsia="zh-CN"/>
        </w:rPr>
        <w:t>六</w:t>
      </w:r>
      <w:r>
        <w:rPr>
          <w:rFonts w:hint="eastAsia" w:ascii="宋体"/>
          <w:sz w:val="24"/>
          <w:szCs w:val="24"/>
        </w:rPr>
        <w:t xml:space="preserve">：投标货物的制造、检验、测试、验收标准 </w:t>
      </w:r>
      <w:r>
        <w:rPr>
          <w:rFonts w:hint="eastAsia" w:ascii="宋体"/>
          <w:b/>
          <w:sz w:val="24"/>
          <w:szCs w:val="24"/>
        </w:rPr>
        <w:t xml:space="preserve"> （如果有）</w:t>
      </w:r>
    </w:p>
    <w:p w14:paraId="7E72CD1B">
      <w:pPr>
        <w:spacing w:line="500" w:lineRule="exact"/>
        <w:rPr>
          <w:rFonts w:ascii="宋体"/>
          <w:sz w:val="24"/>
          <w:szCs w:val="24"/>
        </w:rPr>
      </w:pPr>
      <w:r>
        <w:rPr>
          <w:rFonts w:hint="eastAsia" w:ascii="宋体"/>
          <w:sz w:val="24"/>
          <w:szCs w:val="24"/>
        </w:rPr>
        <w:t>格式自拟</w:t>
      </w:r>
    </w:p>
    <w:p w14:paraId="7378C968">
      <w:pPr>
        <w:spacing w:line="500" w:lineRule="exact"/>
        <w:rPr>
          <w:rFonts w:ascii="宋体"/>
          <w:sz w:val="24"/>
          <w:szCs w:val="24"/>
        </w:rPr>
      </w:pPr>
    </w:p>
    <w:p w14:paraId="271F03EB">
      <w:pPr>
        <w:spacing w:line="500" w:lineRule="exact"/>
        <w:rPr>
          <w:rFonts w:ascii="宋体"/>
          <w:bCs/>
          <w:sz w:val="24"/>
          <w:szCs w:val="24"/>
        </w:rPr>
      </w:pPr>
      <w:r>
        <w:rPr>
          <w:rFonts w:hint="eastAsia" w:ascii="宋体"/>
          <w:sz w:val="24"/>
          <w:szCs w:val="24"/>
        </w:rPr>
        <w:t>格式</w:t>
      </w:r>
      <w:r>
        <w:rPr>
          <w:rFonts w:hint="eastAsia" w:ascii="宋体"/>
          <w:sz w:val="24"/>
          <w:szCs w:val="24"/>
          <w:lang w:eastAsia="zh-CN"/>
        </w:rPr>
        <w:t>七</w:t>
      </w:r>
      <w:r>
        <w:rPr>
          <w:rFonts w:hint="eastAsia" w:ascii="宋体"/>
          <w:sz w:val="24"/>
          <w:szCs w:val="24"/>
        </w:rPr>
        <w:t>：</w:t>
      </w:r>
      <w:r>
        <w:rPr>
          <w:rFonts w:hint="eastAsia" w:ascii="宋体"/>
          <w:bCs/>
          <w:sz w:val="24"/>
          <w:szCs w:val="24"/>
        </w:rPr>
        <w:t>业绩表（如有合同复印件请复印清晰装订在响应文件内）</w:t>
      </w:r>
      <w:bookmarkStart w:id="171" w:name="_Hlk142338648"/>
    </w:p>
    <w:p w14:paraId="70A3C4E5">
      <w:pPr>
        <w:keepNext w:val="0"/>
        <w:keepLines w:val="0"/>
        <w:pageBreakBefore w:val="0"/>
        <w:widowControl w:val="0"/>
        <w:kinsoku/>
        <w:wordWrap/>
        <w:overflowPunct/>
        <w:topLinePunct w:val="0"/>
        <w:bidi w:val="0"/>
        <w:spacing w:line="240" w:lineRule="auto"/>
        <w:textAlignment w:val="auto"/>
        <w:rPr>
          <w:rFonts w:hint="eastAsia" w:ascii="宋体"/>
          <w:bCs/>
          <w:kern w:val="0"/>
          <w:position w:val="-10"/>
          <w:sz w:val="24"/>
          <w:szCs w:val="20"/>
        </w:rPr>
      </w:pPr>
    </w:p>
    <w:p w14:paraId="5A770C34">
      <w:pPr>
        <w:keepNext w:val="0"/>
        <w:keepLines w:val="0"/>
        <w:pageBreakBefore w:val="0"/>
        <w:widowControl w:val="0"/>
        <w:kinsoku/>
        <w:wordWrap/>
        <w:overflowPunct/>
        <w:topLinePunct w:val="0"/>
        <w:bidi w:val="0"/>
        <w:spacing w:line="240" w:lineRule="auto"/>
        <w:textAlignment w:val="auto"/>
        <w:rPr>
          <w:rFonts w:ascii="黑体" w:hAnsi="黑体" w:eastAsia="黑体"/>
          <w:b/>
          <w:sz w:val="32"/>
          <w:szCs w:val="32"/>
        </w:rPr>
      </w:pPr>
      <w:r>
        <w:rPr>
          <w:rFonts w:hint="eastAsia" w:ascii="宋体"/>
          <w:bCs/>
          <w:kern w:val="0"/>
          <w:position w:val="-10"/>
          <w:sz w:val="24"/>
          <w:szCs w:val="20"/>
        </w:rPr>
        <w:t>格式</w:t>
      </w:r>
      <w:r>
        <w:rPr>
          <w:rFonts w:hint="eastAsia" w:ascii="宋体"/>
          <w:bCs/>
          <w:kern w:val="0"/>
          <w:position w:val="-10"/>
          <w:sz w:val="24"/>
          <w:szCs w:val="20"/>
          <w:lang w:eastAsia="zh-CN"/>
        </w:rPr>
        <w:t>八</w:t>
      </w:r>
      <w:r>
        <w:rPr>
          <w:rFonts w:hint="eastAsia" w:ascii="宋体"/>
          <w:bCs/>
          <w:kern w:val="0"/>
          <w:position w:val="-10"/>
          <w:sz w:val="24"/>
          <w:szCs w:val="20"/>
        </w:rPr>
        <w:t>：中小企业声明函</w:t>
      </w:r>
    </w:p>
    <w:p w14:paraId="7E06CF23">
      <w:pPr>
        <w:keepNext w:val="0"/>
        <w:keepLines w:val="0"/>
        <w:pageBreakBefore w:val="0"/>
        <w:widowControl w:val="0"/>
        <w:kinsoku/>
        <w:wordWrap/>
        <w:overflowPunct/>
        <w:topLinePunct w:val="0"/>
        <w:autoSpaceDE w:val="0"/>
        <w:autoSpaceDN w:val="0"/>
        <w:bidi w:val="0"/>
        <w:adjustRightInd w:val="0"/>
        <w:snapToGrid w:val="0"/>
        <w:spacing w:line="240" w:lineRule="auto"/>
        <w:contextualSpacing/>
        <w:textAlignment w:val="auto"/>
        <w:rPr>
          <w:rFonts w:ascii="宋体" w:hAnsi="宋体" w:cs="宋体"/>
          <w:b/>
          <w:bCs/>
          <w:kern w:val="0"/>
          <w:position w:val="-10"/>
          <w:sz w:val="24"/>
          <w:szCs w:val="20"/>
        </w:rPr>
      </w:pPr>
    </w:p>
    <w:p w14:paraId="2E3FC905">
      <w:pPr>
        <w:autoSpaceDE w:val="0"/>
        <w:autoSpaceDN w:val="0"/>
        <w:adjustRightInd w:val="0"/>
        <w:snapToGrid w:val="0"/>
        <w:spacing w:line="360" w:lineRule="auto"/>
        <w:ind w:firstLine="2168" w:firstLineChars="900"/>
        <w:contextualSpacing/>
        <w:rPr>
          <w:rFonts w:ascii="宋体" w:hAnsi="宋体" w:cs="宋体"/>
          <w:b/>
          <w:bCs/>
          <w:kern w:val="0"/>
          <w:position w:val="-10"/>
          <w:sz w:val="24"/>
          <w:szCs w:val="20"/>
        </w:rPr>
      </w:pPr>
      <w:r>
        <w:rPr>
          <w:rFonts w:hint="eastAsia" w:ascii="宋体" w:hAnsi="宋体" w:cs="宋体"/>
          <w:b/>
          <w:bCs/>
          <w:kern w:val="0"/>
          <w:position w:val="-10"/>
          <w:sz w:val="24"/>
          <w:szCs w:val="20"/>
        </w:rPr>
        <w:t>中小企业声明函（工程、服务）</w:t>
      </w:r>
    </w:p>
    <w:p w14:paraId="6A6E238B">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本公司（联合体）郑重声明，根据《政府采购促进中小企业发展管理办法》（财库﹝2020﹞46 号）的规定，本公司（联合体）参加</w:t>
      </w:r>
      <w:r>
        <w:rPr>
          <w:rFonts w:hint="eastAsia" w:ascii="宋体" w:hAnsi="宋体" w:cs="宋体"/>
          <w:kern w:val="0"/>
          <w:position w:val="-10"/>
          <w:sz w:val="24"/>
          <w:szCs w:val="20"/>
          <w:u w:val="single"/>
        </w:rPr>
        <w:t>（单位名称）</w:t>
      </w:r>
      <w:r>
        <w:rPr>
          <w:rFonts w:hint="eastAsia" w:ascii="宋体" w:hAnsi="宋体" w:cs="宋体"/>
          <w:kern w:val="0"/>
          <w:position w:val="-10"/>
          <w:sz w:val="24"/>
          <w:szCs w:val="20"/>
        </w:rPr>
        <w:t>的</w:t>
      </w:r>
      <w:r>
        <w:rPr>
          <w:rFonts w:hint="eastAsia" w:ascii="宋体" w:hAnsi="宋体" w:cs="宋体"/>
          <w:kern w:val="0"/>
          <w:position w:val="-10"/>
          <w:sz w:val="24"/>
          <w:szCs w:val="20"/>
          <w:u w:val="single"/>
        </w:rPr>
        <w:t>（项目名称）</w:t>
      </w:r>
      <w:r>
        <w:rPr>
          <w:rFonts w:hint="eastAsia" w:ascii="宋体" w:hAnsi="宋体" w:cs="宋体"/>
          <w:kern w:val="0"/>
          <w:position w:val="-10"/>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14:paraId="1C1AD295">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 xml:space="preserve">1. </w:t>
      </w:r>
      <w:r>
        <w:rPr>
          <w:rFonts w:hint="eastAsia" w:ascii="宋体" w:hAnsi="宋体" w:cs="宋体"/>
          <w:kern w:val="0"/>
          <w:position w:val="-10"/>
          <w:sz w:val="24"/>
          <w:szCs w:val="20"/>
          <w:u w:val="single"/>
        </w:rPr>
        <w:t>（标的名称）</w:t>
      </w:r>
      <w:r>
        <w:rPr>
          <w:rFonts w:hint="eastAsia" w:ascii="宋体" w:hAnsi="宋体" w:cs="宋体"/>
          <w:kern w:val="0"/>
          <w:position w:val="-10"/>
          <w:sz w:val="24"/>
          <w:szCs w:val="20"/>
        </w:rPr>
        <w:t>，属于</w:t>
      </w:r>
      <w:r>
        <w:rPr>
          <w:rFonts w:hint="eastAsia" w:ascii="宋体" w:hAnsi="宋体" w:cs="宋体"/>
          <w:kern w:val="0"/>
          <w:position w:val="-10"/>
          <w:sz w:val="24"/>
          <w:szCs w:val="20"/>
          <w:u w:val="single"/>
        </w:rPr>
        <w:t>（采购文件中明确的所属行业）</w:t>
      </w:r>
      <w:r>
        <w:rPr>
          <w:rFonts w:hint="eastAsia" w:ascii="宋体" w:hAnsi="宋体" w:cs="宋体"/>
          <w:kern w:val="0"/>
          <w:position w:val="-10"/>
          <w:sz w:val="24"/>
          <w:szCs w:val="20"/>
        </w:rPr>
        <w:t>；承建（承接）企业为</w:t>
      </w:r>
      <w:r>
        <w:rPr>
          <w:rFonts w:hint="eastAsia" w:ascii="宋体" w:hAnsi="宋体" w:cs="宋体"/>
          <w:kern w:val="0"/>
          <w:position w:val="-10"/>
          <w:sz w:val="24"/>
          <w:szCs w:val="20"/>
          <w:u w:val="single"/>
        </w:rPr>
        <w:t>（企业名称）</w:t>
      </w:r>
      <w:r>
        <w:rPr>
          <w:rFonts w:hint="eastAsia" w:ascii="宋体" w:hAnsi="宋体" w:cs="宋体"/>
          <w:kern w:val="0"/>
          <w:position w:val="-10"/>
          <w:sz w:val="24"/>
          <w:szCs w:val="20"/>
        </w:rPr>
        <w:t>，从业人员</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人，营业收入为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万元，资产总额为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万元，属于</w:t>
      </w:r>
      <w:r>
        <w:rPr>
          <w:rFonts w:hint="eastAsia" w:ascii="宋体" w:hAnsi="宋体" w:cs="宋体"/>
          <w:kern w:val="0"/>
          <w:position w:val="-10"/>
          <w:sz w:val="24"/>
          <w:szCs w:val="20"/>
          <w:u w:val="single"/>
        </w:rPr>
        <w:t>（□中型企业、□小型企业、□微型企业）</w:t>
      </w:r>
      <w:r>
        <w:rPr>
          <w:rFonts w:hint="eastAsia" w:ascii="宋体" w:hAnsi="宋体" w:cs="宋体"/>
          <w:kern w:val="0"/>
          <w:position w:val="-10"/>
          <w:sz w:val="24"/>
          <w:szCs w:val="20"/>
        </w:rPr>
        <w:t>；</w:t>
      </w:r>
    </w:p>
    <w:p w14:paraId="4046FFAE">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 xml:space="preserve">2. </w:t>
      </w:r>
      <w:r>
        <w:rPr>
          <w:rFonts w:hint="eastAsia" w:ascii="宋体" w:hAnsi="宋体" w:cs="宋体"/>
          <w:kern w:val="0"/>
          <w:position w:val="-10"/>
          <w:sz w:val="24"/>
          <w:szCs w:val="20"/>
          <w:u w:val="single"/>
        </w:rPr>
        <w:t>（标的名称）</w:t>
      </w:r>
      <w:r>
        <w:rPr>
          <w:rFonts w:hint="eastAsia" w:ascii="宋体" w:hAnsi="宋体" w:cs="宋体"/>
          <w:kern w:val="0"/>
          <w:position w:val="-10"/>
          <w:sz w:val="24"/>
          <w:szCs w:val="20"/>
        </w:rPr>
        <w:t>，属于</w:t>
      </w:r>
      <w:r>
        <w:rPr>
          <w:rFonts w:hint="eastAsia" w:ascii="宋体" w:hAnsi="宋体" w:cs="宋体"/>
          <w:kern w:val="0"/>
          <w:position w:val="-10"/>
          <w:sz w:val="24"/>
          <w:szCs w:val="20"/>
          <w:u w:val="single"/>
        </w:rPr>
        <w:t>（采购文件中明确的所属行业）</w:t>
      </w:r>
      <w:r>
        <w:rPr>
          <w:rFonts w:hint="eastAsia" w:ascii="宋体" w:hAnsi="宋体" w:cs="宋体"/>
          <w:kern w:val="0"/>
          <w:position w:val="-10"/>
          <w:sz w:val="24"/>
          <w:szCs w:val="20"/>
        </w:rPr>
        <w:t>；承建（承接）企业为</w:t>
      </w:r>
      <w:r>
        <w:rPr>
          <w:rFonts w:hint="eastAsia" w:ascii="宋体" w:hAnsi="宋体" w:cs="宋体"/>
          <w:kern w:val="0"/>
          <w:position w:val="-10"/>
          <w:sz w:val="24"/>
          <w:szCs w:val="20"/>
          <w:u w:val="single"/>
        </w:rPr>
        <w:t>（企业名称）</w:t>
      </w:r>
      <w:r>
        <w:rPr>
          <w:rFonts w:hint="eastAsia" w:ascii="宋体" w:hAnsi="宋体" w:cs="宋体"/>
          <w:kern w:val="0"/>
          <w:position w:val="-10"/>
          <w:sz w:val="24"/>
          <w:szCs w:val="20"/>
        </w:rPr>
        <w:t>，从业人员</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人，营业收入为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万元，资产总额为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万元，属于</w:t>
      </w:r>
      <w:r>
        <w:rPr>
          <w:rFonts w:hint="eastAsia" w:ascii="宋体" w:hAnsi="宋体" w:cs="宋体"/>
          <w:kern w:val="0"/>
          <w:position w:val="-10"/>
          <w:sz w:val="24"/>
          <w:szCs w:val="20"/>
          <w:u w:val="single"/>
        </w:rPr>
        <w:t>（□中型企业、□小型企业、□微型企业）</w:t>
      </w:r>
      <w:r>
        <w:rPr>
          <w:rFonts w:hint="eastAsia" w:ascii="宋体" w:hAnsi="宋体" w:cs="宋体"/>
          <w:kern w:val="0"/>
          <w:position w:val="-10"/>
          <w:sz w:val="24"/>
          <w:szCs w:val="20"/>
        </w:rPr>
        <w:t>；</w:t>
      </w:r>
    </w:p>
    <w:p w14:paraId="0D85AD2B">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w:t>
      </w:r>
    </w:p>
    <w:p w14:paraId="6EEE4B01">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以上企业，不属于大企业的分支机构，不存在控股股东为大企业的情形，也不存在与大企业的负责人为同一人的情形。</w:t>
      </w:r>
    </w:p>
    <w:p w14:paraId="57C7CD6F">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本企业对上述声明内容的真实性负责。如有虚假，将依法承担相应责任。</w:t>
      </w:r>
    </w:p>
    <w:p w14:paraId="538310C3">
      <w:pPr>
        <w:tabs>
          <w:tab w:val="left" w:pos="7098"/>
        </w:tabs>
        <w:spacing w:line="360" w:lineRule="auto"/>
        <w:ind w:firstLine="6000" w:firstLineChars="2500"/>
        <w:rPr>
          <w:rFonts w:ascii="宋体" w:hAnsi="宋体" w:cs="宋体"/>
          <w:kern w:val="0"/>
          <w:position w:val="-10"/>
          <w:sz w:val="24"/>
          <w:szCs w:val="24"/>
        </w:rPr>
      </w:pPr>
      <w:r>
        <w:rPr>
          <w:rFonts w:hint="eastAsia" w:ascii="宋体" w:hAnsi="宋体" w:cs="宋体"/>
          <w:kern w:val="0"/>
          <w:position w:val="-10"/>
          <w:sz w:val="24"/>
          <w:szCs w:val="24"/>
        </w:rPr>
        <w:t>供应商名称（盖章）：</w:t>
      </w:r>
    </w:p>
    <w:p w14:paraId="0D9EB7C0">
      <w:pPr>
        <w:tabs>
          <w:tab w:val="left" w:pos="7098"/>
        </w:tabs>
        <w:spacing w:line="360" w:lineRule="auto"/>
        <w:ind w:firstLine="6000" w:firstLineChars="2500"/>
        <w:rPr>
          <w:rFonts w:ascii="宋体" w:hAnsi="宋体" w:cs="宋体"/>
          <w:kern w:val="0"/>
          <w:position w:val="-10"/>
          <w:sz w:val="24"/>
          <w:szCs w:val="20"/>
        </w:rPr>
      </w:pPr>
      <w:r>
        <w:rPr>
          <w:rFonts w:hint="eastAsia" w:ascii="宋体" w:hAnsi="宋体" w:cs="宋体"/>
          <w:kern w:val="0"/>
          <w:position w:val="-10"/>
          <w:sz w:val="24"/>
          <w:szCs w:val="24"/>
        </w:rPr>
        <w:t>日 期：</w:t>
      </w:r>
    </w:p>
    <w:p w14:paraId="099D9FF1">
      <w:pPr>
        <w:autoSpaceDE w:val="0"/>
        <w:autoSpaceDN w:val="0"/>
        <w:adjustRightInd w:val="0"/>
        <w:snapToGrid w:val="0"/>
        <w:spacing w:line="360" w:lineRule="auto"/>
        <w:contextualSpacing/>
        <w:jc w:val="left"/>
        <w:rPr>
          <w:rFonts w:ascii="宋体" w:hAnsi="宋体" w:cs="宋体"/>
          <w:kern w:val="0"/>
          <w:position w:val="-10"/>
          <w:sz w:val="24"/>
          <w:szCs w:val="20"/>
        </w:rPr>
      </w:pPr>
      <w:r>
        <w:rPr>
          <w:rFonts w:hint="eastAsia" w:ascii="宋体" w:hAnsi="宋体" w:cs="宋体"/>
          <w:kern w:val="0"/>
          <w:position w:val="-10"/>
          <w:sz w:val="24"/>
          <w:szCs w:val="20"/>
        </w:rPr>
        <w:t>注：从业人员、营业收入、资产总额填报上一年度数据，无上一年度数据的新成立企业可不填报。</w:t>
      </w:r>
    </w:p>
    <w:p w14:paraId="7F7929A1">
      <w:pPr>
        <w:rPr>
          <w:rFonts w:ascii="楷体_GB2312" w:hAnsi="宋体" w:eastAsia="楷体_GB2312"/>
          <w:sz w:val="28"/>
          <w:szCs w:val="24"/>
        </w:rPr>
        <w:sectPr>
          <w:footerReference r:id="rId6" w:type="first"/>
          <w:headerReference r:id="rId3" w:type="default"/>
          <w:footerReference r:id="rId4" w:type="default"/>
          <w:footerReference r:id="rId5" w:type="even"/>
          <w:pgSz w:w="11906" w:h="16838"/>
          <w:pgMar w:top="1418" w:right="1701" w:bottom="1418" w:left="1701" w:header="851" w:footer="907" w:gutter="0"/>
          <w:pgNumType w:fmt="decimalFullWidth"/>
          <w:cols w:space="720" w:num="1"/>
          <w:titlePg/>
          <w:docGrid w:linePitch="290" w:charSpace="0"/>
        </w:sectPr>
      </w:pPr>
    </w:p>
    <w:p w14:paraId="528A856E">
      <w:pPr>
        <w:spacing w:line="360" w:lineRule="auto"/>
        <w:jc w:val="left"/>
        <w:rPr>
          <w:rFonts w:ascii="宋体"/>
          <w:bCs/>
          <w:kern w:val="0"/>
          <w:position w:val="-10"/>
          <w:sz w:val="24"/>
          <w:szCs w:val="20"/>
        </w:rPr>
      </w:pPr>
      <w:r>
        <w:rPr>
          <w:rFonts w:hint="eastAsia" w:ascii="宋体"/>
          <w:bCs/>
          <w:kern w:val="0"/>
          <w:position w:val="-10"/>
          <w:sz w:val="24"/>
          <w:szCs w:val="20"/>
        </w:rPr>
        <w:t>格式</w:t>
      </w:r>
      <w:r>
        <w:rPr>
          <w:rFonts w:hint="eastAsia" w:ascii="宋体"/>
          <w:bCs/>
          <w:kern w:val="0"/>
          <w:position w:val="-10"/>
          <w:sz w:val="24"/>
          <w:szCs w:val="20"/>
          <w:lang w:eastAsia="zh-CN"/>
        </w:rPr>
        <w:t>九</w:t>
      </w:r>
      <w:r>
        <w:rPr>
          <w:rFonts w:hint="eastAsia" w:ascii="宋体"/>
          <w:bCs/>
          <w:kern w:val="0"/>
          <w:position w:val="-10"/>
          <w:sz w:val="24"/>
          <w:szCs w:val="20"/>
        </w:rPr>
        <w:t>：</w:t>
      </w:r>
    </w:p>
    <w:p w14:paraId="0884DBC9">
      <w:pPr>
        <w:spacing w:line="360" w:lineRule="auto"/>
        <w:jc w:val="center"/>
        <w:rPr>
          <w:rFonts w:ascii="黑体" w:hAnsi="黑体" w:eastAsia="黑体"/>
          <w:b/>
          <w:sz w:val="32"/>
          <w:szCs w:val="32"/>
        </w:rPr>
      </w:pPr>
      <w:r>
        <w:rPr>
          <w:rFonts w:hint="eastAsia" w:ascii="黑体" w:hAnsi="黑体" w:eastAsia="黑体"/>
          <w:b/>
          <w:sz w:val="32"/>
          <w:szCs w:val="32"/>
        </w:rPr>
        <w:t>其他声明函（参考格式）</w:t>
      </w:r>
    </w:p>
    <w:p w14:paraId="724E05CC">
      <w:pPr>
        <w:rPr>
          <w:rFonts w:ascii="楷体_GB2312" w:hAnsi="Arial" w:eastAsia="楷体_GB2312"/>
          <w:b/>
          <w:kern w:val="0"/>
          <w:position w:val="-10"/>
          <w:sz w:val="28"/>
          <w:szCs w:val="28"/>
        </w:rPr>
      </w:pPr>
    </w:p>
    <w:p w14:paraId="6231008D">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（一）残疾人福利性单位声明函格式</w:t>
      </w:r>
    </w:p>
    <w:p w14:paraId="097A79ED">
      <w:pPr>
        <w:ind w:firstLine="482" w:firstLineChars="200"/>
        <w:jc w:val="center"/>
        <w:rPr>
          <w:rFonts w:ascii="宋体" w:hAnsi="宋体"/>
          <w:b/>
          <w:sz w:val="24"/>
          <w:szCs w:val="24"/>
        </w:rPr>
      </w:pPr>
    </w:p>
    <w:p w14:paraId="6C319F81">
      <w:pPr>
        <w:ind w:firstLine="482" w:firstLineChars="200"/>
        <w:jc w:val="center"/>
        <w:rPr>
          <w:rFonts w:ascii="宋体" w:hAnsi="宋体"/>
          <w:b/>
          <w:sz w:val="24"/>
          <w:szCs w:val="24"/>
        </w:rPr>
      </w:pPr>
      <w:r>
        <w:rPr>
          <w:rFonts w:hint="eastAsia" w:ascii="宋体" w:hAnsi="宋体"/>
          <w:b/>
          <w:sz w:val="24"/>
          <w:szCs w:val="24"/>
        </w:rPr>
        <w:t>残疾人福利性单位声明函</w:t>
      </w:r>
    </w:p>
    <w:p w14:paraId="78EA629E">
      <w:pPr>
        <w:rPr>
          <w:rFonts w:ascii="宋体" w:hAnsi="宋体"/>
          <w:szCs w:val="24"/>
        </w:rPr>
      </w:pPr>
    </w:p>
    <w:p w14:paraId="58BAB2D8">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40F429F1">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6E83B801">
      <w:pPr>
        <w:rPr>
          <w:rFonts w:ascii="宋体" w:hAnsi="宋体"/>
          <w:sz w:val="24"/>
          <w:szCs w:val="24"/>
        </w:rPr>
      </w:pPr>
    </w:p>
    <w:p w14:paraId="65C04792">
      <w:pPr>
        <w:ind w:firstLine="4560" w:firstLineChars="1900"/>
        <w:rPr>
          <w:rFonts w:ascii="宋体" w:hAnsi="宋体"/>
          <w:sz w:val="24"/>
          <w:szCs w:val="24"/>
        </w:rPr>
      </w:pPr>
      <w:r>
        <w:rPr>
          <w:rFonts w:hint="eastAsia" w:ascii="宋体" w:hAnsi="宋体"/>
          <w:sz w:val="24"/>
          <w:szCs w:val="24"/>
        </w:rPr>
        <w:t xml:space="preserve">供应商名称（盖章）： </w:t>
      </w:r>
    </w:p>
    <w:p w14:paraId="63784848">
      <w:pPr>
        <w:ind w:firstLine="4560" w:firstLineChars="1900"/>
        <w:rPr>
          <w:rFonts w:ascii="宋体" w:hAnsi="宋体"/>
          <w:sz w:val="24"/>
          <w:szCs w:val="24"/>
        </w:rPr>
      </w:pPr>
      <w:r>
        <w:rPr>
          <w:rFonts w:hint="eastAsia" w:ascii="宋体" w:hAnsi="宋体"/>
          <w:sz w:val="24"/>
          <w:szCs w:val="24"/>
        </w:rPr>
        <w:t>日</w:t>
      </w:r>
      <w:r>
        <w:rPr>
          <w:rFonts w:hint="eastAsia" w:ascii="宋体" w:hAnsi="宋体"/>
          <w:sz w:val="24"/>
          <w:szCs w:val="24"/>
        </w:rPr>
        <w:tab/>
      </w:r>
      <w:r>
        <w:rPr>
          <w:rFonts w:hint="eastAsia" w:ascii="宋体" w:hAnsi="宋体"/>
          <w:sz w:val="24"/>
          <w:szCs w:val="24"/>
        </w:rPr>
        <w:t>期：</w:t>
      </w:r>
    </w:p>
    <w:p w14:paraId="0F88B7FD">
      <w:pPr>
        <w:rPr>
          <w:rFonts w:ascii="宋体" w:hAnsi="宋体"/>
          <w:szCs w:val="24"/>
        </w:rPr>
      </w:pPr>
    </w:p>
    <w:p w14:paraId="7860EB6A">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（二）属于监狱企业的证明文件</w:t>
      </w:r>
    </w:p>
    <w:p w14:paraId="75CAC31B">
      <w:pPr>
        <w:spacing w:line="360" w:lineRule="auto"/>
        <w:ind w:firstLine="480" w:firstLineChars="200"/>
        <w:rPr>
          <w:rFonts w:ascii="宋体" w:hAnsi="宋体"/>
          <w:sz w:val="24"/>
          <w:szCs w:val="24"/>
        </w:rPr>
      </w:pPr>
      <w:r>
        <w:rPr>
          <w:rFonts w:hint="eastAsia" w:ascii="宋体" w:hAnsi="宋体"/>
          <w:sz w:val="24"/>
          <w:szCs w:val="24"/>
        </w:rPr>
        <w:t>提供由省级以上监狱管理局、戒毒管理局(含新疆生产建设兵团)出具的属于监狱企业的证明文件</w:t>
      </w:r>
    </w:p>
    <w:p w14:paraId="244AF599">
      <w:pPr>
        <w:spacing w:line="360" w:lineRule="auto"/>
        <w:ind w:firstLine="480" w:firstLineChars="200"/>
        <w:rPr>
          <w:rFonts w:ascii="宋体" w:hAnsi="宋体"/>
          <w:sz w:val="24"/>
          <w:szCs w:val="24"/>
        </w:rPr>
      </w:pPr>
    </w:p>
    <w:p w14:paraId="49601448">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（三）节能产品认证文件</w:t>
      </w:r>
    </w:p>
    <w:p w14:paraId="30AE0A74">
      <w:pPr>
        <w:spacing w:line="360" w:lineRule="auto"/>
        <w:ind w:firstLine="480" w:firstLineChars="200"/>
        <w:rPr>
          <w:rFonts w:ascii="宋体" w:hAnsi="宋体"/>
          <w:sz w:val="24"/>
          <w:szCs w:val="24"/>
        </w:rPr>
      </w:pPr>
      <w:r>
        <w:rPr>
          <w:rFonts w:hint="eastAsia" w:ascii="宋体" w:hAnsi="宋体"/>
          <w:sz w:val="24"/>
          <w:szCs w:val="24"/>
        </w:rPr>
        <w:t>提供其投标产品在《节能产品政府采购清单》中相应的页面截图及相关证明材料</w:t>
      </w:r>
    </w:p>
    <w:p w14:paraId="14CD0CAC">
      <w:pPr>
        <w:spacing w:line="360" w:lineRule="auto"/>
        <w:ind w:firstLine="480" w:firstLineChars="200"/>
        <w:rPr>
          <w:rFonts w:ascii="宋体" w:hAnsi="宋体"/>
          <w:sz w:val="24"/>
          <w:szCs w:val="24"/>
        </w:rPr>
      </w:pPr>
    </w:p>
    <w:p w14:paraId="54AC8409">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（四）环境标志产品认证文件</w:t>
      </w:r>
    </w:p>
    <w:p w14:paraId="3D25F6D5">
      <w:pPr>
        <w:spacing w:line="360" w:lineRule="auto"/>
        <w:rPr>
          <w:rFonts w:ascii="宋体" w:hAnsi="宋体"/>
          <w:bCs/>
          <w:sz w:val="24"/>
        </w:rPr>
      </w:pPr>
      <w:r>
        <w:rPr>
          <w:rFonts w:hint="eastAsia" w:ascii="宋体" w:hAnsi="宋体"/>
          <w:sz w:val="24"/>
          <w:szCs w:val="24"/>
        </w:rPr>
        <w:t>提供其投标产品在《环境标志产品政府采购清单》中相应的页面截图及相关证明材料</w:t>
      </w:r>
      <w:r>
        <w:rPr>
          <w:rFonts w:ascii="宋体" w:hAnsi="宋体"/>
          <w:sz w:val="24"/>
          <w:szCs w:val="24"/>
        </w:rPr>
        <w:br w:type="page"/>
      </w:r>
      <w:bookmarkEnd w:id="171"/>
    </w:p>
    <w:p w14:paraId="4ECD9250">
      <w:pPr>
        <w:spacing w:line="360" w:lineRule="auto"/>
        <w:jc w:val="left"/>
        <w:rPr>
          <w:rFonts w:ascii="宋体"/>
          <w:bCs/>
          <w:kern w:val="0"/>
          <w:position w:val="-10"/>
          <w:sz w:val="24"/>
          <w:szCs w:val="20"/>
        </w:rPr>
      </w:pPr>
      <w:r>
        <w:rPr>
          <w:rFonts w:hint="eastAsia" w:ascii="宋体"/>
          <w:bCs/>
          <w:kern w:val="0"/>
          <w:position w:val="-10"/>
          <w:sz w:val="24"/>
          <w:szCs w:val="20"/>
        </w:rPr>
        <w:t>格式十：</w:t>
      </w:r>
    </w:p>
    <w:p w14:paraId="7CDE9431">
      <w:pPr>
        <w:spacing w:line="360" w:lineRule="auto"/>
        <w:jc w:val="center"/>
        <w:rPr>
          <w:rFonts w:ascii="黑体" w:hAnsi="黑体" w:eastAsia="黑体"/>
          <w:i/>
          <w:sz w:val="32"/>
          <w:szCs w:val="32"/>
          <w:u w:val="single"/>
        </w:rPr>
      </w:pPr>
      <w:r>
        <w:rPr>
          <w:rFonts w:hint="eastAsia" w:ascii="黑体" w:hAnsi="黑体" w:eastAsia="黑体"/>
          <w:i/>
          <w:sz w:val="32"/>
          <w:szCs w:val="32"/>
          <w:u w:val="single"/>
        </w:rPr>
        <w:t>法定代表人授权书</w:t>
      </w:r>
    </w:p>
    <w:p w14:paraId="3D193B36">
      <w:pPr>
        <w:spacing w:line="500" w:lineRule="exact"/>
        <w:ind w:firstLine="480" w:firstLineChars="200"/>
        <w:rPr>
          <w:rFonts w:ascii="宋体"/>
          <w:sz w:val="24"/>
          <w:szCs w:val="24"/>
        </w:rPr>
      </w:pPr>
      <w:bookmarkStart w:id="172" w:name="_Hlk142338433"/>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（单位名称）的法定代表人，现授权本单位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（投标单位名称）的名义参加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（项目名称）的投标。代理人签署的一切文件和处理与之有关的一切事务，我均予以承认。本授权书的有效期自投标开始至合同履行完毕止。</w:t>
      </w:r>
    </w:p>
    <w:p w14:paraId="5ED3D338">
      <w:pPr>
        <w:spacing w:line="500" w:lineRule="exact"/>
        <w:rPr>
          <w:b/>
          <w:szCs w:val="24"/>
        </w:rPr>
      </w:pPr>
      <w:r>
        <w:rPr>
          <w:rFonts w:hint="eastAsia"/>
          <w:b/>
          <w:szCs w:val="24"/>
        </w:rPr>
        <w:t xml:space="preserve">     </w:t>
      </w:r>
      <w:r>
        <w:rPr>
          <w:rFonts w:hint="eastAsia" w:ascii="宋体"/>
          <w:sz w:val="24"/>
          <w:szCs w:val="24"/>
        </w:rPr>
        <w:t>代理人无权转委托，特此委托。</w:t>
      </w:r>
    </w:p>
    <w:p w14:paraId="7FA1E3C6">
      <w:pPr>
        <w:spacing w:line="500" w:lineRule="exact"/>
        <w:rPr>
          <w:b/>
          <w:szCs w:val="24"/>
        </w:rPr>
      </w:pPr>
    </w:p>
    <w:p w14:paraId="178B531B">
      <w:pPr>
        <w:pStyle w:val="3"/>
        <w:bidi w:val="0"/>
      </w:pPr>
    </w:p>
    <w:p w14:paraId="66313108">
      <w:pPr>
        <w:spacing w:line="500" w:lineRule="exact"/>
        <w:rPr>
          <w:bCs/>
          <w:sz w:val="24"/>
          <w:szCs w:val="24"/>
        </w:rPr>
      </w:pPr>
      <w:r>
        <w:rPr>
          <w:rFonts w:hint="eastAsia"/>
          <w:bCs/>
          <w:sz w:val="24"/>
          <w:szCs w:val="24"/>
        </w:rPr>
        <w:t>供应商名称章）：</w:t>
      </w:r>
      <w:r>
        <w:rPr>
          <w:rFonts w:hint="eastAsia"/>
          <w:b/>
          <w:szCs w:val="24"/>
          <w:u w:val="single"/>
        </w:rPr>
        <w:t xml:space="preserve">                        </w:t>
      </w:r>
    </w:p>
    <w:p w14:paraId="6F275E34">
      <w:pPr>
        <w:spacing w:line="500" w:lineRule="exact"/>
        <w:rPr>
          <w:rFonts w:ascii="宋体"/>
          <w:sz w:val="24"/>
          <w:szCs w:val="24"/>
        </w:rPr>
      </w:pPr>
    </w:p>
    <w:p w14:paraId="117D249F">
      <w:pPr>
        <w:spacing w:line="500" w:lineRule="exact"/>
        <w:rPr>
          <w:b/>
          <w:szCs w:val="24"/>
          <w:u w:val="single"/>
        </w:rPr>
      </w:pPr>
      <w:r>
        <w:rPr>
          <w:rFonts w:hint="eastAsia" w:ascii="宋体"/>
          <w:sz w:val="24"/>
          <w:szCs w:val="24"/>
        </w:rPr>
        <w:t>法定代表人（签字或盖法人章）：</w:t>
      </w:r>
      <w:r>
        <w:rPr>
          <w:rFonts w:hint="eastAsia"/>
          <w:b/>
          <w:szCs w:val="24"/>
          <w:u w:val="single"/>
        </w:rPr>
        <w:t xml:space="preserve">                        </w:t>
      </w:r>
    </w:p>
    <w:p w14:paraId="72F4D0A7">
      <w:pPr>
        <w:spacing w:line="500" w:lineRule="exact"/>
        <w:rPr>
          <w:b/>
          <w:szCs w:val="24"/>
          <w:u w:val="single"/>
        </w:rPr>
      </w:pPr>
    </w:p>
    <w:p w14:paraId="007A2480">
      <w:pPr>
        <w:spacing w:line="500" w:lineRule="exact"/>
        <w:rPr>
          <w:rFonts w:ascii="宋体" w:hAnsi="宋体"/>
          <w:bCs/>
          <w:szCs w:val="24"/>
        </w:rPr>
      </w:pPr>
      <w:r>
        <w:rPr>
          <w:rFonts w:hint="eastAsia" w:ascii="宋体"/>
          <w:sz w:val="24"/>
          <w:szCs w:val="24"/>
        </w:rPr>
        <w:t>被授权人（签字）：</w:t>
      </w:r>
      <w:r>
        <w:rPr>
          <w:rFonts w:hint="eastAsia"/>
          <w:b/>
          <w:szCs w:val="24"/>
          <w:u w:val="single"/>
        </w:rPr>
        <w:t xml:space="preserve">                        </w:t>
      </w:r>
    </w:p>
    <w:p w14:paraId="60B86D86">
      <w:pPr>
        <w:spacing w:line="500" w:lineRule="exact"/>
        <w:ind w:left="1275" w:firstLine="1795"/>
        <w:rPr>
          <w:rFonts w:ascii="宋体"/>
          <w:sz w:val="24"/>
          <w:szCs w:val="24"/>
        </w:rPr>
      </w:pPr>
      <w:r>
        <w:rPr>
          <w:rFonts w:hint="eastAsia" w:ascii="宋体"/>
          <w:sz w:val="24"/>
          <w:szCs w:val="24"/>
        </w:rPr>
        <w:t xml:space="preserve"> </w:t>
      </w:r>
    </w:p>
    <w:p w14:paraId="1AF7970D">
      <w:pPr>
        <w:spacing w:line="500" w:lineRule="exact"/>
        <w:rPr>
          <w:b/>
          <w:szCs w:val="24"/>
        </w:rPr>
      </w:pPr>
      <w:r>
        <w:rPr>
          <w:rFonts w:hint="eastAsia" w:ascii="宋体"/>
          <w:sz w:val="24"/>
          <w:szCs w:val="24"/>
        </w:rPr>
        <w:t>日期：           年   月   日</w:t>
      </w:r>
    </w:p>
    <w:p w14:paraId="6B9B392B">
      <w:pPr>
        <w:spacing w:line="500" w:lineRule="exact"/>
        <w:rPr>
          <w:b/>
          <w:szCs w:val="24"/>
        </w:rPr>
      </w:pPr>
    </w:p>
    <w:p w14:paraId="712A3F1C">
      <w:pPr>
        <w:spacing w:line="500" w:lineRule="exact"/>
        <w:rPr>
          <w:b/>
          <w:szCs w:val="24"/>
        </w:rPr>
      </w:pPr>
      <w:r>
        <w:rPr>
          <w:rFonts w:hint="eastAsia"/>
          <w:b/>
          <w:szCs w:val="24"/>
        </w:rPr>
        <w:t>注：</w:t>
      </w:r>
    </w:p>
    <w:p w14:paraId="6FCD8A08">
      <w:pPr>
        <w:spacing w:line="360" w:lineRule="auto"/>
        <w:rPr>
          <w:rFonts w:ascii="宋体"/>
          <w:sz w:val="24"/>
          <w:szCs w:val="24"/>
        </w:rPr>
      </w:pPr>
      <w:r>
        <w:rPr>
          <w:rFonts w:hint="eastAsia" w:ascii="宋体"/>
          <w:sz w:val="24"/>
          <w:szCs w:val="24"/>
        </w:rPr>
        <w:t>1、需同时提供法定代表人和被授权人身份证复印件，如法定代表人签署文件则无需出具授权书，仅需提供法定代表人身份证复印件</w:t>
      </w:r>
    </w:p>
    <w:p w14:paraId="0055CBA5">
      <w:pPr>
        <w:spacing w:line="360" w:lineRule="auto"/>
      </w:pPr>
      <w:r>
        <w:rPr>
          <w:rFonts w:hint="eastAsia" w:ascii="宋体"/>
          <w:sz w:val="24"/>
          <w:szCs w:val="24"/>
        </w:rPr>
        <w:t>2、需提供被授权人近</w:t>
      </w:r>
      <w:r>
        <w:rPr>
          <w:rFonts w:hint="eastAsia" w:ascii="宋体"/>
          <w:sz w:val="24"/>
          <w:szCs w:val="24"/>
          <w:lang w:eastAsia="zh-CN"/>
        </w:rPr>
        <w:t>一年内</w:t>
      </w:r>
      <w:r>
        <w:rPr>
          <w:rFonts w:hint="eastAsia" w:ascii="宋体"/>
          <w:sz w:val="24"/>
          <w:szCs w:val="24"/>
        </w:rPr>
        <w:t>至少一个月的供应商为其缴纳社会保障资金记录，如法定代表人签署文件则无需出具。</w:t>
      </w:r>
      <w:bookmarkEnd w:id="172"/>
    </w:p>
    <w:p w14:paraId="54CDC1B4">
      <w:pPr>
        <w:spacing w:line="360" w:lineRule="auto"/>
      </w:pPr>
    </w:p>
    <w:p w14:paraId="42CEEFF5">
      <w:pPr>
        <w:rPr>
          <w:rFonts w:ascii="宋体"/>
          <w:b/>
          <w:kern w:val="0"/>
          <w:position w:val="-10"/>
          <w:sz w:val="24"/>
          <w:szCs w:val="20"/>
        </w:rPr>
      </w:pPr>
      <w:r>
        <w:rPr>
          <w:rFonts w:ascii="黑体" w:hAnsi="黑体" w:eastAsia="黑体"/>
          <w:b/>
          <w:sz w:val="32"/>
          <w:szCs w:val="32"/>
        </w:rPr>
        <w:br w:type="page"/>
      </w:r>
    </w:p>
    <w:p w14:paraId="4B9584DA">
      <w:pPr>
        <w:autoSpaceDE w:val="0"/>
        <w:autoSpaceDN w:val="0"/>
        <w:spacing w:line="500" w:lineRule="exact"/>
        <w:ind w:right="-5"/>
        <w:textAlignment w:val="bottom"/>
        <w:rPr>
          <w:b/>
          <w:szCs w:val="24"/>
        </w:rPr>
      </w:pPr>
    </w:p>
    <w:p w14:paraId="1C1098A4">
      <w:pPr>
        <w:rPr>
          <w:rFonts w:hint="eastAsia" w:eastAsia="宋体"/>
          <w:sz w:val="24"/>
          <w:szCs w:val="24"/>
          <w:lang w:eastAsia="zh-CN"/>
        </w:rPr>
      </w:pPr>
      <w:r>
        <w:rPr>
          <w:rFonts w:hint="eastAsia"/>
          <w:sz w:val="24"/>
          <w:szCs w:val="24"/>
        </w:rPr>
        <w:t>格式十</w:t>
      </w:r>
      <w:r>
        <w:rPr>
          <w:rFonts w:hint="eastAsia"/>
          <w:sz w:val="24"/>
          <w:szCs w:val="24"/>
          <w:lang w:eastAsia="zh-CN"/>
        </w:rPr>
        <w:t>一</w:t>
      </w:r>
    </w:p>
    <w:p w14:paraId="68835899">
      <w:pPr>
        <w:autoSpaceDE w:val="0"/>
        <w:autoSpaceDN w:val="0"/>
        <w:spacing w:line="500" w:lineRule="exact"/>
        <w:ind w:right="-5"/>
        <w:textAlignment w:val="bottom"/>
        <w:rPr>
          <w:sz w:val="24"/>
          <w:szCs w:val="24"/>
        </w:rPr>
      </w:pPr>
    </w:p>
    <w:p w14:paraId="4AE1715E">
      <w:pPr>
        <w:autoSpaceDE w:val="0"/>
        <w:autoSpaceDN w:val="0"/>
        <w:spacing w:line="500" w:lineRule="exact"/>
        <w:ind w:right="-5"/>
        <w:jc w:val="center"/>
        <w:textAlignment w:val="bottom"/>
        <w:rPr>
          <w:b/>
          <w:szCs w:val="24"/>
        </w:rPr>
      </w:pPr>
      <w:r>
        <w:rPr>
          <w:rFonts w:hint="eastAsia" w:ascii="宋体" w:hAnsi="宋体" w:cs="宋体"/>
          <w:b/>
          <w:kern w:val="0"/>
          <w:sz w:val="24"/>
          <w:szCs w:val="24"/>
        </w:rPr>
        <w:t>具备履行合同所必需的设备和专业技术能力的书面声明</w:t>
      </w:r>
    </w:p>
    <w:p w14:paraId="49893A84">
      <w:pPr>
        <w:autoSpaceDE w:val="0"/>
        <w:autoSpaceDN w:val="0"/>
        <w:spacing w:line="500" w:lineRule="exact"/>
        <w:ind w:right="-5"/>
        <w:textAlignment w:val="bottom"/>
        <w:rPr>
          <w:b/>
          <w:szCs w:val="24"/>
        </w:rPr>
      </w:pPr>
    </w:p>
    <w:p w14:paraId="26AEC8AF">
      <w:pPr>
        <w:spacing w:line="460" w:lineRule="exact"/>
        <w:ind w:firstLine="492"/>
        <w:rPr>
          <w:rFonts w:ascii="宋体" w:hAnsi="宋体"/>
          <w:bCs/>
          <w:sz w:val="24"/>
          <w:szCs w:val="24"/>
        </w:rPr>
      </w:pPr>
      <w:r>
        <w:rPr>
          <w:rFonts w:hint="eastAsia" w:ascii="宋体" w:hAnsi="宋体"/>
          <w:bCs/>
          <w:sz w:val="24"/>
          <w:szCs w:val="24"/>
        </w:rPr>
        <w:t>我单位郑重声明：我单位具备履行本项采购合同所必需的设备和专业技术能力，为履行本项采购合同我公司具备如下主要设备和主要专业技术能力：</w:t>
      </w:r>
    </w:p>
    <w:p w14:paraId="4EC912BD">
      <w:pPr>
        <w:spacing w:line="460" w:lineRule="exact"/>
        <w:ind w:firstLine="492"/>
        <w:rPr>
          <w:rFonts w:ascii="宋体" w:hAnsi="宋体"/>
          <w:bCs/>
          <w:sz w:val="24"/>
          <w:szCs w:val="24"/>
        </w:rPr>
      </w:pPr>
      <w:r>
        <w:rPr>
          <w:rFonts w:hint="eastAsia" w:ascii="宋体" w:hAnsi="宋体"/>
          <w:bCs/>
          <w:sz w:val="24"/>
          <w:szCs w:val="24"/>
        </w:rPr>
        <w:t>主要设备有：</w:t>
      </w:r>
      <w:r>
        <w:rPr>
          <w:rFonts w:hint="eastAsia" w:ascii="宋体" w:hAnsi="宋体"/>
          <w:bCs/>
          <w:sz w:val="24"/>
          <w:szCs w:val="24"/>
          <w:u w:val="single"/>
        </w:rPr>
        <w:t xml:space="preserve">  </w:t>
      </w:r>
      <w:r>
        <w:rPr>
          <w:rFonts w:hint="eastAsia" w:ascii="宋体" w:hAnsi="宋体"/>
          <w:bCs/>
          <w:sz w:val="24"/>
          <w:szCs w:val="24"/>
        </w:rPr>
        <w:t>。</w:t>
      </w:r>
    </w:p>
    <w:p w14:paraId="381B0D96">
      <w:pPr>
        <w:spacing w:line="460" w:lineRule="exact"/>
        <w:ind w:firstLine="492"/>
        <w:rPr>
          <w:rFonts w:ascii="宋体" w:hAnsi="宋体"/>
          <w:bCs/>
          <w:sz w:val="24"/>
          <w:szCs w:val="24"/>
        </w:rPr>
      </w:pPr>
      <w:r>
        <w:rPr>
          <w:rFonts w:hint="eastAsia" w:ascii="宋体" w:hAnsi="宋体"/>
          <w:bCs/>
          <w:sz w:val="24"/>
          <w:szCs w:val="24"/>
        </w:rPr>
        <w:t>主要专业技术能力有：</w:t>
      </w:r>
      <w:r>
        <w:rPr>
          <w:rFonts w:hint="eastAsia" w:ascii="宋体" w:hAnsi="宋体"/>
          <w:bCs/>
          <w:sz w:val="24"/>
          <w:szCs w:val="24"/>
          <w:u w:val="single"/>
        </w:rPr>
        <w:t xml:space="preserve">   </w:t>
      </w:r>
      <w:r>
        <w:rPr>
          <w:rFonts w:hint="eastAsia" w:ascii="宋体" w:hAnsi="宋体"/>
          <w:bCs/>
          <w:sz w:val="24"/>
          <w:szCs w:val="24"/>
        </w:rPr>
        <w:t>。</w:t>
      </w:r>
    </w:p>
    <w:p w14:paraId="066EE87D">
      <w:pPr>
        <w:spacing w:line="460" w:lineRule="exact"/>
        <w:jc w:val="center"/>
        <w:rPr>
          <w:rFonts w:ascii="宋体" w:hAnsi="宋体"/>
          <w:bCs/>
          <w:sz w:val="24"/>
          <w:szCs w:val="24"/>
        </w:rPr>
      </w:pPr>
      <w:r>
        <w:rPr>
          <w:rFonts w:hint="eastAsia" w:ascii="宋体" w:hAnsi="宋体"/>
          <w:bCs/>
          <w:sz w:val="24"/>
          <w:szCs w:val="24"/>
        </w:rPr>
        <w:t xml:space="preserve">                                          </w:t>
      </w:r>
    </w:p>
    <w:p w14:paraId="10C71F12">
      <w:pPr>
        <w:spacing w:line="460" w:lineRule="exact"/>
        <w:ind w:right="480"/>
        <w:jc w:val="center"/>
        <w:rPr>
          <w:rFonts w:ascii="宋体" w:hAnsi="宋体"/>
          <w:bCs/>
          <w:sz w:val="24"/>
          <w:szCs w:val="24"/>
        </w:rPr>
      </w:pPr>
      <w:r>
        <w:rPr>
          <w:rFonts w:hint="eastAsia" w:ascii="宋体" w:hAnsi="宋体"/>
          <w:bCs/>
          <w:sz w:val="24"/>
          <w:szCs w:val="24"/>
        </w:rPr>
        <w:t xml:space="preserve">                                               供应商名称（公章）：</w:t>
      </w:r>
    </w:p>
    <w:p w14:paraId="72E52CAD">
      <w:pPr>
        <w:autoSpaceDE w:val="0"/>
        <w:autoSpaceDN w:val="0"/>
        <w:spacing w:line="500" w:lineRule="exact"/>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 xml:space="preserve"> 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3865D027">
      <w:pPr>
        <w:autoSpaceDE w:val="0"/>
        <w:autoSpaceDN w:val="0"/>
        <w:spacing w:line="500" w:lineRule="exact"/>
        <w:ind w:right="-5"/>
        <w:textAlignment w:val="bottom"/>
        <w:rPr>
          <w:b/>
          <w:szCs w:val="24"/>
        </w:rPr>
      </w:pPr>
    </w:p>
    <w:p w14:paraId="27A7C734">
      <w:pPr>
        <w:rPr>
          <w:rFonts w:hint="eastAsia" w:eastAsia="宋体"/>
          <w:sz w:val="24"/>
          <w:szCs w:val="24"/>
          <w:lang w:eastAsia="zh-CN"/>
        </w:rPr>
      </w:pPr>
      <w:r>
        <w:rPr>
          <w:rFonts w:hint="eastAsia"/>
          <w:sz w:val="24"/>
          <w:szCs w:val="24"/>
        </w:rPr>
        <w:t>格式十</w:t>
      </w:r>
      <w:r>
        <w:rPr>
          <w:rFonts w:hint="eastAsia"/>
          <w:sz w:val="24"/>
          <w:szCs w:val="24"/>
          <w:lang w:eastAsia="zh-CN"/>
        </w:rPr>
        <w:t>二</w:t>
      </w:r>
    </w:p>
    <w:p w14:paraId="6B78D3AB">
      <w:pPr>
        <w:keepNext/>
        <w:spacing w:line="400" w:lineRule="exact"/>
        <w:jc w:val="center"/>
        <w:outlineLvl w:val="2"/>
        <w:rPr>
          <w:rFonts w:ascii="宋体" w:hAnsi="宋体"/>
          <w:sz w:val="24"/>
          <w:szCs w:val="24"/>
        </w:rPr>
      </w:pPr>
    </w:p>
    <w:p w14:paraId="2B6FA205">
      <w:pPr>
        <w:keepNext/>
        <w:spacing w:line="400" w:lineRule="exact"/>
        <w:jc w:val="center"/>
        <w:outlineLvl w:val="2"/>
        <w:rPr>
          <w:rFonts w:ascii="宋体" w:hAnsi="宋体"/>
          <w:sz w:val="24"/>
          <w:szCs w:val="24"/>
        </w:rPr>
      </w:pPr>
      <w:r>
        <w:rPr>
          <w:rFonts w:hint="eastAsia" w:ascii="宋体" w:hAnsi="宋体"/>
          <w:sz w:val="24"/>
          <w:szCs w:val="24"/>
        </w:rPr>
        <w:t>参加政府采购活动前 3 年内在经营活动中没有重大违法记</w:t>
      </w:r>
      <w:r>
        <w:rPr>
          <w:rFonts w:hint="eastAsia" w:ascii="宋体" w:hAnsi="宋体"/>
          <w:bCs/>
          <w:sz w:val="24"/>
          <w:szCs w:val="24"/>
        </w:rPr>
        <w:t>录的书面声明</w:t>
      </w:r>
    </w:p>
    <w:p w14:paraId="4C0F82D8">
      <w:pPr>
        <w:spacing w:line="460" w:lineRule="exact"/>
        <w:rPr>
          <w:rFonts w:ascii="宋体" w:hAnsi="宋体"/>
          <w:b/>
          <w:bCs/>
          <w:sz w:val="44"/>
          <w:szCs w:val="44"/>
        </w:rPr>
      </w:pPr>
      <w:r>
        <w:rPr>
          <w:rFonts w:hint="eastAsia" w:ascii="宋体" w:hAnsi="宋体"/>
          <w:b/>
          <w:bCs/>
          <w:sz w:val="44"/>
          <w:szCs w:val="44"/>
        </w:rPr>
        <w:t xml:space="preserve">                 </w:t>
      </w:r>
    </w:p>
    <w:p w14:paraId="1E33D80F">
      <w:pPr>
        <w:spacing w:line="460" w:lineRule="exact"/>
        <w:rPr>
          <w:rFonts w:ascii="宋体" w:hAnsi="宋体"/>
          <w:b/>
          <w:bCs/>
          <w:sz w:val="44"/>
          <w:szCs w:val="44"/>
        </w:rPr>
      </w:pPr>
    </w:p>
    <w:p w14:paraId="1F2224E8">
      <w:pPr>
        <w:spacing w:line="460" w:lineRule="exact"/>
        <w:rPr>
          <w:rFonts w:ascii="宋体" w:hAnsi="宋体"/>
          <w:b/>
          <w:bCs/>
          <w:sz w:val="44"/>
          <w:szCs w:val="44"/>
        </w:rPr>
      </w:pPr>
    </w:p>
    <w:p w14:paraId="4713C321">
      <w:pPr>
        <w:spacing w:line="460" w:lineRule="exact"/>
        <w:jc w:val="center"/>
        <w:rPr>
          <w:rFonts w:ascii="宋体" w:hAnsi="宋体"/>
          <w:b/>
          <w:bCs/>
          <w:sz w:val="44"/>
          <w:szCs w:val="44"/>
        </w:rPr>
      </w:pPr>
      <w:r>
        <w:rPr>
          <w:rFonts w:hint="eastAsia" w:ascii="宋体" w:hAnsi="宋体"/>
          <w:b/>
          <w:bCs/>
          <w:sz w:val="44"/>
          <w:szCs w:val="44"/>
        </w:rPr>
        <w:t>声  明</w:t>
      </w:r>
    </w:p>
    <w:p w14:paraId="23AFDF31">
      <w:pPr>
        <w:spacing w:line="460" w:lineRule="exact"/>
        <w:jc w:val="center"/>
        <w:rPr>
          <w:rFonts w:ascii="宋体" w:hAnsi="宋体"/>
          <w:b/>
          <w:bCs/>
          <w:sz w:val="44"/>
          <w:szCs w:val="44"/>
        </w:rPr>
      </w:pPr>
    </w:p>
    <w:p w14:paraId="46B7AF5D">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我单位郑重声明：参加本次政府采购活动前3年内，我单位在经营活动中没有因违法经营受到刑事处罚或者责令停产停业、吊销许可证或者执照、较大数额罚款等行政处罚。</w:t>
      </w:r>
    </w:p>
    <w:p w14:paraId="0611F458">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供应商名称（公章）：</w:t>
      </w:r>
    </w:p>
    <w:p w14:paraId="2AC67F95">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640E073D">
      <w:pPr>
        <w:autoSpaceDE w:val="0"/>
        <w:autoSpaceDN w:val="0"/>
        <w:spacing w:line="360" w:lineRule="auto"/>
        <w:ind w:right="-5"/>
        <w:textAlignment w:val="bottom"/>
        <w:rPr>
          <w:b/>
          <w:szCs w:val="24"/>
        </w:rPr>
      </w:pPr>
    </w:p>
    <w:p w14:paraId="19E954DD">
      <w:pPr>
        <w:autoSpaceDE w:val="0"/>
        <w:autoSpaceDN w:val="0"/>
        <w:spacing w:line="500" w:lineRule="exact"/>
        <w:ind w:right="-5"/>
        <w:textAlignment w:val="bottom"/>
        <w:rPr>
          <w:b/>
          <w:szCs w:val="24"/>
        </w:rPr>
      </w:pPr>
    </w:p>
    <w:p w14:paraId="3BC15D85">
      <w:pPr>
        <w:pStyle w:val="23"/>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zh-CN" w:eastAsia="zh-CN"/>
        </w:rPr>
        <w:t>风险提示函</w:t>
      </w:r>
    </w:p>
    <w:p w14:paraId="08A3C760">
      <w:pPr>
        <w:spacing w:line="400" w:lineRule="exact"/>
        <w:ind w:left="0" w:leftChars="0" w:firstLine="420" w:firstLineChars="200"/>
        <w:rPr>
          <w:rFonts w:hint="eastAsia" w:cs="仿宋"/>
          <w:b w:val="0"/>
          <w:bCs w:val="0"/>
          <w:u w:val="none"/>
          <w:lang w:val="zh-CN"/>
        </w:rPr>
      </w:pPr>
    </w:p>
    <w:p w14:paraId="5258EF26">
      <w:pPr>
        <w:spacing w:line="400" w:lineRule="exact"/>
        <w:ind w:left="0" w:leftChars="0" w:firstLine="42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420" w:firstLineChars="200"/>
        <w:rPr>
          <w:rFonts w:hint="eastAsia" w:cs="仿宋"/>
          <w:b w:val="0"/>
          <w:bCs w:val="0"/>
          <w:u w:val="none"/>
          <w:lang w:val="zh-CN"/>
        </w:rPr>
      </w:pPr>
    </w:p>
    <w:p w14:paraId="23E6BCCF">
      <w:pPr>
        <w:spacing w:line="400" w:lineRule="exact"/>
        <w:ind w:left="0" w:leftChars="0" w:firstLine="420" w:firstLineChars="200"/>
        <w:rPr>
          <w:rFonts w:hint="eastAsia" w:cs="仿宋"/>
          <w:b w:val="0"/>
          <w:bCs w:val="0"/>
          <w:u w:val="none"/>
          <w:lang w:val="zh-CN"/>
        </w:rPr>
      </w:pPr>
    </w:p>
    <w:p w14:paraId="23E9720F">
      <w:pPr>
        <w:spacing w:line="400" w:lineRule="exact"/>
        <w:ind w:left="0" w:leftChars="0" w:firstLine="420" w:firstLineChars="200"/>
        <w:rPr>
          <w:rFonts w:hint="eastAsia" w:cs="仿宋"/>
          <w:b w:val="0"/>
          <w:bCs w:val="0"/>
          <w:u w:val="none"/>
          <w:lang w:val="zh-CN"/>
        </w:rPr>
      </w:pPr>
    </w:p>
    <w:p w14:paraId="2E1FB696">
      <w:pPr>
        <w:spacing w:line="400" w:lineRule="exact"/>
        <w:ind w:left="0" w:leftChars="0" w:firstLine="42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42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199EED57">
      <w:pPr>
        <w:autoSpaceDE w:val="0"/>
        <w:autoSpaceDN w:val="0"/>
        <w:spacing w:line="500" w:lineRule="exact"/>
        <w:ind w:right="-5"/>
        <w:textAlignment w:val="bottom"/>
        <w:rPr>
          <w:b/>
          <w:szCs w:val="24"/>
        </w:rPr>
      </w:pPr>
    </w:p>
    <w:bookmarkEnd w:id="159"/>
    <w:bookmarkEnd w:id="160"/>
    <w:bookmarkEnd w:id="168"/>
    <w:bookmarkEnd w:id="169"/>
    <w:bookmarkEnd w:id="170"/>
    <w:p w14:paraId="12213FF1"/>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2D1">
    <w:pPr>
      <w:pStyle w:val="10"/>
      <w:jc w:val="center"/>
    </w:pPr>
    <w:r>
      <w:fldChar w:fldCharType="begin"/>
    </w:r>
    <w:r>
      <w:instrText xml:space="preserve">PAGE   \* MERGEFORMAT</w:instrText>
    </w:r>
    <w:r>
      <w:fldChar w:fldCharType="separate"/>
    </w:r>
    <w:r>
      <w:rPr>
        <w:lang w:val="zh-CN"/>
      </w:rPr>
      <w:t>2</w:t>
    </w:r>
    <w:r>
      <w:fldChar w:fldCharType="end"/>
    </w:r>
  </w:p>
  <w:p w14:paraId="1B831CA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3ADD">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6DFD624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CF54">
    <w:pPr>
      <w:pStyle w:val="10"/>
      <w:jc w:val="center"/>
    </w:pPr>
    <w:r>
      <w:fldChar w:fldCharType="begin"/>
    </w:r>
    <w:r>
      <w:instrText xml:space="preserve">PAGE   \* MERGEFORMAT</w:instrText>
    </w:r>
    <w:r>
      <w:fldChar w:fldCharType="separate"/>
    </w:r>
    <w:r>
      <w:rPr>
        <w:rFonts w:hint="eastAsia"/>
        <w:lang w:val="zh-CN"/>
      </w:rPr>
      <w:t>４１</w:t>
    </w:r>
    <w:r>
      <w:fldChar w:fldCharType="end"/>
    </w:r>
  </w:p>
  <w:p w14:paraId="0547C4C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5DA8">
    <w:pPr>
      <w:pStyle w:val="10"/>
      <w:framePr w:wrap="around" w:vAnchor="text" w:hAnchor="margin" w:xAlign="center" w:y="1"/>
      <w:rPr>
        <w:rStyle w:val="17"/>
        <w:rFonts w:ascii="宋体" w:hAnsi="宋体"/>
      </w:rPr>
    </w:pPr>
    <w:r>
      <w:rPr>
        <w:rFonts w:ascii="宋体" w:hAnsi="宋体"/>
      </w:rPr>
      <w:fldChar w:fldCharType="begin"/>
    </w:r>
    <w:r>
      <w:rPr>
        <w:rStyle w:val="17"/>
        <w:rFonts w:ascii="宋体" w:hAnsi="宋体"/>
      </w:rPr>
      <w:instrText xml:space="preserve">PAGE  </w:instrText>
    </w:r>
    <w:r>
      <w:rPr>
        <w:rFonts w:ascii="宋体" w:hAnsi="宋体"/>
      </w:rPr>
      <w:fldChar w:fldCharType="separate"/>
    </w:r>
    <w:r>
      <w:rPr>
        <w:rStyle w:val="17"/>
        <w:rFonts w:ascii="宋体" w:hAnsi="宋体"/>
      </w:rPr>
      <w:t>53</w:t>
    </w:r>
    <w:r>
      <w:rPr>
        <w:rFonts w:ascii="宋体" w:hAnsi="宋体"/>
      </w:rPr>
      <w:fldChar w:fldCharType="end"/>
    </w:r>
  </w:p>
  <w:p w14:paraId="0BAEDBD0">
    <w:pPr>
      <w:pStyle w:val="10"/>
      <w:jc w:val="center"/>
      <w:rPr>
        <w:b/>
        <w:i/>
      </w:rPr>
    </w:pPr>
    <w:r>
      <w:rPr>
        <w:b/>
        <w:i/>
        <w:kern w:val="0"/>
        <w:sz w:val="20"/>
      </w:rPr>
      <w:t xml:space="preserve"> </w:t>
    </w:r>
  </w:p>
  <w:p w14:paraId="1153CE5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37A9">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２</w:t>
    </w:r>
    <w:r>
      <w:fldChar w:fldCharType="end"/>
    </w:r>
  </w:p>
  <w:p w14:paraId="5402BD2F">
    <w:pPr>
      <w:pStyle w:val="10"/>
    </w:pPr>
  </w:p>
  <w:p w14:paraId="2293C99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29C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76E6">
    <w:pPr>
      <w:pStyle w:val="11"/>
      <w:pBdr>
        <w:bottom w:val="none" w:color="auto" w:sz="0" w:space="0"/>
      </w:pBdr>
    </w:pPr>
  </w:p>
  <w:p w14:paraId="4F78F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E84F"/>
    <w:multiLevelType w:val="singleLevel"/>
    <w:tmpl w:val="CF09E84F"/>
    <w:lvl w:ilvl="0" w:tentative="0">
      <w:start w:val="1"/>
      <w:numFmt w:val="chineseCounting"/>
      <w:suff w:val="nothing"/>
      <w:lvlText w:val="%1、"/>
      <w:lvlJc w:val="left"/>
      <w:rPr>
        <w:rFonts w:hint="eastAsia"/>
      </w:rPr>
    </w:lvl>
  </w:abstractNum>
  <w:abstractNum w:abstractNumId="1">
    <w:nsid w:val="F48CC607"/>
    <w:multiLevelType w:val="singleLevel"/>
    <w:tmpl w:val="F48CC607"/>
    <w:lvl w:ilvl="0" w:tentative="0">
      <w:start w:val="5"/>
      <w:numFmt w:val="chineseCounting"/>
      <w:suff w:val="nothing"/>
      <w:lvlText w:val="%1、"/>
      <w:lvlJc w:val="left"/>
      <w:rPr>
        <w:rFonts w:hint="eastAsia"/>
      </w:rPr>
    </w:lvl>
  </w:abstractNum>
  <w:abstractNum w:abstractNumId="2">
    <w:nsid w:val="1F8EBA47"/>
    <w:multiLevelType w:val="singleLevel"/>
    <w:tmpl w:val="1F8EBA47"/>
    <w:lvl w:ilvl="0" w:tentative="0">
      <w:start w:val="1"/>
      <w:numFmt w:val="chineseCounting"/>
      <w:suff w:val="nothing"/>
      <w:lvlText w:val="%1、"/>
      <w:lvlJc w:val="left"/>
      <w:rPr>
        <w:rFonts w:hint="eastAsia"/>
      </w:rPr>
    </w:lvl>
  </w:abstractNum>
  <w:abstractNum w:abstractNumId="3">
    <w:nsid w:val="31D24437"/>
    <w:multiLevelType w:val="singleLevel"/>
    <w:tmpl w:val="31D24437"/>
    <w:lvl w:ilvl="0" w:tentative="0">
      <w:start w:val="1"/>
      <w:numFmt w:val="decimal"/>
      <w:suff w:val="nothing"/>
      <w:lvlText w:val="%1、"/>
      <w:lvlJc w:val="left"/>
    </w:lvl>
  </w:abstractNum>
  <w:abstractNum w:abstractNumId="4">
    <w:nsid w:val="3EF3FAF3"/>
    <w:multiLevelType w:val="singleLevel"/>
    <w:tmpl w:val="3EF3FAF3"/>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8F37BAA"/>
    <w:rsid w:val="00052146"/>
    <w:rsid w:val="001B4F34"/>
    <w:rsid w:val="002C36FC"/>
    <w:rsid w:val="00351934"/>
    <w:rsid w:val="005A1EEC"/>
    <w:rsid w:val="00602F9C"/>
    <w:rsid w:val="007C0A54"/>
    <w:rsid w:val="009C0722"/>
    <w:rsid w:val="009C0966"/>
    <w:rsid w:val="00A23F8C"/>
    <w:rsid w:val="00A82C33"/>
    <w:rsid w:val="00AA0419"/>
    <w:rsid w:val="00F000A5"/>
    <w:rsid w:val="0147450C"/>
    <w:rsid w:val="0548762F"/>
    <w:rsid w:val="05EA4B8A"/>
    <w:rsid w:val="068D02B3"/>
    <w:rsid w:val="06C76C7A"/>
    <w:rsid w:val="08F37BAA"/>
    <w:rsid w:val="093645B1"/>
    <w:rsid w:val="0CE1616E"/>
    <w:rsid w:val="0DA43871"/>
    <w:rsid w:val="0F8514C8"/>
    <w:rsid w:val="10C97176"/>
    <w:rsid w:val="10F50E0D"/>
    <w:rsid w:val="11832688"/>
    <w:rsid w:val="118E1AEE"/>
    <w:rsid w:val="13712447"/>
    <w:rsid w:val="142F76AA"/>
    <w:rsid w:val="162216E3"/>
    <w:rsid w:val="196F62FD"/>
    <w:rsid w:val="1AD713D3"/>
    <w:rsid w:val="1CCE0240"/>
    <w:rsid w:val="1DCD0BC2"/>
    <w:rsid w:val="20407429"/>
    <w:rsid w:val="2062035E"/>
    <w:rsid w:val="206C4879"/>
    <w:rsid w:val="242404ED"/>
    <w:rsid w:val="24AE34FB"/>
    <w:rsid w:val="24FE5B05"/>
    <w:rsid w:val="27257379"/>
    <w:rsid w:val="28237D5C"/>
    <w:rsid w:val="284A2811"/>
    <w:rsid w:val="312D1C4B"/>
    <w:rsid w:val="31B22151"/>
    <w:rsid w:val="32D3237F"/>
    <w:rsid w:val="34C05C01"/>
    <w:rsid w:val="35C22D41"/>
    <w:rsid w:val="364C2B74"/>
    <w:rsid w:val="365D6B2F"/>
    <w:rsid w:val="37F26AEE"/>
    <w:rsid w:val="3BEE2CE0"/>
    <w:rsid w:val="3C064BF0"/>
    <w:rsid w:val="3C89678D"/>
    <w:rsid w:val="3D631631"/>
    <w:rsid w:val="424E1A22"/>
    <w:rsid w:val="44CF11C8"/>
    <w:rsid w:val="45097E82"/>
    <w:rsid w:val="45AB423E"/>
    <w:rsid w:val="4870645B"/>
    <w:rsid w:val="4BFC24EE"/>
    <w:rsid w:val="4C6A7458"/>
    <w:rsid w:val="4E5015B9"/>
    <w:rsid w:val="5301519D"/>
    <w:rsid w:val="54520EFE"/>
    <w:rsid w:val="5478017D"/>
    <w:rsid w:val="54D23DEC"/>
    <w:rsid w:val="5641747C"/>
    <w:rsid w:val="575025D5"/>
    <w:rsid w:val="57BF2D4E"/>
    <w:rsid w:val="588B2C30"/>
    <w:rsid w:val="590F3861"/>
    <w:rsid w:val="5A127814"/>
    <w:rsid w:val="5A537DDE"/>
    <w:rsid w:val="5A6542AA"/>
    <w:rsid w:val="5A67749D"/>
    <w:rsid w:val="5C874BB2"/>
    <w:rsid w:val="5EFD415C"/>
    <w:rsid w:val="61D03DA9"/>
    <w:rsid w:val="64C5396E"/>
    <w:rsid w:val="651E6BDA"/>
    <w:rsid w:val="670F4EBD"/>
    <w:rsid w:val="68841930"/>
    <w:rsid w:val="694F6215"/>
    <w:rsid w:val="6A5E63F6"/>
    <w:rsid w:val="6B482C03"/>
    <w:rsid w:val="6B946BA9"/>
    <w:rsid w:val="6E9E60D8"/>
    <w:rsid w:val="6F810491"/>
    <w:rsid w:val="70CB230C"/>
    <w:rsid w:val="71015D2D"/>
    <w:rsid w:val="730264C4"/>
    <w:rsid w:val="74E618BE"/>
    <w:rsid w:val="76467910"/>
    <w:rsid w:val="7B24775F"/>
    <w:rsid w:val="7B7E0BAF"/>
    <w:rsid w:val="7EC63988"/>
    <w:rsid w:val="7FA53D2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paragraph" w:styleId="3">
    <w:name w:val="heading 2"/>
    <w:basedOn w:val="1"/>
    <w:next w:val="4"/>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4"/>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7">
    <w:name w:val="annotation text"/>
    <w:basedOn w:val="1"/>
    <w:qFormat/>
    <w:uiPriority w:val="0"/>
    <w:pPr>
      <w:jc w:val="left"/>
    </w:pPr>
  </w:style>
  <w:style w:type="paragraph" w:styleId="8">
    <w:name w:val="Body Text"/>
    <w:basedOn w:val="1"/>
    <w:autoRedefine/>
    <w:qFormat/>
    <w:uiPriority w:val="0"/>
    <w:rPr>
      <w:rFonts w:ascii="楷体_GB2312" w:hAnsi="Arial" w:eastAsia="楷体_GB2312"/>
      <w:sz w:val="28"/>
      <w:szCs w:val="28"/>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tabs>
        <w:tab w:val="right" w:leader="dot" w:pos="8720"/>
      </w:tabs>
      <w:spacing w:before="120" w:after="120" w:line="400" w:lineRule="exact"/>
      <w:jc w:val="left"/>
    </w:pPr>
    <w:rPr>
      <w:rFonts w:ascii="宋体" w:hAnsi="宋体"/>
      <w:caps/>
      <w:sz w:val="24"/>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autoRedefine/>
    <w:qFormat/>
    <w:uiPriority w:val="99"/>
    <w:pPr>
      <w:spacing w:line="360" w:lineRule="auto"/>
      <w:ind w:firstLine="420" w:firstLineChars="100"/>
    </w:pPr>
    <w:rPr>
      <w:rFonts w:ascii="Times New Roman" w:hAnsi="Times New Roman"/>
      <w:szCs w:val="21"/>
    </w:rPr>
  </w:style>
  <w:style w:type="character" w:styleId="17">
    <w:name w:val="page number"/>
    <w:autoRedefine/>
    <w:qFormat/>
    <w:uiPriority w:val="0"/>
  </w:style>
  <w:style w:type="character" w:styleId="18">
    <w:name w:val="Hyperlink"/>
    <w:autoRedefine/>
    <w:qFormat/>
    <w:uiPriority w:val="0"/>
    <w:rPr>
      <w:color w:val="0000FF"/>
      <w:u w:val="single"/>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Body text|1"/>
    <w:basedOn w:val="1"/>
    <w:autoRedefine/>
    <w:qFormat/>
    <w:uiPriority w:val="0"/>
    <w:pPr>
      <w:spacing w:after="60" w:line="350" w:lineRule="auto"/>
      <w:ind w:firstLine="400"/>
    </w:pPr>
    <w:rPr>
      <w:rFonts w:ascii="宋体" w:hAnsi="宋体" w:cs="宋体"/>
      <w:sz w:val="19"/>
      <w:szCs w:val="19"/>
      <w:lang w:val="zh-TW" w:eastAsia="zh-TW" w:bidi="zh-TW"/>
    </w:rPr>
  </w:style>
  <w:style w:type="paragraph" w:customStyle="1" w:styleId="21">
    <w:name w:val="Other|1"/>
    <w:basedOn w:val="1"/>
    <w:autoRedefine/>
    <w:qFormat/>
    <w:uiPriority w:val="0"/>
    <w:pPr>
      <w:spacing w:after="60" w:line="350" w:lineRule="auto"/>
      <w:ind w:firstLine="400"/>
    </w:pPr>
    <w:rPr>
      <w:rFonts w:ascii="宋体" w:hAnsi="宋体" w:cs="宋体"/>
      <w:sz w:val="19"/>
      <w:szCs w:val="19"/>
      <w:lang w:val="zh-TW" w:eastAsia="zh-TW" w:bidi="zh-TW"/>
    </w:rPr>
  </w:style>
  <w:style w:type="paragraph" w:styleId="22">
    <w:name w:val="List Paragraph"/>
    <w:basedOn w:val="1"/>
    <w:autoRedefine/>
    <w:qFormat/>
    <w:uiPriority w:val="34"/>
    <w:pPr>
      <w:ind w:firstLine="420" w:firstLineChars="200"/>
    </w:p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333</Words>
  <Characters>376</Characters>
  <Lines>123</Lines>
  <Paragraphs>34</Paragraphs>
  <TotalTime>2</TotalTime>
  <ScaleCrop>false</ScaleCrop>
  <LinksUpToDate>false</LinksUpToDate>
  <CharactersWithSpaces>387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Administrator</dc:creator>
  <cp:lastModifiedBy>秦婕</cp:lastModifiedBy>
  <dcterms:modified xsi:type="dcterms:W3CDTF">2024-12-23T08:58:39Z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53884E7D377B421C908316BFFCD247E9_13</vt:lpwstr>
  </property>
</Properties>
</file>