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248BC">
      <w:pPr>
        <w:pStyle w:val="17"/>
        <w:ind w:firstLine="0"/>
        <w:jc w:val="both"/>
        <w:rPr>
          <w:rFonts w:eastAsia="黑体"/>
          <w:b/>
          <w:bCs/>
          <w:sz w:val="84"/>
        </w:rPr>
      </w:pPr>
    </w:p>
    <w:p w14:paraId="3370A9CA">
      <w:pPr>
        <w:pStyle w:val="17"/>
        <w:ind w:firstLine="0"/>
        <w:jc w:val="both"/>
        <w:rPr>
          <w:rFonts w:eastAsia="黑体"/>
          <w:b/>
          <w:bCs/>
          <w:sz w:val="84"/>
        </w:rPr>
      </w:pPr>
    </w:p>
    <w:p w14:paraId="792407FA">
      <w:pPr>
        <w:pStyle w:val="17"/>
        <w:ind w:firstLine="0"/>
        <w:jc w:val="center"/>
        <w:rPr>
          <w:rFonts w:eastAsia="黑体"/>
          <w:b/>
          <w:bCs/>
          <w:sz w:val="84"/>
        </w:rPr>
      </w:pPr>
      <w:r>
        <w:rPr>
          <w:rFonts w:hint="eastAsia" w:eastAsia="黑体"/>
          <w:b/>
          <w:bCs/>
          <w:sz w:val="84"/>
        </w:rPr>
        <w:t xml:space="preserve">单一来源谈判      </w:t>
      </w:r>
    </w:p>
    <w:p w14:paraId="6C7C2E18">
      <w:pPr>
        <w:pStyle w:val="17"/>
        <w:ind w:firstLine="0"/>
        <w:jc w:val="center"/>
        <w:rPr>
          <w:rFonts w:eastAsia="黑体"/>
          <w:b/>
          <w:bCs/>
          <w:sz w:val="84"/>
        </w:rPr>
      </w:pPr>
      <w:r>
        <w:rPr>
          <w:rFonts w:hint="eastAsia" w:eastAsia="黑体"/>
          <w:b/>
          <w:bCs/>
          <w:sz w:val="84"/>
        </w:rPr>
        <w:t>采购文件</w:t>
      </w:r>
    </w:p>
    <w:p w14:paraId="202FECA0">
      <w:pPr>
        <w:pStyle w:val="17"/>
        <w:ind w:firstLine="0"/>
        <w:jc w:val="center"/>
        <w:rPr>
          <w:b/>
          <w:bCs/>
          <w:sz w:val="32"/>
        </w:rPr>
      </w:pPr>
    </w:p>
    <w:p w14:paraId="4B289190">
      <w:pPr>
        <w:adjustRightInd w:val="0"/>
        <w:spacing w:before="120" w:after="120" w:line="360" w:lineRule="auto"/>
        <w:jc w:val="center"/>
        <w:textAlignment w:val="baseline"/>
        <w:rPr>
          <w:rFonts w:ascii="宋体" w:hAnsi="宋体" w:cs="宋体"/>
          <w:b/>
          <w:bCs/>
          <w:kern w:val="0"/>
          <w:position w:val="-10"/>
          <w:sz w:val="32"/>
          <w:szCs w:val="32"/>
        </w:rPr>
      </w:pPr>
    </w:p>
    <w:p w14:paraId="64F7BEE4">
      <w:pPr>
        <w:adjustRightInd w:val="0"/>
        <w:spacing w:before="120" w:after="120" w:line="360" w:lineRule="auto"/>
        <w:ind w:firstLine="1606" w:firstLineChars="500"/>
        <w:jc w:val="both"/>
        <w:textAlignment w:val="baseline"/>
        <w:rPr>
          <w:rFonts w:hint="default" w:ascii="宋体" w:hAnsi="宋体" w:eastAsia="宋体" w:cs="宋体"/>
          <w:b/>
          <w:bCs/>
          <w:kern w:val="0"/>
          <w:position w:val="-10"/>
          <w:sz w:val="32"/>
          <w:szCs w:val="32"/>
          <w:lang w:val="en-US" w:eastAsia="zh-CN"/>
        </w:rPr>
      </w:pPr>
      <w:r>
        <w:rPr>
          <w:rFonts w:hint="eastAsia" w:ascii="宋体" w:hAnsi="宋体" w:cs="宋体"/>
          <w:b/>
          <w:bCs/>
          <w:kern w:val="0"/>
          <w:position w:val="-10"/>
          <w:sz w:val="32"/>
          <w:szCs w:val="32"/>
        </w:rPr>
        <w:t>项目名称：</w:t>
      </w:r>
      <w:r>
        <w:rPr>
          <w:rFonts w:hint="eastAsia" w:ascii="宋体" w:hAnsi="宋体" w:cs="宋体"/>
          <w:b/>
          <w:bCs/>
          <w:kern w:val="0"/>
          <w:position w:val="-10"/>
          <w:sz w:val="32"/>
          <w:szCs w:val="32"/>
          <w:lang w:val="en-US" w:eastAsia="zh-CN"/>
        </w:rPr>
        <w:t>溧水114网服务</w:t>
      </w:r>
    </w:p>
    <w:p w14:paraId="54C06907">
      <w:pPr>
        <w:spacing w:before="120" w:after="120" w:line="360" w:lineRule="auto"/>
        <w:ind w:firstLine="1606" w:firstLineChars="500"/>
        <w:textAlignment w:val="baseline"/>
        <w:rPr>
          <w:rFonts w:hint="eastAsia" w:ascii="宋体" w:hAnsi="宋体" w:eastAsia="宋体" w:cs="宋体"/>
          <w:b/>
          <w:bCs/>
          <w:kern w:val="0"/>
          <w:position w:val="-10"/>
          <w:sz w:val="32"/>
          <w:szCs w:val="32"/>
          <w:lang w:eastAsia="zh-CN"/>
        </w:rPr>
      </w:pPr>
      <w:r>
        <w:rPr>
          <w:rFonts w:hint="eastAsia" w:ascii="宋体" w:hAnsi="宋体" w:cs="宋体"/>
          <w:b/>
          <w:bCs/>
          <w:kern w:val="0"/>
          <w:position w:val="-10"/>
          <w:sz w:val="32"/>
          <w:szCs w:val="32"/>
        </w:rPr>
        <w:t>项目编号：LSRY-ZB202</w:t>
      </w:r>
      <w:r>
        <w:rPr>
          <w:rFonts w:hint="eastAsia" w:ascii="宋体" w:hAnsi="宋体" w:cs="宋体"/>
          <w:b/>
          <w:bCs/>
          <w:kern w:val="0"/>
          <w:position w:val="-10"/>
          <w:sz w:val="32"/>
          <w:szCs w:val="32"/>
          <w:lang w:val="en-US" w:eastAsia="zh-CN"/>
        </w:rPr>
        <w:t>5</w:t>
      </w:r>
      <w:r>
        <w:rPr>
          <w:rFonts w:hint="eastAsia" w:ascii="宋体" w:hAnsi="宋体" w:cs="宋体"/>
          <w:b/>
          <w:bCs/>
          <w:kern w:val="0"/>
          <w:position w:val="-10"/>
          <w:sz w:val="32"/>
          <w:szCs w:val="32"/>
        </w:rPr>
        <w:t>-</w:t>
      </w:r>
      <w:r>
        <w:rPr>
          <w:rFonts w:hint="eastAsia" w:ascii="宋体" w:hAnsi="宋体" w:cs="宋体"/>
          <w:b/>
          <w:bCs/>
          <w:kern w:val="0"/>
          <w:position w:val="-10"/>
          <w:sz w:val="32"/>
          <w:szCs w:val="32"/>
          <w:lang w:val="en-US" w:eastAsia="zh-CN"/>
        </w:rPr>
        <w:t>Q</w:t>
      </w:r>
      <w:r>
        <w:rPr>
          <w:rFonts w:hint="eastAsia" w:ascii="宋体" w:hAnsi="宋体" w:cs="宋体"/>
          <w:b/>
          <w:bCs/>
          <w:kern w:val="0"/>
          <w:position w:val="-10"/>
          <w:sz w:val="32"/>
          <w:szCs w:val="32"/>
        </w:rPr>
        <w:t>00</w:t>
      </w:r>
      <w:r>
        <w:rPr>
          <w:rFonts w:hint="eastAsia" w:ascii="宋体" w:hAnsi="宋体" w:cs="宋体"/>
          <w:b/>
          <w:bCs/>
          <w:kern w:val="0"/>
          <w:position w:val="-10"/>
          <w:sz w:val="32"/>
          <w:szCs w:val="32"/>
          <w:lang w:val="en-US" w:eastAsia="zh-CN"/>
        </w:rPr>
        <w:t>2</w:t>
      </w:r>
    </w:p>
    <w:p w14:paraId="34BD02AD">
      <w:pPr>
        <w:adjustRightInd w:val="0"/>
        <w:spacing w:line="360" w:lineRule="auto"/>
        <w:jc w:val="left"/>
        <w:textAlignment w:val="baseline"/>
        <w:rPr>
          <w:rFonts w:ascii="宋体" w:hAnsi="宋体" w:cs="宋体"/>
          <w:b/>
          <w:bCs/>
          <w:kern w:val="0"/>
          <w:position w:val="-10"/>
          <w:sz w:val="24"/>
          <w:szCs w:val="24"/>
        </w:rPr>
      </w:pPr>
    </w:p>
    <w:p w14:paraId="7A25212F">
      <w:pPr>
        <w:adjustRightInd w:val="0"/>
        <w:spacing w:line="360" w:lineRule="auto"/>
        <w:jc w:val="left"/>
        <w:textAlignment w:val="baseline"/>
        <w:rPr>
          <w:rFonts w:ascii="宋体" w:hAnsi="宋体" w:cs="宋体"/>
          <w:b/>
          <w:bCs/>
          <w:kern w:val="0"/>
          <w:position w:val="-10"/>
          <w:sz w:val="24"/>
          <w:szCs w:val="24"/>
        </w:rPr>
      </w:pPr>
    </w:p>
    <w:p w14:paraId="182886FA">
      <w:pPr>
        <w:adjustRightInd w:val="0"/>
        <w:spacing w:line="360" w:lineRule="auto"/>
        <w:jc w:val="left"/>
        <w:textAlignment w:val="baseline"/>
        <w:rPr>
          <w:rFonts w:ascii="宋体" w:hAnsi="宋体" w:cs="宋体"/>
          <w:b/>
          <w:bCs/>
          <w:kern w:val="0"/>
          <w:position w:val="-10"/>
          <w:sz w:val="24"/>
          <w:szCs w:val="24"/>
        </w:rPr>
      </w:pPr>
    </w:p>
    <w:p w14:paraId="1A382394">
      <w:pPr>
        <w:adjustRightInd w:val="0"/>
        <w:spacing w:line="360" w:lineRule="auto"/>
        <w:jc w:val="left"/>
        <w:textAlignment w:val="baseline"/>
        <w:rPr>
          <w:rFonts w:ascii="宋体" w:hAnsi="宋体" w:cs="宋体"/>
          <w:b/>
          <w:bCs/>
          <w:kern w:val="0"/>
          <w:position w:val="-10"/>
          <w:sz w:val="24"/>
          <w:szCs w:val="24"/>
        </w:rPr>
      </w:pPr>
    </w:p>
    <w:p w14:paraId="717B22B6">
      <w:pPr>
        <w:adjustRightInd w:val="0"/>
        <w:spacing w:line="360" w:lineRule="auto"/>
        <w:jc w:val="left"/>
        <w:textAlignment w:val="baseline"/>
        <w:rPr>
          <w:rFonts w:ascii="宋体" w:hAnsi="宋体" w:cs="宋体"/>
          <w:b/>
          <w:bCs/>
          <w:kern w:val="0"/>
          <w:position w:val="-10"/>
          <w:sz w:val="24"/>
          <w:szCs w:val="24"/>
        </w:rPr>
      </w:pPr>
    </w:p>
    <w:p w14:paraId="11593E48">
      <w:pPr>
        <w:adjustRightInd w:val="0"/>
        <w:spacing w:line="360" w:lineRule="auto"/>
        <w:jc w:val="center"/>
        <w:textAlignment w:val="baseline"/>
        <w:rPr>
          <w:rFonts w:ascii="宋体" w:hAnsi="宋体" w:cs="宋体"/>
          <w:b/>
          <w:bCs/>
          <w:kern w:val="0"/>
          <w:position w:val="-10"/>
          <w:sz w:val="32"/>
          <w:szCs w:val="24"/>
        </w:rPr>
      </w:pPr>
      <w:r>
        <w:rPr>
          <w:rFonts w:hint="eastAsia" w:ascii="宋体" w:hAnsi="宋体" w:cs="宋体"/>
          <w:b/>
          <w:bCs/>
          <w:kern w:val="0"/>
          <w:position w:val="-10"/>
          <w:sz w:val="32"/>
          <w:szCs w:val="24"/>
        </w:rPr>
        <w:t xml:space="preserve"> </w:t>
      </w:r>
    </w:p>
    <w:p w14:paraId="2CA65616">
      <w:pPr>
        <w:adjustRightInd w:val="0"/>
        <w:spacing w:line="360" w:lineRule="auto"/>
        <w:ind w:firstLine="2249" w:firstLineChars="700"/>
        <w:textAlignment w:val="baseline"/>
        <w:rPr>
          <w:rFonts w:ascii="宋体" w:hAnsi="宋体" w:cs="宋体"/>
          <w:b/>
          <w:bCs/>
          <w:kern w:val="0"/>
          <w:position w:val="-10"/>
          <w:sz w:val="24"/>
          <w:szCs w:val="24"/>
        </w:rPr>
      </w:pPr>
      <w:r>
        <w:rPr>
          <w:rFonts w:hint="eastAsia" w:ascii="宋体" w:hAnsi="宋体" w:cs="宋体"/>
          <w:b/>
          <w:kern w:val="0"/>
          <w:position w:val="-10"/>
          <w:sz w:val="32"/>
          <w:szCs w:val="24"/>
        </w:rPr>
        <w:t>南京市溧水区人民医院</w:t>
      </w:r>
    </w:p>
    <w:p w14:paraId="43A9957C">
      <w:pPr>
        <w:adjustRightInd w:val="0"/>
        <w:spacing w:before="120" w:after="120" w:line="360" w:lineRule="auto"/>
        <w:ind w:firstLine="2891" w:firstLineChars="900"/>
        <w:textAlignment w:val="baseline"/>
        <w:rPr>
          <w:rFonts w:ascii="Arial" w:hAnsi="Arial"/>
          <w:b/>
          <w:bCs/>
          <w:kern w:val="0"/>
          <w:sz w:val="32"/>
          <w:szCs w:val="24"/>
        </w:rPr>
      </w:pPr>
      <w:r>
        <w:rPr>
          <w:rFonts w:hint="eastAsia" w:ascii="宋体" w:hAnsi="宋体" w:cs="宋体"/>
          <w:b/>
          <w:bCs/>
          <w:kern w:val="0"/>
          <w:position w:val="-10"/>
          <w:sz w:val="32"/>
          <w:szCs w:val="20"/>
        </w:rPr>
        <w:t>202</w:t>
      </w:r>
      <w:r>
        <w:rPr>
          <w:rFonts w:hint="eastAsia" w:ascii="宋体" w:hAnsi="宋体" w:cs="宋体"/>
          <w:b/>
          <w:bCs/>
          <w:kern w:val="0"/>
          <w:position w:val="-10"/>
          <w:sz w:val="32"/>
          <w:szCs w:val="20"/>
          <w:lang w:val="en-US" w:eastAsia="zh-CN"/>
        </w:rPr>
        <w:t>5</w:t>
      </w:r>
      <w:r>
        <w:rPr>
          <w:rFonts w:hint="eastAsia" w:ascii="宋体" w:hAnsi="宋体" w:cs="宋体"/>
          <w:b/>
          <w:bCs/>
          <w:kern w:val="0"/>
          <w:position w:val="-10"/>
          <w:sz w:val="32"/>
          <w:szCs w:val="20"/>
        </w:rPr>
        <w:t>年</w:t>
      </w:r>
      <w:r>
        <w:rPr>
          <w:rFonts w:hint="eastAsia" w:ascii="宋体" w:hAnsi="宋体" w:cs="宋体"/>
          <w:b/>
          <w:bCs/>
          <w:kern w:val="0"/>
          <w:position w:val="-10"/>
          <w:sz w:val="32"/>
          <w:szCs w:val="20"/>
          <w:lang w:val="en-US" w:eastAsia="zh-CN"/>
        </w:rPr>
        <w:t>01</w:t>
      </w:r>
      <w:r>
        <w:rPr>
          <w:rFonts w:hint="eastAsia" w:ascii="宋体" w:hAnsi="宋体" w:cs="宋体"/>
          <w:b/>
          <w:bCs/>
          <w:kern w:val="0"/>
          <w:position w:val="-10"/>
          <w:sz w:val="32"/>
          <w:szCs w:val="20"/>
        </w:rPr>
        <w:t>月</w:t>
      </w:r>
    </w:p>
    <w:p w14:paraId="439B6DF5">
      <w:pPr>
        <w:ind w:firstLine="2560" w:firstLineChars="800"/>
        <w:rPr>
          <w:rFonts w:hint="eastAsia" w:ascii="黑体" w:eastAsia="黑体"/>
          <w:bCs/>
          <w:sz w:val="32"/>
          <w:szCs w:val="32"/>
          <w:lang w:eastAsia="zh-CN"/>
        </w:rPr>
        <w:sectPr>
          <w:footerReference r:id="rId6" w:type="first"/>
          <w:headerReference r:id="rId3" w:type="default"/>
          <w:footerReference r:id="rId4" w:type="default"/>
          <w:footerReference r:id="rId5" w:type="even"/>
          <w:pgSz w:w="11906" w:h="16838"/>
          <w:pgMar w:top="1418" w:right="1701" w:bottom="1418" w:left="1701" w:header="851" w:footer="907" w:gutter="0"/>
          <w:pgNumType w:fmt="decimal"/>
          <w:cols w:space="720" w:num="1"/>
          <w:titlePg/>
          <w:docGrid w:linePitch="290" w:charSpace="0"/>
        </w:sectPr>
      </w:pPr>
      <w:bookmarkStart w:id="0" w:name="_Toc106807610"/>
      <w:bookmarkStart w:id="1" w:name="_Toc479757206"/>
      <w:bookmarkStart w:id="2" w:name="_Toc16938516"/>
      <w:bookmarkStart w:id="3" w:name="_Toc523127445"/>
      <w:bookmarkStart w:id="4" w:name="_Toc120614211"/>
      <w:bookmarkStart w:id="5" w:name="_Toc513029200"/>
      <w:bookmarkStart w:id="6" w:name="_Toc20823272"/>
    </w:p>
    <w:p w14:paraId="756E3D31">
      <w:pPr>
        <w:ind w:firstLine="2560" w:firstLineChars="800"/>
        <w:rPr>
          <w:rFonts w:ascii="黑体" w:eastAsia="黑体"/>
          <w:bCs/>
          <w:sz w:val="32"/>
          <w:szCs w:val="32"/>
        </w:rPr>
      </w:pPr>
      <w:r>
        <w:rPr>
          <w:rFonts w:hint="eastAsia" w:ascii="黑体" w:eastAsia="黑体"/>
          <w:bCs/>
          <w:sz w:val="32"/>
          <w:szCs w:val="32"/>
          <w:lang w:eastAsia="zh-CN"/>
        </w:rPr>
        <w:t>第一章</w:t>
      </w:r>
      <w:r>
        <w:rPr>
          <w:rFonts w:hint="eastAsia" w:ascii="黑体" w:eastAsia="黑体"/>
          <w:bCs/>
          <w:sz w:val="32"/>
          <w:szCs w:val="32"/>
          <w:lang w:val="en-US" w:eastAsia="zh-CN"/>
        </w:rPr>
        <w:t xml:space="preserve">  </w:t>
      </w:r>
      <w:r>
        <w:rPr>
          <w:rFonts w:hint="eastAsia" w:ascii="黑体" w:eastAsia="黑体"/>
          <w:bCs/>
          <w:sz w:val="32"/>
          <w:szCs w:val="32"/>
        </w:rPr>
        <w:t>单一来源采购邀请</w:t>
      </w:r>
      <w:bookmarkEnd w:id="0"/>
    </w:p>
    <w:p w14:paraId="79BA3291">
      <w:pPr>
        <w:keepNext w:val="0"/>
        <w:keepLines w:val="0"/>
        <w:pageBreakBefore w:val="0"/>
        <w:kinsoku/>
        <w:wordWrap/>
        <w:overflowPunct/>
        <w:topLinePunct w:val="0"/>
        <w:autoSpaceDE/>
        <w:autoSpaceDN/>
        <w:bidi w:val="0"/>
        <w:adjustRightInd/>
        <w:spacing w:line="34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sz w:val="21"/>
          <w:szCs w:val="21"/>
        </w:rPr>
        <w:t>以下公司：邀请贵司参与本次单一来源采购谈判活动。</w:t>
      </w:r>
    </w:p>
    <w:p w14:paraId="5DF6AA05">
      <w:pPr>
        <w:keepNext w:val="0"/>
        <w:keepLines w:val="0"/>
        <w:pageBreakBefore w:val="0"/>
        <w:kinsoku/>
        <w:wordWrap/>
        <w:overflowPunct/>
        <w:topLinePunct w:val="0"/>
        <w:autoSpaceDE/>
        <w:autoSpaceDN/>
        <w:bidi w:val="0"/>
        <w:adjustRightInd/>
        <w:snapToGrid w:val="0"/>
        <w:spacing w:line="340" w:lineRule="exact"/>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一、采购项目名称及编号</w:t>
      </w:r>
    </w:p>
    <w:p w14:paraId="2DA8E826">
      <w:pPr>
        <w:keepNext w:val="0"/>
        <w:keepLines w:val="0"/>
        <w:pageBreakBefore w:val="0"/>
        <w:kinsoku/>
        <w:wordWrap/>
        <w:overflowPunct/>
        <w:topLinePunct w:val="0"/>
        <w:autoSpaceDE/>
        <w:autoSpaceDN/>
        <w:bidi w:val="0"/>
        <w:adjustRightInd/>
        <w:spacing w:line="34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项目名称：</w:t>
      </w:r>
      <w:r>
        <w:rPr>
          <w:rFonts w:hint="eastAsia" w:ascii="宋体" w:hAnsi="宋体" w:eastAsia="宋体" w:cs="宋体"/>
          <w:bCs/>
          <w:color w:val="000000" w:themeColor="text1"/>
          <w:sz w:val="21"/>
          <w:szCs w:val="21"/>
          <w:lang w:val="en-US" w:eastAsia="zh-CN"/>
          <w14:textFill>
            <w14:solidFill>
              <w14:schemeClr w14:val="tx1"/>
            </w14:solidFill>
          </w14:textFill>
        </w:rPr>
        <w:t xml:space="preserve"> 溧水114网服务项目</w:t>
      </w:r>
    </w:p>
    <w:p w14:paraId="7517B3D7">
      <w:pPr>
        <w:keepNext w:val="0"/>
        <w:keepLines w:val="0"/>
        <w:pageBreakBefore w:val="0"/>
        <w:kinsoku/>
        <w:wordWrap/>
        <w:overflowPunct/>
        <w:topLinePunct w:val="0"/>
        <w:autoSpaceDE/>
        <w:autoSpaceDN/>
        <w:bidi w:val="0"/>
        <w:adjustRightInd/>
        <w:spacing w:line="340" w:lineRule="exact"/>
        <w:ind w:firstLine="420" w:firstLineChars="200"/>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项目编号： LSRY-ZB202</w:t>
      </w:r>
      <w:r>
        <w:rPr>
          <w:rFonts w:hint="eastAsia" w:ascii="宋体" w:hAnsi="宋体" w:eastAsia="宋体" w:cs="宋体"/>
          <w:bCs/>
          <w:color w:val="000000" w:themeColor="text1"/>
          <w:sz w:val="21"/>
          <w:szCs w:val="21"/>
          <w:lang w:val="en-US" w:eastAsia="zh-CN"/>
          <w14:textFill>
            <w14:solidFill>
              <w14:schemeClr w14:val="tx1"/>
            </w14:solidFill>
          </w14:textFill>
        </w:rPr>
        <w:t>5</w:t>
      </w: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lang w:val="en-US" w:eastAsia="zh-CN"/>
          <w14:textFill>
            <w14:solidFill>
              <w14:schemeClr w14:val="tx1"/>
            </w14:solidFill>
          </w14:textFill>
        </w:rPr>
        <w:t>Q</w:t>
      </w:r>
      <w:r>
        <w:rPr>
          <w:rFonts w:hint="eastAsia" w:ascii="宋体" w:hAnsi="宋体" w:eastAsia="宋体" w:cs="宋体"/>
          <w:bCs/>
          <w:color w:val="000000" w:themeColor="text1"/>
          <w:sz w:val="21"/>
          <w:szCs w:val="21"/>
          <w14:textFill>
            <w14:solidFill>
              <w14:schemeClr w14:val="tx1"/>
            </w14:solidFill>
          </w14:textFill>
        </w:rPr>
        <w:t>00</w:t>
      </w:r>
      <w:r>
        <w:rPr>
          <w:rFonts w:hint="eastAsia" w:ascii="宋体" w:hAnsi="宋体" w:eastAsia="宋体" w:cs="宋体"/>
          <w:bCs/>
          <w:color w:val="000000" w:themeColor="text1"/>
          <w:sz w:val="21"/>
          <w:szCs w:val="21"/>
          <w:lang w:val="en-US" w:eastAsia="zh-CN"/>
          <w14:textFill>
            <w14:solidFill>
              <w14:schemeClr w14:val="tx1"/>
            </w14:solidFill>
          </w14:textFill>
        </w:rPr>
        <w:t>2</w:t>
      </w:r>
    </w:p>
    <w:p w14:paraId="1B4E2F20">
      <w:pPr>
        <w:keepNext w:val="0"/>
        <w:keepLines w:val="0"/>
        <w:pageBreakBefore w:val="0"/>
        <w:kinsoku/>
        <w:wordWrap/>
        <w:overflowPunct/>
        <w:topLinePunct w:val="0"/>
        <w:autoSpaceDE/>
        <w:autoSpaceDN/>
        <w:bidi w:val="0"/>
        <w:adjustRightInd/>
        <w:snapToGrid w:val="0"/>
        <w:spacing w:line="340" w:lineRule="exact"/>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二、采购明细</w:t>
      </w:r>
    </w:p>
    <w:tbl>
      <w:tblPr>
        <w:tblStyle w:val="13"/>
        <w:tblpPr w:leftFromText="180" w:rightFromText="180" w:vertAnchor="text" w:horzAnchor="page" w:tblpX="726" w:tblpY="99"/>
        <w:tblOverlap w:val="never"/>
        <w:tblW w:w="6486" w:type="pct"/>
        <w:tblInd w:w="0" w:type="dxa"/>
        <w:tblLayout w:type="autofit"/>
        <w:tblCellMar>
          <w:top w:w="15" w:type="dxa"/>
          <w:left w:w="15" w:type="dxa"/>
          <w:bottom w:w="15" w:type="dxa"/>
          <w:right w:w="15" w:type="dxa"/>
        </w:tblCellMar>
      </w:tblPr>
      <w:tblGrid>
        <w:gridCol w:w="988"/>
        <w:gridCol w:w="1809"/>
        <w:gridCol w:w="4127"/>
        <w:gridCol w:w="2381"/>
        <w:gridCol w:w="1869"/>
      </w:tblGrid>
      <w:tr w14:paraId="303F5E90">
        <w:tblPrEx>
          <w:tblCellMar>
            <w:top w:w="15" w:type="dxa"/>
            <w:left w:w="15" w:type="dxa"/>
            <w:bottom w:w="15" w:type="dxa"/>
            <w:right w:w="15" w:type="dxa"/>
          </w:tblCellMar>
        </w:tblPrEx>
        <w:trPr>
          <w:trHeight w:val="112" w:hRule="atLeast"/>
        </w:trPr>
        <w:tc>
          <w:tcPr>
            <w:tcW w:w="442" w:type="pct"/>
            <w:tcBorders>
              <w:top w:val="single" w:color="auto" w:sz="6" w:space="0"/>
              <w:left w:val="single" w:color="auto" w:sz="6" w:space="0"/>
              <w:bottom w:val="single" w:color="auto" w:sz="4" w:space="0"/>
              <w:right w:val="single" w:color="auto" w:sz="6" w:space="0"/>
            </w:tcBorders>
            <w:vAlign w:val="center"/>
          </w:tcPr>
          <w:p w14:paraId="1123A143">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序号</w:t>
            </w:r>
          </w:p>
        </w:tc>
        <w:tc>
          <w:tcPr>
            <w:tcW w:w="809" w:type="pct"/>
            <w:tcBorders>
              <w:top w:val="single" w:color="auto" w:sz="6" w:space="0"/>
              <w:left w:val="nil"/>
              <w:bottom w:val="single" w:color="auto" w:sz="4" w:space="0"/>
              <w:right w:val="single" w:color="auto" w:sz="6" w:space="0"/>
            </w:tcBorders>
            <w:tcMar>
              <w:top w:w="0" w:type="dxa"/>
              <w:left w:w="95" w:type="dxa"/>
              <w:bottom w:w="0" w:type="dxa"/>
              <w:right w:w="95" w:type="dxa"/>
            </w:tcMar>
            <w:vAlign w:val="center"/>
          </w:tcPr>
          <w:p w14:paraId="6949C01E">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名称</w:t>
            </w:r>
          </w:p>
        </w:tc>
        <w:tc>
          <w:tcPr>
            <w:tcW w:w="1846" w:type="pct"/>
            <w:tcBorders>
              <w:top w:val="single" w:color="auto" w:sz="6" w:space="0"/>
              <w:left w:val="nil"/>
              <w:bottom w:val="single" w:color="auto" w:sz="4" w:space="0"/>
              <w:right w:val="single" w:color="auto" w:sz="6" w:space="0"/>
            </w:tcBorders>
            <w:tcMar>
              <w:top w:w="0" w:type="dxa"/>
              <w:left w:w="95" w:type="dxa"/>
              <w:bottom w:w="0" w:type="dxa"/>
              <w:right w:w="95" w:type="dxa"/>
            </w:tcMar>
            <w:vAlign w:val="center"/>
          </w:tcPr>
          <w:p w14:paraId="547AD384">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公司名称</w:t>
            </w:r>
          </w:p>
        </w:tc>
        <w:tc>
          <w:tcPr>
            <w:tcW w:w="1065" w:type="pct"/>
            <w:tcBorders>
              <w:top w:val="single" w:color="auto" w:sz="6" w:space="0"/>
              <w:left w:val="nil"/>
              <w:bottom w:val="single" w:color="auto" w:sz="4" w:space="0"/>
              <w:right w:val="single" w:color="auto" w:sz="6" w:space="0"/>
            </w:tcBorders>
            <w:tcMar>
              <w:top w:w="0" w:type="dxa"/>
              <w:left w:w="95" w:type="dxa"/>
              <w:bottom w:w="0" w:type="dxa"/>
              <w:right w:w="95" w:type="dxa"/>
            </w:tcMar>
            <w:vAlign w:val="center"/>
          </w:tcPr>
          <w:p w14:paraId="75884A17">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招标</w:t>
            </w:r>
            <w:r>
              <w:rPr>
                <w:rFonts w:hint="eastAsia" w:ascii="宋体" w:hAnsi="宋体" w:eastAsia="宋体" w:cs="宋体"/>
                <w:color w:val="000000" w:themeColor="text1"/>
                <w:sz w:val="21"/>
                <w:szCs w:val="21"/>
                <w14:textFill>
                  <w14:solidFill>
                    <w14:schemeClr w14:val="tx1"/>
                  </w14:solidFill>
                </w14:textFill>
              </w:rPr>
              <w:t>期限</w:t>
            </w:r>
          </w:p>
        </w:tc>
        <w:tc>
          <w:tcPr>
            <w:tcW w:w="836" w:type="pct"/>
            <w:tcBorders>
              <w:top w:val="single" w:color="auto" w:sz="6" w:space="0"/>
              <w:left w:val="nil"/>
              <w:bottom w:val="single" w:color="auto" w:sz="4" w:space="0"/>
              <w:right w:val="single" w:color="auto" w:sz="6" w:space="0"/>
            </w:tcBorders>
            <w:tcMar>
              <w:top w:w="0" w:type="dxa"/>
              <w:left w:w="95" w:type="dxa"/>
              <w:bottom w:w="0" w:type="dxa"/>
              <w:right w:w="95" w:type="dxa"/>
            </w:tcMar>
            <w:vAlign w:val="center"/>
          </w:tcPr>
          <w:p w14:paraId="384B4FF5">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预算（元</w:t>
            </w:r>
            <w:r>
              <w:rPr>
                <w:rFonts w:hint="eastAsia" w:ascii="宋体" w:hAnsi="宋体" w:eastAsia="宋体" w:cs="宋体"/>
                <w:color w:val="000000" w:themeColor="text1"/>
                <w:sz w:val="21"/>
                <w:szCs w:val="21"/>
                <w:lang w:val="en-US" w:eastAsia="zh-CN"/>
                <w14:textFill>
                  <w14:solidFill>
                    <w14:schemeClr w14:val="tx1"/>
                  </w14:solidFill>
                </w14:textFill>
              </w:rPr>
              <w:t>/年</w:t>
            </w:r>
            <w:r>
              <w:rPr>
                <w:rFonts w:hint="eastAsia" w:ascii="宋体" w:hAnsi="宋体" w:eastAsia="宋体" w:cs="宋体"/>
                <w:color w:val="000000" w:themeColor="text1"/>
                <w:sz w:val="21"/>
                <w:szCs w:val="21"/>
                <w:lang w:eastAsia="zh-CN"/>
                <w14:textFill>
                  <w14:solidFill>
                    <w14:schemeClr w14:val="tx1"/>
                  </w14:solidFill>
                </w14:textFill>
              </w:rPr>
              <w:t>）</w:t>
            </w:r>
          </w:p>
        </w:tc>
      </w:tr>
      <w:tr w14:paraId="48631A5A">
        <w:tblPrEx>
          <w:tblCellMar>
            <w:top w:w="15" w:type="dxa"/>
            <w:left w:w="15" w:type="dxa"/>
            <w:bottom w:w="15" w:type="dxa"/>
            <w:right w:w="15" w:type="dxa"/>
          </w:tblCellMar>
        </w:tblPrEx>
        <w:trPr>
          <w:trHeight w:val="90" w:hRule="atLeast"/>
        </w:trPr>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14:paraId="5C06C7FC">
            <w:pPr>
              <w:keepNext w:val="0"/>
              <w:keepLines w:val="0"/>
              <w:pageBreakBefore w:val="0"/>
              <w:widowControl/>
              <w:kinsoku/>
              <w:wordWrap/>
              <w:overflowPunct/>
              <w:topLinePunct w:val="0"/>
              <w:autoSpaceDE/>
              <w:autoSpaceDN/>
              <w:bidi w:val="0"/>
              <w:adjustRightInd/>
              <w:spacing w:line="34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809" w:type="pct"/>
            <w:tcBorders>
              <w:top w:val="single" w:color="auto" w:sz="4" w:space="0"/>
              <w:left w:val="single" w:color="auto" w:sz="4" w:space="0"/>
              <w:bottom w:val="single" w:color="auto" w:sz="4" w:space="0"/>
              <w:right w:val="single" w:color="auto" w:sz="4" w:space="0"/>
            </w:tcBorders>
            <w:shd w:val="clear" w:color="auto" w:fill="FFFFFF"/>
            <w:tcMar>
              <w:top w:w="0" w:type="dxa"/>
              <w:left w:w="95" w:type="dxa"/>
              <w:bottom w:w="0" w:type="dxa"/>
              <w:right w:w="95" w:type="dxa"/>
            </w:tcMar>
            <w:vAlign w:val="center"/>
          </w:tcPr>
          <w:p w14:paraId="4DE74F01">
            <w:pPr>
              <w:keepNext w:val="0"/>
              <w:keepLines w:val="0"/>
              <w:pageBreakBefore w:val="0"/>
              <w:widowControl/>
              <w:kinsoku/>
              <w:wordWrap/>
              <w:overflowPunct/>
              <w:topLinePunct w:val="0"/>
              <w:autoSpaceDE/>
              <w:autoSpaceDN/>
              <w:bidi w:val="0"/>
              <w:adjustRightInd/>
              <w:spacing w:line="340" w:lineRule="exact"/>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溧水</w:t>
            </w:r>
            <w:r>
              <w:rPr>
                <w:rFonts w:hint="eastAsia" w:ascii="宋体" w:hAnsi="宋体" w:eastAsia="宋体" w:cs="宋体"/>
                <w:color w:val="000000" w:themeColor="text1"/>
                <w:sz w:val="21"/>
                <w:szCs w:val="21"/>
                <w:lang w:val="en-US" w:eastAsia="zh-CN"/>
                <w14:textFill>
                  <w14:solidFill>
                    <w14:schemeClr w14:val="tx1"/>
                  </w14:solidFill>
                </w14:textFill>
              </w:rPr>
              <w:t>114网服务</w:t>
            </w:r>
          </w:p>
        </w:tc>
        <w:tc>
          <w:tcPr>
            <w:tcW w:w="1846" w:type="pct"/>
            <w:tcBorders>
              <w:top w:val="single" w:color="auto" w:sz="4" w:space="0"/>
              <w:left w:val="single" w:color="auto" w:sz="4" w:space="0"/>
              <w:bottom w:val="single" w:color="auto" w:sz="4" w:space="0"/>
              <w:right w:val="single" w:color="auto" w:sz="4" w:space="0"/>
            </w:tcBorders>
            <w:shd w:val="clear" w:color="auto" w:fill="FFFFFF"/>
            <w:tcMar>
              <w:top w:w="0" w:type="dxa"/>
              <w:left w:w="95" w:type="dxa"/>
              <w:bottom w:w="0" w:type="dxa"/>
              <w:right w:w="95" w:type="dxa"/>
            </w:tcMar>
            <w:vAlign w:val="center"/>
          </w:tcPr>
          <w:p w14:paraId="34D1F718">
            <w:pPr>
              <w:keepNext w:val="0"/>
              <w:keepLines w:val="0"/>
              <w:pageBreakBefore w:val="0"/>
              <w:widowControl/>
              <w:kinsoku/>
              <w:wordWrap/>
              <w:overflowPunct/>
              <w:topLinePunct w:val="0"/>
              <w:autoSpaceDE/>
              <w:autoSpaceDN/>
              <w:bidi w:val="0"/>
              <w:adjustRightInd/>
              <w:spacing w:line="340" w:lineRule="exact"/>
              <w:jc w:val="center"/>
              <w:textAlignment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南京溧水易网网络科技有限公司</w:t>
            </w:r>
          </w:p>
        </w:tc>
        <w:tc>
          <w:tcPr>
            <w:tcW w:w="1065" w:type="pct"/>
            <w:tcBorders>
              <w:top w:val="single" w:color="auto" w:sz="4" w:space="0"/>
              <w:left w:val="single" w:color="auto" w:sz="4" w:space="0"/>
              <w:bottom w:val="single" w:color="auto" w:sz="4" w:space="0"/>
              <w:right w:val="single" w:color="auto" w:sz="4" w:space="0"/>
            </w:tcBorders>
            <w:shd w:val="clear" w:color="auto" w:fill="FFFFFF"/>
            <w:tcMar>
              <w:top w:w="0" w:type="dxa"/>
              <w:left w:w="95" w:type="dxa"/>
              <w:bottom w:w="0" w:type="dxa"/>
              <w:right w:w="95" w:type="dxa"/>
            </w:tcMar>
            <w:vAlign w:val="center"/>
          </w:tcPr>
          <w:p w14:paraId="34C744C8">
            <w:pPr>
              <w:keepNext w:val="0"/>
              <w:keepLines w:val="0"/>
              <w:pageBreakBefore w:val="0"/>
              <w:widowControl/>
              <w:kinsoku/>
              <w:wordWrap/>
              <w:overflowPunct/>
              <w:topLinePunct w:val="0"/>
              <w:autoSpaceDE/>
              <w:autoSpaceDN/>
              <w:bidi w:val="0"/>
              <w:adjustRightInd/>
              <w:spacing w:line="340" w:lineRule="exact"/>
              <w:jc w:val="center"/>
              <w:textAlignment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3年，合同一年一签</w:t>
            </w:r>
          </w:p>
        </w:tc>
        <w:tc>
          <w:tcPr>
            <w:tcW w:w="836" w:type="pct"/>
            <w:tcBorders>
              <w:top w:val="single" w:color="auto" w:sz="4" w:space="0"/>
              <w:left w:val="single" w:color="auto" w:sz="4" w:space="0"/>
              <w:bottom w:val="single" w:color="auto" w:sz="4" w:space="0"/>
              <w:right w:val="single" w:color="auto" w:sz="4" w:space="0"/>
            </w:tcBorders>
            <w:shd w:val="clear" w:color="auto" w:fill="FFFFFF"/>
            <w:tcMar>
              <w:top w:w="0" w:type="dxa"/>
              <w:left w:w="95" w:type="dxa"/>
              <w:bottom w:w="0" w:type="dxa"/>
              <w:right w:w="95" w:type="dxa"/>
            </w:tcMar>
            <w:vAlign w:val="center"/>
          </w:tcPr>
          <w:p w14:paraId="374C6145">
            <w:pPr>
              <w:keepNext w:val="0"/>
              <w:keepLines w:val="0"/>
              <w:pageBreakBefore w:val="0"/>
              <w:widowControl/>
              <w:kinsoku/>
              <w:wordWrap/>
              <w:overflowPunct/>
              <w:topLinePunct w:val="0"/>
              <w:autoSpaceDE/>
              <w:autoSpaceDN/>
              <w:bidi w:val="0"/>
              <w:adjustRightInd/>
              <w:spacing w:line="340" w:lineRule="exact"/>
              <w:jc w:val="center"/>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48000</w:t>
            </w:r>
          </w:p>
        </w:tc>
      </w:tr>
    </w:tbl>
    <w:p w14:paraId="4534BF16">
      <w:pPr>
        <w:keepNext w:val="0"/>
        <w:keepLines w:val="0"/>
        <w:pageBreakBefore w:val="0"/>
        <w:kinsoku/>
        <w:wordWrap/>
        <w:overflowPunct/>
        <w:topLinePunct w:val="0"/>
        <w:autoSpaceDE/>
        <w:autoSpaceDN/>
        <w:bidi w:val="0"/>
        <w:adjustRightInd/>
        <w:snapToGrid w:val="0"/>
        <w:spacing w:line="340" w:lineRule="exact"/>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三、合格单一来源谈判供应商资格要求</w:t>
      </w:r>
    </w:p>
    <w:p w14:paraId="457D3DD3">
      <w:pPr>
        <w:keepNext w:val="0"/>
        <w:keepLines w:val="0"/>
        <w:pageBreakBefore w:val="0"/>
        <w:kinsoku/>
        <w:wordWrap/>
        <w:overflowPunct/>
        <w:topLinePunct w:val="0"/>
        <w:autoSpaceDE/>
        <w:autoSpaceDN/>
        <w:bidi w:val="0"/>
        <w:adjustRightInd/>
        <w:snapToGrid w:val="0"/>
        <w:spacing w:line="340" w:lineRule="exact"/>
        <w:rPr>
          <w:rFonts w:hint="eastAsia" w:ascii="宋体" w:hAnsi="宋体" w:eastAsia="宋体" w:cs="宋体"/>
          <w:b/>
          <w:bCs/>
          <w:sz w:val="21"/>
          <w:szCs w:val="21"/>
        </w:rPr>
      </w:pPr>
      <w:bookmarkStart w:id="7" w:name="_Hlk142317588"/>
      <w:r>
        <w:rPr>
          <w:rFonts w:hint="eastAsia" w:ascii="宋体" w:hAnsi="宋体" w:eastAsia="宋体" w:cs="宋体"/>
          <w:b/>
          <w:bCs/>
          <w:sz w:val="21"/>
          <w:szCs w:val="21"/>
        </w:rPr>
        <w:t>（一）资格要求（请根据此项内容填写《资质响应表》，并逐条标注响应页码）</w:t>
      </w:r>
    </w:p>
    <w:p w14:paraId="32DAD1C9">
      <w:pPr>
        <w:keepNext w:val="0"/>
        <w:keepLines w:val="0"/>
        <w:pageBreakBefore w:val="0"/>
        <w:kinsoku/>
        <w:wordWrap/>
        <w:overflowPunct/>
        <w:topLinePunct w:val="0"/>
        <w:autoSpaceDE/>
        <w:autoSpaceDN/>
        <w:bidi w:val="0"/>
        <w:adjustRightInd/>
        <w:snapToGrid w:val="0"/>
        <w:spacing w:line="3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1、满足《中华人民共和国政府采购法》第二十二条规定，并提供下列材料：</w:t>
      </w:r>
    </w:p>
    <w:p w14:paraId="4980AE74">
      <w:pPr>
        <w:keepNext w:val="0"/>
        <w:keepLines w:val="0"/>
        <w:pageBreakBefore w:val="0"/>
        <w:kinsoku/>
        <w:wordWrap/>
        <w:overflowPunct/>
        <w:topLinePunct w:val="0"/>
        <w:autoSpaceDE/>
        <w:autoSpaceDN/>
        <w:bidi w:val="0"/>
        <w:adjustRightInd/>
        <w:snapToGrid w:val="0"/>
        <w:spacing w:line="340" w:lineRule="exact"/>
        <w:ind w:firstLine="420" w:firstLineChars="200"/>
        <w:rPr>
          <w:rFonts w:hint="eastAsia" w:ascii="宋体" w:hAnsi="宋体" w:eastAsia="宋体" w:cs="宋体"/>
          <w:kern w:val="0"/>
          <w:sz w:val="21"/>
          <w:szCs w:val="21"/>
        </w:rPr>
      </w:pPr>
      <w:r>
        <w:rPr>
          <w:rFonts w:hint="eastAsia" w:ascii="宋体" w:hAnsi="宋体" w:eastAsia="宋体" w:cs="宋体"/>
          <w:sz w:val="21"/>
          <w:szCs w:val="21"/>
        </w:rPr>
        <w:t>1.1具有独立承担民事责任的能力（提供</w:t>
      </w:r>
      <w:r>
        <w:rPr>
          <w:rFonts w:hint="eastAsia" w:ascii="宋体" w:hAnsi="宋体" w:eastAsia="宋体" w:cs="宋体"/>
          <w:kern w:val="0"/>
          <w:sz w:val="21"/>
          <w:szCs w:val="21"/>
        </w:rPr>
        <w:t>法人或者其他组织的营业执照等证明文件，自然人的身份证明</w:t>
      </w:r>
      <w:r>
        <w:rPr>
          <w:rFonts w:hint="eastAsia" w:ascii="宋体" w:hAnsi="宋体" w:eastAsia="宋体" w:cs="宋体"/>
          <w:sz w:val="21"/>
          <w:szCs w:val="21"/>
        </w:rPr>
        <w:t>）</w:t>
      </w:r>
      <w:r>
        <w:rPr>
          <w:rFonts w:hint="eastAsia" w:ascii="宋体" w:hAnsi="宋体" w:eastAsia="宋体" w:cs="宋体"/>
          <w:kern w:val="0"/>
          <w:sz w:val="21"/>
          <w:szCs w:val="21"/>
        </w:rPr>
        <w:t>；</w:t>
      </w:r>
    </w:p>
    <w:p w14:paraId="2553B040">
      <w:pPr>
        <w:keepNext w:val="0"/>
        <w:keepLines w:val="0"/>
        <w:pageBreakBefore w:val="0"/>
        <w:kinsoku/>
        <w:wordWrap/>
        <w:overflowPunct/>
        <w:topLinePunct w:val="0"/>
        <w:autoSpaceDE/>
        <w:autoSpaceDN/>
        <w:bidi w:val="0"/>
        <w:adjustRightInd/>
        <w:snapToGrid w:val="0"/>
        <w:spacing w:line="34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1.2</w:t>
      </w:r>
      <w:r>
        <w:rPr>
          <w:rFonts w:hint="eastAsia" w:ascii="宋体" w:hAnsi="宋体" w:eastAsia="宋体" w:cs="宋体"/>
          <w:bCs/>
          <w:sz w:val="21"/>
          <w:szCs w:val="21"/>
        </w:rPr>
        <w:t>具有良好的商业信誉和健全的财务会计制度（提供参加本次政府采购活动前</w:t>
      </w:r>
      <w:r>
        <w:rPr>
          <w:rFonts w:hint="eastAsia" w:ascii="宋体" w:hAnsi="宋体" w:eastAsia="宋体" w:cs="宋体"/>
          <w:bCs/>
          <w:sz w:val="21"/>
          <w:szCs w:val="21"/>
          <w:lang w:eastAsia="zh-CN"/>
        </w:rPr>
        <w:t>近</w:t>
      </w:r>
      <w:r>
        <w:rPr>
          <w:rFonts w:hint="eastAsia" w:ascii="宋体" w:hAnsi="宋体" w:eastAsia="宋体" w:cs="宋体"/>
          <w:bCs/>
          <w:sz w:val="21"/>
          <w:szCs w:val="21"/>
        </w:rPr>
        <w:t>一年内（至少一个月）的会计报表）；</w:t>
      </w:r>
    </w:p>
    <w:p w14:paraId="61FFB5BC">
      <w:pPr>
        <w:keepNext w:val="0"/>
        <w:keepLines w:val="0"/>
        <w:pageBreakBefore w:val="0"/>
        <w:kinsoku/>
        <w:wordWrap/>
        <w:overflowPunct/>
        <w:topLinePunct w:val="0"/>
        <w:autoSpaceDE/>
        <w:autoSpaceDN/>
        <w:bidi w:val="0"/>
        <w:adjustRightInd/>
        <w:snapToGrid w:val="0"/>
        <w:spacing w:line="34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1.3</w:t>
      </w:r>
      <w:r>
        <w:rPr>
          <w:rFonts w:hint="eastAsia" w:ascii="宋体" w:hAnsi="宋体" w:eastAsia="宋体" w:cs="宋体"/>
          <w:bCs/>
          <w:kern w:val="0"/>
          <w:sz w:val="21"/>
          <w:szCs w:val="21"/>
        </w:rPr>
        <w:t>有依法缴纳税收和社会保障资金的良好记录</w:t>
      </w:r>
      <w:r>
        <w:rPr>
          <w:rFonts w:hint="eastAsia" w:ascii="宋体" w:hAnsi="宋体" w:eastAsia="宋体" w:cs="宋体"/>
          <w:kern w:val="0"/>
          <w:sz w:val="21"/>
          <w:szCs w:val="21"/>
        </w:rPr>
        <w:t>（</w:t>
      </w:r>
      <w:r>
        <w:rPr>
          <w:rFonts w:hint="eastAsia" w:ascii="宋体" w:hAnsi="宋体" w:eastAsia="宋体" w:cs="宋体"/>
          <w:bCs/>
          <w:sz w:val="21"/>
          <w:szCs w:val="21"/>
        </w:rPr>
        <w:t>提供供应商参加本次政府采购活动前</w:t>
      </w:r>
      <w:bookmarkStart w:id="8" w:name="_Hlk129265616"/>
      <w:r>
        <w:rPr>
          <w:rFonts w:hint="eastAsia" w:ascii="宋体" w:hAnsi="宋体" w:eastAsia="宋体" w:cs="宋体"/>
          <w:bCs/>
          <w:sz w:val="21"/>
          <w:szCs w:val="21"/>
          <w:lang w:eastAsia="zh-CN"/>
        </w:rPr>
        <w:t>近一年</w:t>
      </w:r>
      <w:r>
        <w:rPr>
          <w:rFonts w:hint="eastAsia" w:ascii="宋体" w:hAnsi="宋体" w:eastAsia="宋体" w:cs="宋体"/>
          <w:bCs/>
          <w:sz w:val="21"/>
          <w:szCs w:val="21"/>
        </w:rPr>
        <w:t>内至少一个月</w:t>
      </w:r>
      <w:bookmarkEnd w:id="8"/>
      <w:r>
        <w:rPr>
          <w:rFonts w:hint="eastAsia" w:ascii="宋体" w:hAnsi="宋体" w:eastAsia="宋体" w:cs="宋体"/>
          <w:bCs/>
          <w:sz w:val="21"/>
          <w:szCs w:val="21"/>
        </w:rPr>
        <w:t>缴纳税收及缴纳社会保障资金的证明材料。供应商依法享受缓缴、免缴税收、社会保障资金的提供证明材料）</w:t>
      </w:r>
      <w:r>
        <w:rPr>
          <w:rFonts w:hint="eastAsia" w:ascii="宋体" w:hAnsi="宋体" w:eastAsia="宋体" w:cs="宋体"/>
          <w:kern w:val="0"/>
          <w:sz w:val="21"/>
          <w:szCs w:val="21"/>
        </w:rPr>
        <w:t>；</w:t>
      </w:r>
    </w:p>
    <w:p w14:paraId="7562916A">
      <w:pPr>
        <w:keepNext w:val="0"/>
        <w:keepLines w:val="0"/>
        <w:pageBreakBefore w:val="0"/>
        <w:kinsoku/>
        <w:wordWrap/>
        <w:overflowPunct/>
        <w:topLinePunct w:val="0"/>
        <w:autoSpaceDE/>
        <w:autoSpaceDN/>
        <w:bidi w:val="0"/>
        <w:adjustRightInd/>
        <w:snapToGrid w:val="0"/>
        <w:spacing w:line="34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1.4</w:t>
      </w:r>
      <w:r>
        <w:rPr>
          <w:rFonts w:hint="eastAsia" w:ascii="宋体" w:hAnsi="宋体" w:eastAsia="宋体" w:cs="宋体"/>
          <w:bCs/>
          <w:kern w:val="0"/>
          <w:sz w:val="21"/>
          <w:szCs w:val="21"/>
        </w:rPr>
        <w:t>具有履行合同所必需的设备和专业技术能力</w:t>
      </w:r>
      <w:r>
        <w:rPr>
          <w:rFonts w:hint="eastAsia" w:ascii="宋体" w:hAnsi="宋体" w:eastAsia="宋体" w:cs="宋体"/>
          <w:kern w:val="0"/>
          <w:sz w:val="21"/>
          <w:szCs w:val="21"/>
        </w:rPr>
        <w:t>（提供书面声明）；</w:t>
      </w:r>
    </w:p>
    <w:p w14:paraId="006445E5">
      <w:pPr>
        <w:keepNext w:val="0"/>
        <w:keepLines w:val="0"/>
        <w:pageBreakBefore w:val="0"/>
        <w:kinsoku/>
        <w:wordWrap/>
        <w:overflowPunct/>
        <w:topLinePunct w:val="0"/>
        <w:autoSpaceDE/>
        <w:autoSpaceDN/>
        <w:bidi w:val="0"/>
        <w:adjustRightInd/>
        <w:snapToGrid w:val="0"/>
        <w:spacing w:line="34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1.5参加政府采购活动前3年内在经营活动中没有重大违法记录（提供书面声明）。</w:t>
      </w:r>
    </w:p>
    <w:p w14:paraId="4A28BB22">
      <w:pPr>
        <w:keepNext w:val="0"/>
        <w:keepLines w:val="0"/>
        <w:pageBreakBefore w:val="0"/>
        <w:kinsoku/>
        <w:wordWrap/>
        <w:overflowPunct/>
        <w:topLinePunct w:val="0"/>
        <w:autoSpaceDE/>
        <w:autoSpaceDN/>
        <w:bidi w:val="0"/>
        <w:adjustRightInd/>
        <w:spacing w:line="340" w:lineRule="exact"/>
        <w:ind w:firstLine="48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1.6 信用中国或南京市政府采购信用记录表</w:t>
      </w:r>
    </w:p>
    <w:p w14:paraId="2E9988EE">
      <w:pPr>
        <w:keepNext w:val="0"/>
        <w:keepLines w:val="0"/>
        <w:pageBreakBefore w:val="0"/>
        <w:kinsoku/>
        <w:wordWrap/>
        <w:overflowPunct/>
        <w:topLinePunct w:val="0"/>
        <w:autoSpaceDE/>
        <w:autoSpaceDN/>
        <w:bidi w:val="0"/>
        <w:adjustRightInd/>
        <w:snapToGrid w:val="0"/>
        <w:spacing w:line="340" w:lineRule="exact"/>
        <w:rPr>
          <w:rFonts w:hint="eastAsia" w:ascii="宋体" w:hAnsi="宋体" w:eastAsia="宋体" w:cs="宋体"/>
          <w:b/>
          <w:bCs/>
          <w:sz w:val="21"/>
          <w:szCs w:val="21"/>
          <w:lang w:val="zh-CN"/>
        </w:rPr>
      </w:pPr>
      <w:r>
        <w:rPr>
          <w:rFonts w:hint="eastAsia" w:ascii="宋体" w:hAnsi="宋体" w:eastAsia="宋体" w:cs="宋体"/>
          <w:b/>
          <w:bCs/>
          <w:sz w:val="21"/>
          <w:szCs w:val="21"/>
          <w:lang w:val="zh-CN"/>
        </w:rPr>
        <w:t>（二）下列供应商不得参加本次采购活动：</w:t>
      </w:r>
    </w:p>
    <w:p w14:paraId="1A59C8D0">
      <w:pPr>
        <w:keepNext w:val="0"/>
        <w:keepLines w:val="0"/>
        <w:pageBreakBefore w:val="0"/>
        <w:kinsoku/>
        <w:wordWrap/>
        <w:overflowPunct/>
        <w:topLinePunct w:val="0"/>
        <w:autoSpaceDE/>
        <w:autoSpaceDN/>
        <w:bidi w:val="0"/>
        <w:adjustRightInd/>
        <w:spacing w:line="340" w:lineRule="exact"/>
        <w:ind w:firstLine="560"/>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（1）供应商单位负责人为同一人或者存在直接控股、管理关系的不同供应商，不得参加同一合同项下的政府采购活动。</w:t>
      </w:r>
    </w:p>
    <w:p w14:paraId="7C16D9F7">
      <w:pPr>
        <w:keepNext w:val="0"/>
        <w:keepLines w:val="0"/>
        <w:pageBreakBefore w:val="0"/>
        <w:kinsoku/>
        <w:wordWrap/>
        <w:overflowPunct/>
        <w:topLinePunct w:val="0"/>
        <w:autoSpaceDE/>
        <w:autoSpaceDN/>
        <w:bidi w:val="0"/>
        <w:adjustRightInd/>
        <w:spacing w:line="340" w:lineRule="exact"/>
        <w:ind w:firstLine="560"/>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（2）凡为采购项目提供整体设计、规范编制或者项目管理、监理、</w:t>
      </w:r>
      <w:r>
        <w:rPr>
          <w:rFonts w:hint="eastAsia" w:ascii="宋体" w:hAnsi="宋体" w:eastAsia="宋体" w:cs="宋体"/>
          <w:b w:val="0"/>
          <w:bCs w:val="0"/>
          <w:sz w:val="21"/>
          <w:szCs w:val="21"/>
          <w:u w:val="none"/>
          <w:lang w:eastAsia="zh-CN"/>
        </w:rPr>
        <w:t>监测</w:t>
      </w:r>
      <w:r>
        <w:rPr>
          <w:rFonts w:hint="eastAsia" w:ascii="宋体" w:hAnsi="宋体" w:eastAsia="宋体" w:cs="宋体"/>
          <w:b w:val="0"/>
          <w:bCs w:val="0"/>
          <w:sz w:val="21"/>
          <w:szCs w:val="21"/>
          <w:u w:val="none"/>
        </w:rPr>
        <w:t>等服务的供应商，不得再参加本项目的采购活动。</w:t>
      </w:r>
    </w:p>
    <w:p w14:paraId="423F5B41">
      <w:pPr>
        <w:keepNext w:val="0"/>
        <w:keepLines w:val="0"/>
        <w:pageBreakBefore w:val="0"/>
        <w:kinsoku/>
        <w:wordWrap/>
        <w:overflowPunct/>
        <w:topLinePunct w:val="0"/>
        <w:autoSpaceDE/>
        <w:autoSpaceDN/>
        <w:bidi w:val="0"/>
        <w:adjustRightInd/>
        <w:spacing w:line="340" w:lineRule="exact"/>
        <w:ind w:firstLine="560"/>
        <w:rPr>
          <w:rFonts w:hint="eastAsia" w:ascii="宋体" w:hAnsi="宋体" w:eastAsia="宋体" w:cs="宋体"/>
          <w:b w:val="0"/>
          <w:bCs w:val="0"/>
          <w:sz w:val="21"/>
          <w:szCs w:val="21"/>
          <w:highlight w:val="none"/>
          <w:u w:val="none"/>
        </w:rPr>
      </w:pPr>
      <w:r>
        <w:rPr>
          <w:rFonts w:hint="eastAsia" w:ascii="宋体" w:hAnsi="宋体" w:eastAsia="宋体" w:cs="宋体"/>
          <w:b w:val="0"/>
          <w:bCs w:val="0"/>
          <w:sz w:val="21"/>
          <w:szCs w:val="21"/>
          <w:u w:val="none"/>
        </w:rPr>
        <w:t>（3）供应商被“信用中国”网站（www.creditchina.gov.cn）、“中国政</w:t>
      </w:r>
      <w:r>
        <w:rPr>
          <w:rFonts w:hint="eastAsia" w:ascii="宋体" w:hAnsi="宋体" w:eastAsia="宋体" w:cs="宋体"/>
          <w:b w:val="0"/>
          <w:bCs w:val="0"/>
          <w:sz w:val="21"/>
          <w:szCs w:val="21"/>
          <w:highlight w:val="none"/>
          <w:u w:val="none"/>
        </w:rPr>
        <w:t>府采购网”(www.ccgp.gov.cn)列入失信被执行人、重大税收违法案件当事人名单、政府采购严重违法失信行为记录名单。</w:t>
      </w:r>
    </w:p>
    <w:p w14:paraId="492010A9">
      <w:pPr>
        <w:keepNext w:val="0"/>
        <w:keepLines w:val="0"/>
        <w:pageBreakBefore w:val="0"/>
        <w:kinsoku/>
        <w:wordWrap/>
        <w:overflowPunct/>
        <w:topLinePunct w:val="0"/>
        <w:autoSpaceDE/>
        <w:autoSpaceDN/>
        <w:bidi w:val="0"/>
        <w:adjustRightInd/>
        <w:snapToGrid w:val="0"/>
        <w:spacing w:line="340" w:lineRule="exact"/>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四、报名事宜</w:t>
      </w:r>
    </w:p>
    <w:p w14:paraId="390E707E">
      <w:pPr>
        <w:keepNext w:val="0"/>
        <w:keepLines w:val="0"/>
        <w:pageBreakBefore w:val="0"/>
        <w:kinsoku/>
        <w:wordWrap/>
        <w:overflowPunct/>
        <w:topLinePunct w:val="0"/>
        <w:autoSpaceDE/>
        <w:autoSpaceDN/>
        <w:bidi w:val="0"/>
        <w:adjustRightInd/>
        <w:spacing w:line="34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接收时间：</w:t>
      </w:r>
      <w:r>
        <w:rPr>
          <w:rFonts w:hint="eastAsia" w:ascii="宋体" w:hAnsi="宋体" w:eastAsia="宋体" w:cs="宋体"/>
          <w:b/>
          <w:bCs w:val="0"/>
          <w:sz w:val="21"/>
          <w:szCs w:val="21"/>
          <w:u w:val="single"/>
          <w:lang w:val="en-US" w:eastAsia="zh-CN"/>
        </w:rPr>
        <w:t>2025年1月</w:t>
      </w:r>
      <w:r>
        <w:rPr>
          <w:rFonts w:hint="eastAsia" w:ascii="宋体" w:hAnsi="宋体" w:cs="宋体"/>
          <w:b/>
          <w:bCs w:val="0"/>
          <w:sz w:val="21"/>
          <w:szCs w:val="21"/>
          <w:u w:val="single"/>
          <w:lang w:val="en-US" w:eastAsia="zh-CN"/>
        </w:rPr>
        <w:t>6</w:t>
      </w:r>
      <w:r>
        <w:rPr>
          <w:rFonts w:hint="eastAsia" w:ascii="宋体" w:hAnsi="宋体" w:eastAsia="宋体" w:cs="宋体"/>
          <w:b/>
          <w:bCs w:val="0"/>
          <w:sz w:val="21"/>
          <w:szCs w:val="21"/>
          <w:u w:val="single"/>
          <w:lang w:val="en-US" w:eastAsia="zh-CN"/>
        </w:rPr>
        <w:t>日8:00</w:t>
      </w:r>
      <w:r>
        <w:rPr>
          <w:rFonts w:hint="eastAsia" w:ascii="宋体" w:hAnsi="宋体" w:eastAsia="宋体" w:cs="宋体"/>
          <w:bCs/>
          <w:sz w:val="21"/>
          <w:szCs w:val="21"/>
          <w:lang w:val="en-US" w:eastAsia="zh-CN"/>
        </w:rPr>
        <w:t>至</w:t>
      </w:r>
      <w:r>
        <w:rPr>
          <w:rFonts w:hint="eastAsia" w:ascii="宋体" w:hAnsi="宋体" w:eastAsia="宋体" w:cs="宋体"/>
          <w:b/>
          <w:bCs w:val="0"/>
          <w:i w:val="0"/>
          <w:iCs w:val="0"/>
          <w:sz w:val="21"/>
          <w:szCs w:val="21"/>
          <w:u w:val="single"/>
          <w:lang w:val="en-US" w:eastAsia="zh-CN"/>
        </w:rPr>
        <w:t>2025年1月</w:t>
      </w:r>
      <w:r>
        <w:rPr>
          <w:rFonts w:hint="eastAsia" w:ascii="宋体" w:hAnsi="宋体" w:cs="宋体"/>
          <w:b/>
          <w:bCs w:val="0"/>
          <w:i w:val="0"/>
          <w:iCs w:val="0"/>
          <w:sz w:val="21"/>
          <w:szCs w:val="21"/>
          <w:u w:val="single"/>
          <w:lang w:val="en-US" w:eastAsia="zh-CN"/>
        </w:rPr>
        <w:t>10</w:t>
      </w:r>
      <w:r>
        <w:rPr>
          <w:rFonts w:hint="eastAsia" w:ascii="宋体" w:hAnsi="宋体" w:eastAsia="宋体" w:cs="宋体"/>
          <w:b/>
          <w:bCs w:val="0"/>
          <w:i w:val="0"/>
          <w:iCs w:val="0"/>
          <w:sz w:val="21"/>
          <w:szCs w:val="21"/>
          <w:u w:val="single"/>
          <w:lang w:val="en-US" w:eastAsia="zh-CN"/>
        </w:rPr>
        <w:t>日17:30</w:t>
      </w:r>
    </w:p>
    <w:p w14:paraId="445A4B54">
      <w:pPr>
        <w:keepNext w:val="0"/>
        <w:keepLines w:val="0"/>
        <w:pageBreakBefore w:val="0"/>
        <w:kinsoku/>
        <w:wordWrap/>
        <w:overflowPunct/>
        <w:topLinePunct w:val="0"/>
        <w:autoSpaceDE/>
        <w:autoSpaceDN/>
        <w:bidi w:val="0"/>
        <w:adjustRightInd/>
        <w:spacing w:line="340" w:lineRule="exact"/>
        <w:ind w:firstLine="420" w:firstLineChars="200"/>
        <w:rPr>
          <w:rFonts w:hint="eastAsia" w:ascii="宋体" w:hAnsi="宋体" w:eastAsia="宋体" w:cs="宋体"/>
          <w:bCs/>
          <w:kern w:val="0"/>
          <w:position w:val="-10"/>
          <w:sz w:val="21"/>
          <w:szCs w:val="21"/>
          <w:lang w:val="en-US" w:eastAsia="zh-CN"/>
        </w:rPr>
      </w:pPr>
      <w:r>
        <w:rPr>
          <w:rFonts w:hint="eastAsia" w:ascii="宋体" w:hAnsi="宋体" w:eastAsia="宋体" w:cs="宋体"/>
          <w:bCs/>
          <w:sz w:val="21"/>
          <w:szCs w:val="21"/>
          <w:lang w:val="en-US" w:eastAsia="zh-CN"/>
        </w:rPr>
        <w:t>接收材料：《三、资质要求》发送至采购办邮箱</w:t>
      </w:r>
      <w:r>
        <w:rPr>
          <w:rFonts w:hint="eastAsia" w:ascii="宋体" w:hAnsi="宋体" w:eastAsia="宋体" w:cs="宋体"/>
          <w:b/>
          <w:bCs w:val="0"/>
          <w:sz w:val="21"/>
          <w:szCs w:val="21"/>
          <w:u w:val="single"/>
          <w:lang w:val="en-US" w:eastAsia="zh-CN"/>
        </w:rPr>
        <w:t>168673332@qq.com</w:t>
      </w:r>
    </w:p>
    <w:p w14:paraId="0AA60BAF">
      <w:pPr>
        <w:keepNext w:val="0"/>
        <w:keepLines w:val="0"/>
        <w:pageBreakBefore w:val="0"/>
        <w:kinsoku/>
        <w:wordWrap/>
        <w:overflowPunct/>
        <w:topLinePunct w:val="0"/>
        <w:autoSpaceDE/>
        <w:autoSpaceDN/>
        <w:bidi w:val="0"/>
        <w:adjustRightInd/>
        <w:snapToGrid w:val="0"/>
        <w:spacing w:line="340" w:lineRule="exact"/>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五、开标事宜</w:t>
      </w:r>
    </w:p>
    <w:p w14:paraId="15825984">
      <w:pPr>
        <w:keepNext w:val="0"/>
        <w:keepLines w:val="0"/>
        <w:pageBreakBefore w:val="0"/>
        <w:kinsoku/>
        <w:wordWrap/>
        <w:overflowPunct/>
        <w:topLinePunct w:val="0"/>
        <w:autoSpaceDE/>
        <w:autoSpaceDN/>
        <w:bidi w:val="0"/>
        <w:adjustRightInd/>
        <w:spacing w:line="34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开标时间：</w:t>
      </w:r>
      <w:r>
        <w:rPr>
          <w:rFonts w:hint="eastAsia" w:ascii="宋体" w:hAnsi="宋体" w:eastAsia="宋体" w:cs="宋体"/>
          <w:b/>
          <w:bCs w:val="0"/>
          <w:sz w:val="21"/>
          <w:szCs w:val="21"/>
          <w:u w:val="single"/>
          <w:lang w:val="en-US" w:eastAsia="zh-CN"/>
        </w:rPr>
        <w:t>2025年1月</w:t>
      </w:r>
      <w:r>
        <w:rPr>
          <w:rFonts w:hint="eastAsia" w:ascii="宋体" w:hAnsi="宋体" w:cs="宋体"/>
          <w:b/>
          <w:bCs w:val="0"/>
          <w:sz w:val="21"/>
          <w:szCs w:val="21"/>
          <w:u w:val="single"/>
          <w:lang w:val="en-US" w:eastAsia="zh-CN"/>
        </w:rPr>
        <w:t>13</w:t>
      </w:r>
      <w:r>
        <w:rPr>
          <w:rFonts w:hint="eastAsia" w:ascii="宋体" w:hAnsi="宋体" w:eastAsia="宋体" w:cs="宋体"/>
          <w:b/>
          <w:bCs w:val="0"/>
          <w:sz w:val="21"/>
          <w:szCs w:val="21"/>
          <w:u w:val="single"/>
          <w:lang w:val="en-US" w:eastAsia="zh-CN"/>
        </w:rPr>
        <w:t>日9:30</w:t>
      </w:r>
      <w:r>
        <w:rPr>
          <w:rFonts w:hint="eastAsia" w:ascii="宋体" w:hAnsi="宋体" w:eastAsia="宋体" w:cs="宋体"/>
          <w:bCs/>
          <w:sz w:val="21"/>
          <w:szCs w:val="21"/>
          <w:lang w:val="en-US" w:eastAsia="zh-CN"/>
        </w:rPr>
        <w:t xml:space="preserve"> （请服务商9:30前到场签到，过时取消投标资格）</w:t>
      </w:r>
    </w:p>
    <w:p w14:paraId="1A540C53">
      <w:pPr>
        <w:keepNext w:val="0"/>
        <w:keepLines w:val="0"/>
        <w:pageBreakBefore w:val="0"/>
        <w:kinsoku/>
        <w:wordWrap/>
        <w:overflowPunct/>
        <w:topLinePunct w:val="0"/>
        <w:autoSpaceDE/>
        <w:autoSpaceDN/>
        <w:bidi w:val="0"/>
        <w:adjustRightInd/>
        <w:spacing w:line="340" w:lineRule="exact"/>
        <w:ind w:firstLine="420" w:firstLineChars="200"/>
        <w:rPr>
          <w:rFonts w:hint="eastAsia" w:ascii="宋体" w:hAnsi="宋体" w:eastAsia="宋体" w:cs="宋体"/>
          <w:bCs/>
          <w:kern w:val="0"/>
          <w:position w:val="-10"/>
          <w:sz w:val="21"/>
          <w:szCs w:val="21"/>
          <w:lang w:eastAsia="zh-CN"/>
        </w:rPr>
      </w:pPr>
      <w:r>
        <w:rPr>
          <w:rFonts w:hint="eastAsia" w:ascii="宋体" w:hAnsi="宋体" w:eastAsia="宋体" w:cs="宋体"/>
          <w:bCs/>
          <w:sz w:val="21"/>
          <w:szCs w:val="21"/>
          <w:lang w:val="en-US" w:eastAsia="zh-CN"/>
        </w:rPr>
        <w:t>开标地点：溧水人民医院行政楼（5号楼）5楼会议室</w:t>
      </w:r>
    </w:p>
    <w:bookmarkEnd w:id="7"/>
    <w:p w14:paraId="16C57507">
      <w:pPr>
        <w:keepNext w:val="0"/>
        <w:keepLines w:val="0"/>
        <w:pageBreakBefore w:val="0"/>
        <w:kinsoku/>
        <w:wordWrap/>
        <w:overflowPunct/>
        <w:topLinePunct w:val="0"/>
        <w:autoSpaceDE/>
        <w:autoSpaceDN/>
        <w:bidi w:val="0"/>
        <w:adjustRightInd/>
        <w:snapToGrid w:val="0"/>
        <w:spacing w:line="340" w:lineRule="exact"/>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六、本次单一来源谈判采购联系事项</w:t>
      </w:r>
    </w:p>
    <w:p w14:paraId="3F734BAA">
      <w:pPr>
        <w:keepNext w:val="0"/>
        <w:keepLines w:val="0"/>
        <w:pageBreakBefore w:val="0"/>
        <w:kinsoku/>
        <w:wordWrap/>
        <w:overflowPunct/>
        <w:topLinePunct w:val="0"/>
        <w:autoSpaceDE/>
        <w:autoSpaceDN/>
        <w:bidi w:val="0"/>
        <w:adjustRightInd/>
        <w:spacing w:line="340" w:lineRule="exact"/>
        <w:ind w:firstLine="525" w:firstLineChars="250"/>
        <w:jc w:val="left"/>
        <w:rPr>
          <w:rFonts w:hint="eastAsia" w:ascii="宋体" w:hAnsi="宋体" w:eastAsia="宋体" w:cs="宋体"/>
          <w:sz w:val="21"/>
          <w:szCs w:val="21"/>
        </w:rPr>
      </w:pPr>
      <w:bookmarkStart w:id="9" w:name="_Toc28359086"/>
      <w:bookmarkStart w:id="10" w:name="_Toc28359009"/>
      <w:r>
        <w:rPr>
          <w:rFonts w:hint="eastAsia" w:ascii="宋体" w:hAnsi="宋体" w:eastAsia="宋体" w:cs="宋体"/>
          <w:sz w:val="21"/>
          <w:szCs w:val="21"/>
          <w:lang w:eastAsia="zh-CN"/>
        </w:rPr>
        <w:t>招标事宜</w:t>
      </w:r>
      <w:r>
        <w:rPr>
          <w:rFonts w:hint="eastAsia" w:ascii="宋体" w:hAnsi="宋体" w:eastAsia="宋体" w:cs="宋体"/>
          <w:sz w:val="21"/>
          <w:szCs w:val="21"/>
        </w:rPr>
        <w:t>联系人：秦老师（采购中心）电话：025-56232023</w:t>
      </w:r>
      <w:bookmarkEnd w:id="9"/>
      <w:bookmarkEnd w:id="10"/>
    </w:p>
    <w:p w14:paraId="5722405D">
      <w:pPr>
        <w:keepNext w:val="0"/>
        <w:keepLines w:val="0"/>
        <w:pageBreakBefore w:val="0"/>
        <w:kinsoku/>
        <w:wordWrap/>
        <w:overflowPunct/>
        <w:topLinePunct w:val="0"/>
        <w:autoSpaceDE/>
        <w:autoSpaceDN/>
        <w:bidi w:val="0"/>
        <w:adjustRightInd/>
        <w:spacing w:line="340" w:lineRule="exact"/>
        <w:ind w:firstLine="525" w:firstLineChars="250"/>
        <w:jc w:val="left"/>
        <w:rPr>
          <w:rFonts w:hint="eastAsia" w:ascii="宋体" w:hAnsi="宋体" w:eastAsia="宋体" w:cs="宋体"/>
          <w:sz w:val="21"/>
          <w:szCs w:val="21"/>
          <w:lang w:val="en-US" w:eastAsia="zh-CN"/>
        </w:rPr>
      </w:pPr>
      <w:r>
        <w:rPr>
          <w:rFonts w:hint="eastAsia" w:ascii="宋体" w:hAnsi="宋体" w:eastAsia="宋体" w:cs="宋体"/>
          <w:sz w:val="21"/>
          <w:szCs w:val="21"/>
        </w:rPr>
        <w:t>项目联系人：</w:t>
      </w:r>
      <w:r>
        <w:rPr>
          <w:rFonts w:hint="eastAsia" w:ascii="宋体" w:hAnsi="宋体" w:eastAsia="宋体" w:cs="宋体"/>
          <w:sz w:val="21"/>
          <w:szCs w:val="21"/>
          <w:lang w:eastAsia="zh-CN"/>
        </w:rPr>
        <w:t>邱老师（宣传</w:t>
      </w:r>
      <w:bookmarkStart w:id="174" w:name="_GoBack"/>
      <w:bookmarkEnd w:id="174"/>
      <w:r>
        <w:rPr>
          <w:rFonts w:hint="eastAsia" w:ascii="宋体" w:hAnsi="宋体" w:eastAsia="宋体" w:cs="宋体"/>
          <w:sz w:val="21"/>
          <w:szCs w:val="21"/>
          <w:lang w:eastAsia="zh-CN"/>
        </w:rPr>
        <w:t>科）</w:t>
      </w:r>
      <w:r>
        <w:rPr>
          <w:rFonts w:hint="eastAsia" w:ascii="宋体" w:hAnsi="宋体" w:eastAsia="宋体" w:cs="宋体"/>
          <w:sz w:val="21"/>
          <w:szCs w:val="21"/>
        </w:rPr>
        <w:t>电话：</w:t>
      </w:r>
      <w:r>
        <w:rPr>
          <w:rFonts w:hint="eastAsia" w:ascii="宋体" w:hAnsi="宋体" w:eastAsia="宋体" w:cs="宋体"/>
          <w:sz w:val="21"/>
          <w:szCs w:val="21"/>
          <w:lang w:val="en-US" w:eastAsia="zh-CN"/>
        </w:rPr>
        <w:t>025-56232015</w:t>
      </w:r>
    </w:p>
    <w:p w14:paraId="2C573306">
      <w:pPr>
        <w:keepNext w:val="0"/>
        <w:keepLines w:val="0"/>
        <w:pageBreakBefore w:val="0"/>
        <w:kinsoku/>
        <w:wordWrap/>
        <w:overflowPunct/>
        <w:topLinePunct w:val="0"/>
        <w:autoSpaceDE/>
        <w:autoSpaceDN/>
        <w:bidi w:val="0"/>
        <w:adjustRightInd/>
        <w:spacing w:line="340" w:lineRule="exact"/>
        <w:ind w:firstLine="525" w:firstLineChars="250"/>
        <w:jc w:val="left"/>
        <w:rPr>
          <w:rFonts w:hint="eastAsia" w:ascii="宋体" w:hAnsi="宋体" w:eastAsia="宋体" w:cs="宋体"/>
          <w:sz w:val="21"/>
          <w:szCs w:val="21"/>
        </w:rPr>
      </w:pPr>
    </w:p>
    <w:p w14:paraId="721D0DFF">
      <w:pPr>
        <w:ind w:firstLine="2560" w:firstLineChars="800"/>
        <w:rPr>
          <w:rFonts w:hint="eastAsia" w:ascii="黑体" w:eastAsia="黑体"/>
          <w:bCs/>
          <w:sz w:val="32"/>
          <w:szCs w:val="32"/>
        </w:rPr>
      </w:pPr>
      <w:bookmarkStart w:id="11" w:name="_Hlt26954824"/>
      <w:bookmarkEnd w:id="11"/>
      <w:bookmarkStart w:id="12" w:name="_Hlt26670330"/>
      <w:bookmarkEnd w:id="12"/>
      <w:bookmarkStart w:id="13" w:name="_Hlt26668836"/>
      <w:bookmarkEnd w:id="13"/>
      <w:bookmarkStart w:id="14" w:name="_Hlt26954907"/>
      <w:bookmarkEnd w:id="14"/>
      <w:bookmarkStart w:id="15" w:name="_Hlt26954810"/>
      <w:bookmarkEnd w:id="15"/>
      <w:bookmarkStart w:id="16" w:name="_Toc106807611"/>
    </w:p>
    <w:p w14:paraId="59FB6019">
      <w:pPr>
        <w:ind w:firstLine="2560" w:firstLineChars="800"/>
        <w:rPr>
          <w:rFonts w:hint="eastAsia" w:ascii="黑体" w:eastAsia="黑体"/>
          <w:bCs/>
          <w:sz w:val="32"/>
          <w:szCs w:val="32"/>
        </w:rPr>
      </w:pPr>
      <w:r>
        <w:rPr>
          <w:rFonts w:hint="eastAsia" w:ascii="黑体" w:eastAsia="黑体"/>
          <w:bCs/>
          <w:sz w:val="32"/>
          <w:szCs w:val="32"/>
        </w:rPr>
        <w:t xml:space="preserve">第二章 </w:t>
      </w:r>
      <w:bookmarkEnd w:id="1"/>
      <w:bookmarkEnd w:id="2"/>
      <w:bookmarkEnd w:id="3"/>
      <w:bookmarkEnd w:id="4"/>
      <w:bookmarkEnd w:id="5"/>
      <w:bookmarkEnd w:id="6"/>
      <w:bookmarkStart w:id="17" w:name="_Toc16938518"/>
      <w:bookmarkStart w:id="18" w:name="_Toc120614213"/>
      <w:bookmarkStart w:id="19" w:name="_Toc20823274"/>
      <w:bookmarkStart w:id="20" w:name="_Toc513029202"/>
      <w:r>
        <w:rPr>
          <w:rFonts w:hint="eastAsia" w:ascii="黑体" w:eastAsia="黑体"/>
          <w:bCs/>
          <w:sz w:val="32"/>
          <w:szCs w:val="32"/>
        </w:rPr>
        <w:t>单一来源须知</w:t>
      </w:r>
      <w:bookmarkEnd w:id="16"/>
      <w:bookmarkEnd w:id="17"/>
      <w:bookmarkEnd w:id="18"/>
      <w:bookmarkEnd w:id="19"/>
      <w:bookmarkEnd w:id="20"/>
    </w:p>
    <w:p w14:paraId="14ADAF14">
      <w:pPr>
        <w:pStyle w:val="5"/>
        <w:pageBreakBefore w:val="0"/>
        <w:widowControl w:val="0"/>
        <w:kinsoku/>
        <w:wordWrap/>
        <w:overflowPunct/>
        <w:topLinePunct w:val="0"/>
        <w:bidi w:val="0"/>
        <w:snapToGrid/>
        <w:spacing w:before="120" w:beforeLines="50" w:after="120" w:afterLines="50" w:line="340" w:lineRule="exact"/>
        <w:ind w:firstLine="327" w:firstLineChars="155"/>
        <w:textAlignment w:val="auto"/>
        <w:rPr>
          <w:rFonts w:hint="eastAsia" w:ascii="宋体" w:hAnsi="宋体" w:eastAsia="宋体" w:cs="宋体"/>
          <w:sz w:val="21"/>
          <w:szCs w:val="21"/>
        </w:rPr>
      </w:pPr>
      <w:bookmarkStart w:id="21" w:name="_Toc20823275"/>
      <w:bookmarkStart w:id="22" w:name="_Toc120614214"/>
      <w:bookmarkStart w:id="23" w:name="_Toc16938519"/>
      <w:bookmarkStart w:id="24" w:name="_Toc513029203"/>
      <w:r>
        <w:rPr>
          <w:rFonts w:hint="eastAsia" w:ascii="宋体" w:hAnsi="宋体" w:eastAsia="宋体" w:cs="宋体"/>
          <w:sz w:val="21"/>
          <w:szCs w:val="21"/>
        </w:rPr>
        <w:t>一、总则</w:t>
      </w:r>
      <w:bookmarkEnd w:id="21"/>
      <w:bookmarkEnd w:id="22"/>
      <w:bookmarkEnd w:id="23"/>
      <w:bookmarkEnd w:id="24"/>
    </w:p>
    <w:p w14:paraId="0A1F4612">
      <w:pPr>
        <w:pStyle w:val="6"/>
        <w:pageBreakBefore w:val="0"/>
        <w:widowControl w:val="0"/>
        <w:kinsoku/>
        <w:wordWrap/>
        <w:overflowPunct/>
        <w:topLinePunct w:val="0"/>
        <w:bidi w:val="0"/>
        <w:snapToGrid/>
        <w:spacing w:before="0" w:after="0" w:line="340" w:lineRule="exact"/>
        <w:ind w:firstLine="315" w:firstLineChars="150"/>
        <w:textAlignment w:val="auto"/>
        <w:rPr>
          <w:rFonts w:hint="eastAsia" w:ascii="宋体" w:hAnsi="宋体" w:eastAsia="宋体" w:cs="宋体"/>
          <w:b w:val="0"/>
          <w:bCs w:val="0"/>
          <w:sz w:val="21"/>
          <w:szCs w:val="21"/>
        </w:rPr>
      </w:pPr>
      <w:bookmarkStart w:id="25" w:name="_Hlt16619475"/>
      <w:bookmarkEnd w:id="25"/>
      <w:bookmarkStart w:id="26" w:name="_Toc458694821"/>
      <w:bookmarkStart w:id="27" w:name="_Toc20823276"/>
      <w:bookmarkStart w:id="28" w:name="_Toc513029204"/>
      <w:bookmarkStart w:id="29" w:name="_Toc16938520"/>
      <w:r>
        <w:rPr>
          <w:rFonts w:hint="eastAsia" w:ascii="宋体" w:hAnsi="宋体" w:eastAsia="宋体" w:cs="宋体"/>
          <w:b w:val="0"/>
          <w:bCs w:val="0"/>
          <w:sz w:val="21"/>
          <w:szCs w:val="21"/>
        </w:rPr>
        <w:t>1</w:t>
      </w:r>
      <w:bookmarkEnd w:id="26"/>
      <w:r>
        <w:rPr>
          <w:rFonts w:hint="eastAsia" w:ascii="宋体" w:hAnsi="宋体" w:eastAsia="宋体" w:cs="宋体"/>
          <w:b w:val="0"/>
          <w:bCs w:val="0"/>
          <w:sz w:val="21"/>
          <w:szCs w:val="21"/>
        </w:rPr>
        <w:t>、采购方式</w:t>
      </w:r>
      <w:bookmarkEnd w:id="27"/>
      <w:bookmarkEnd w:id="28"/>
      <w:bookmarkEnd w:id="29"/>
    </w:p>
    <w:p w14:paraId="65B75175">
      <w:pPr>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 本次采购采取单一来源采购方式。</w:t>
      </w:r>
    </w:p>
    <w:p w14:paraId="1140E779">
      <w:pPr>
        <w:pStyle w:val="6"/>
        <w:pageBreakBefore w:val="0"/>
        <w:widowControl w:val="0"/>
        <w:kinsoku/>
        <w:wordWrap/>
        <w:overflowPunct/>
        <w:topLinePunct w:val="0"/>
        <w:bidi w:val="0"/>
        <w:snapToGrid/>
        <w:spacing w:before="0" w:after="0" w:line="340" w:lineRule="exact"/>
        <w:ind w:firstLine="315" w:firstLineChars="150"/>
        <w:textAlignment w:val="auto"/>
        <w:rPr>
          <w:rFonts w:hint="eastAsia" w:ascii="宋体" w:hAnsi="宋体" w:eastAsia="宋体" w:cs="宋体"/>
          <w:b w:val="0"/>
          <w:bCs w:val="0"/>
          <w:sz w:val="21"/>
          <w:szCs w:val="21"/>
        </w:rPr>
      </w:pPr>
      <w:bookmarkStart w:id="30" w:name="_Toc20823277"/>
      <w:bookmarkStart w:id="31" w:name="_Toc513029205"/>
      <w:bookmarkStart w:id="32" w:name="_Toc16938521"/>
      <w:r>
        <w:rPr>
          <w:rFonts w:hint="eastAsia" w:ascii="宋体" w:hAnsi="宋体" w:eastAsia="宋体" w:cs="宋体"/>
          <w:b w:val="0"/>
          <w:bCs w:val="0"/>
          <w:sz w:val="21"/>
          <w:szCs w:val="21"/>
        </w:rPr>
        <w:t>2、合格的</w:t>
      </w:r>
      <w:bookmarkEnd w:id="30"/>
      <w:bookmarkEnd w:id="31"/>
      <w:bookmarkEnd w:id="32"/>
      <w:r>
        <w:rPr>
          <w:rFonts w:hint="eastAsia" w:ascii="宋体" w:hAnsi="宋体" w:eastAsia="宋体" w:cs="宋体"/>
          <w:b w:val="0"/>
          <w:bCs w:val="0"/>
          <w:sz w:val="21"/>
          <w:szCs w:val="21"/>
        </w:rPr>
        <w:t>供应商</w:t>
      </w:r>
    </w:p>
    <w:p w14:paraId="4A8E4BA2">
      <w:pPr>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 1 满足谈判采购文件中合格单一来源谈判供应商资格要求的规定。</w:t>
      </w:r>
    </w:p>
    <w:p w14:paraId="62CC5F97">
      <w:pPr>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 2 满足本谈判采购文件实质性条款的规定。</w:t>
      </w:r>
    </w:p>
    <w:p w14:paraId="48B976A0">
      <w:pPr>
        <w:pStyle w:val="6"/>
        <w:pageBreakBefore w:val="0"/>
        <w:widowControl w:val="0"/>
        <w:kinsoku/>
        <w:wordWrap/>
        <w:overflowPunct/>
        <w:topLinePunct w:val="0"/>
        <w:bidi w:val="0"/>
        <w:snapToGrid/>
        <w:spacing w:before="0" w:after="0" w:line="340" w:lineRule="exact"/>
        <w:ind w:firstLine="315" w:firstLineChars="150"/>
        <w:textAlignment w:val="auto"/>
        <w:rPr>
          <w:rFonts w:hint="eastAsia" w:ascii="宋体" w:hAnsi="宋体" w:eastAsia="宋体" w:cs="宋体"/>
          <w:b w:val="0"/>
          <w:bCs w:val="0"/>
          <w:sz w:val="21"/>
          <w:szCs w:val="21"/>
        </w:rPr>
      </w:pPr>
      <w:bookmarkStart w:id="33" w:name="_Toc16938522"/>
      <w:bookmarkStart w:id="34" w:name="_Toc20823278"/>
      <w:bookmarkStart w:id="35" w:name="_Toc513029206"/>
      <w:r>
        <w:rPr>
          <w:rFonts w:hint="eastAsia" w:ascii="宋体" w:hAnsi="宋体" w:eastAsia="宋体" w:cs="宋体"/>
          <w:b w:val="0"/>
          <w:bCs w:val="0"/>
          <w:sz w:val="21"/>
          <w:szCs w:val="21"/>
        </w:rPr>
        <w:t>3、适用法律</w:t>
      </w:r>
      <w:bookmarkEnd w:id="33"/>
      <w:bookmarkEnd w:id="34"/>
      <w:bookmarkEnd w:id="35"/>
    </w:p>
    <w:p w14:paraId="0CDEEDB2">
      <w:pPr>
        <w:pageBreakBefore w:val="0"/>
        <w:widowControl w:val="0"/>
        <w:kinsoku/>
        <w:wordWrap/>
        <w:overflowPunct/>
        <w:topLinePunct w:val="0"/>
        <w:bidi w:val="0"/>
        <w:snapToGrid/>
        <w:spacing w:line="340" w:lineRule="exact"/>
        <w:ind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3.1 本次采购及由此产生的合同受中华人民共和国</w:t>
      </w:r>
      <w:r>
        <w:rPr>
          <w:rFonts w:hint="eastAsia" w:ascii="宋体" w:hAnsi="宋体" w:eastAsia="宋体" w:cs="宋体"/>
          <w:bCs/>
          <w:sz w:val="21"/>
          <w:szCs w:val="21"/>
        </w:rPr>
        <w:t>政府采购</w:t>
      </w:r>
      <w:r>
        <w:rPr>
          <w:rFonts w:hint="eastAsia" w:ascii="宋体" w:hAnsi="宋体" w:eastAsia="宋体" w:cs="宋体"/>
          <w:sz w:val="21"/>
          <w:szCs w:val="21"/>
        </w:rPr>
        <w:t>有关的法律法规及规章的制约和保护。</w:t>
      </w:r>
    </w:p>
    <w:p w14:paraId="757B7151">
      <w:pPr>
        <w:pStyle w:val="6"/>
        <w:pageBreakBefore w:val="0"/>
        <w:widowControl w:val="0"/>
        <w:kinsoku/>
        <w:wordWrap/>
        <w:overflowPunct/>
        <w:topLinePunct w:val="0"/>
        <w:bidi w:val="0"/>
        <w:snapToGrid/>
        <w:spacing w:before="0" w:after="0" w:line="340" w:lineRule="exact"/>
        <w:ind w:firstLine="315" w:firstLineChars="150"/>
        <w:textAlignment w:val="auto"/>
        <w:rPr>
          <w:rFonts w:hint="eastAsia" w:ascii="宋体" w:hAnsi="宋体" w:eastAsia="宋体" w:cs="宋体"/>
          <w:b w:val="0"/>
          <w:bCs w:val="0"/>
          <w:sz w:val="21"/>
          <w:szCs w:val="21"/>
        </w:rPr>
      </w:pPr>
      <w:bookmarkStart w:id="36" w:name="_Toc16938523"/>
      <w:bookmarkStart w:id="37" w:name="_Toc20823279"/>
      <w:bookmarkStart w:id="38" w:name="_Toc513029207"/>
      <w:bookmarkStart w:id="39" w:name="_Toc462564067"/>
      <w:r>
        <w:rPr>
          <w:rFonts w:hint="eastAsia" w:ascii="宋体" w:hAnsi="宋体" w:eastAsia="宋体" w:cs="宋体"/>
          <w:b w:val="0"/>
          <w:bCs w:val="0"/>
          <w:sz w:val="21"/>
          <w:szCs w:val="21"/>
        </w:rPr>
        <w:t>4、相关费用</w:t>
      </w:r>
      <w:bookmarkEnd w:id="36"/>
      <w:bookmarkEnd w:id="37"/>
      <w:bookmarkEnd w:id="38"/>
      <w:bookmarkEnd w:id="39"/>
    </w:p>
    <w:p w14:paraId="6C15E4D7">
      <w:pPr>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宋体"/>
          <w:sz w:val="21"/>
          <w:szCs w:val="21"/>
        </w:rPr>
      </w:pPr>
      <w:r>
        <w:rPr>
          <w:rFonts w:hint="eastAsia" w:ascii="宋体" w:hAnsi="宋体" w:eastAsia="宋体" w:cs="宋体"/>
          <w:bCs/>
          <w:sz w:val="21"/>
          <w:szCs w:val="21"/>
        </w:rPr>
        <w:t>4.1</w:t>
      </w:r>
      <w:r>
        <w:rPr>
          <w:rFonts w:hint="eastAsia" w:ascii="宋体" w:hAnsi="宋体" w:eastAsia="宋体" w:cs="宋体"/>
          <w:sz w:val="21"/>
          <w:szCs w:val="21"/>
        </w:rPr>
        <w:t xml:space="preserve"> 参加单一来源谈判供应商（以下简称“供应商”）应自行承担所有与参加单一来源谈判采购有关的费用，无论单一来源谈判采购过程中的做法和结果如何，南京市溧水区人民医院在任何情况下均无义务和责任承担这些费用。</w:t>
      </w:r>
    </w:p>
    <w:p w14:paraId="356B946F">
      <w:pPr>
        <w:pStyle w:val="6"/>
        <w:pageBreakBefore w:val="0"/>
        <w:widowControl w:val="0"/>
        <w:kinsoku/>
        <w:wordWrap/>
        <w:overflowPunct/>
        <w:topLinePunct w:val="0"/>
        <w:bidi w:val="0"/>
        <w:snapToGrid/>
        <w:spacing w:before="0" w:after="0" w:line="340" w:lineRule="exact"/>
        <w:ind w:firstLine="316" w:firstLineChars="150"/>
        <w:textAlignment w:val="auto"/>
        <w:rPr>
          <w:rFonts w:hint="eastAsia" w:ascii="宋体" w:hAnsi="宋体" w:eastAsia="宋体" w:cs="宋体"/>
          <w:b w:val="0"/>
          <w:bCs w:val="0"/>
          <w:sz w:val="21"/>
          <w:szCs w:val="21"/>
        </w:rPr>
      </w:pPr>
      <w:r>
        <w:rPr>
          <w:rFonts w:hint="eastAsia" w:ascii="宋体" w:hAnsi="宋体" w:eastAsia="宋体" w:cs="宋体"/>
          <w:sz w:val="21"/>
          <w:szCs w:val="21"/>
        </w:rPr>
        <w:t>5、</w:t>
      </w:r>
      <w:r>
        <w:rPr>
          <w:rFonts w:hint="eastAsia" w:ascii="宋体" w:hAnsi="宋体" w:eastAsia="宋体" w:cs="宋体"/>
          <w:b w:val="0"/>
          <w:bCs w:val="0"/>
          <w:sz w:val="21"/>
          <w:szCs w:val="21"/>
        </w:rPr>
        <w:t>谈判采购文件的约束力</w:t>
      </w:r>
    </w:p>
    <w:p w14:paraId="297B1DF0">
      <w:pPr>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宋体"/>
          <w:sz w:val="21"/>
          <w:szCs w:val="21"/>
        </w:rPr>
      </w:pPr>
      <w:r>
        <w:rPr>
          <w:rFonts w:hint="eastAsia" w:ascii="宋体" w:hAnsi="宋体" w:eastAsia="宋体" w:cs="宋体"/>
          <w:bCs/>
          <w:sz w:val="21"/>
          <w:szCs w:val="21"/>
        </w:rPr>
        <w:t>5.1</w:t>
      </w:r>
      <w:r>
        <w:rPr>
          <w:rFonts w:hint="eastAsia" w:ascii="宋体" w:hAnsi="宋体" w:eastAsia="宋体" w:cs="宋体"/>
          <w:sz w:val="21"/>
          <w:szCs w:val="21"/>
        </w:rPr>
        <w:t xml:space="preserve"> 供应商一旦接收了本谈判采购文件并决定参加单一来源谈判，即被认为接受了本谈判采购文件的规定和约束，并且视为自接收本谈判采购文件之日起已经知道或应当知道自身权益是否受到了损害。</w:t>
      </w:r>
    </w:p>
    <w:p w14:paraId="55D88BB4">
      <w:pPr>
        <w:pStyle w:val="5"/>
        <w:pageBreakBefore w:val="0"/>
        <w:widowControl w:val="0"/>
        <w:kinsoku/>
        <w:wordWrap/>
        <w:overflowPunct/>
        <w:topLinePunct w:val="0"/>
        <w:bidi w:val="0"/>
        <w:snapToGrid/>
        <w:spacing w:before="120" w:beforeLines="50" w:after="120" w:afterLines="50" w:line="340" w:lineRule="exact"/>
        <w:ind w:firstLine="211" w:firstLineChars="100"/>
        <w:textAlignment w:val="auto"/>
        <w:rPr>
          <w:rFonts w:hint="eastAsia" w:ascii="宋体" w:hAnsi="宋体" w:eastAsia="宋体" w:cs="宋体"/>
          <w:sz w:val="21"/>
          <w:szCs w:val="21"/>
        </w:rPr>
      </w:pPr>
      <w:bookmarkStart w:id="40" w:name="_Toc120614215"/>
      <w:bookmarkStart w:id="41" w:name="_Toc16938525"/>
      <w:bookmarkStart w:id="42" w:name="_Toc20823281"/>
      <w:bookmarkStart w:id="43" w:name="_Toc513029209"/>
      <w:r>
        <w:rPr>
          <w:rFonts w:hint="eastAsia" w:ascii="宋体" w:hAnsi="宋体" w:eastAsia="宋体" w:cs="宋体"/>
          <w:sz w:val="21"/>
          <w:szCs w:val="21"/>
        </w:rPr>
        <w:t>二、谈判采购文件</w:t>
      </w:r>
      <w:bookmarkEnd w:id="40"/>
      <w:bookmarkEnd w:id="41"/>
      <w:bookmarkEnd w:id="42"/>
      <w:bookmarkEnd w:id="43"/>
    </w:p>
    <w:p w14:paraId="115CF1EC">
      <w:pPr>
        <w:pStyle w:val="6"/>
        <w:pageBreakBefore w:val="0"/>
        <w:widowControl w:val="0"/>
        <w:kinsoku/>
        <w:wordWrap/>
        <w:overflowPunct/>
        <w:topLinePunct w:val="0"/>
        <w:bidi w:val="0"/>
        <w:snapToGrid/>
        <w:spacing w:before="0" w:after="0" w:line="340" w:lineRule="exact"/>
        <w:ind w:firstLine="315" w:firstLineChars="150"/>
        <w:textAlignment w:val="auto"/>
        <w:rPr>
          <w:rFonts w:hint="eastAsia" w:ascii="宋体" w:hAnsi="宋体" w:eastAsia="宋体" w:cs="宋体"/>
          <w:b w:val="0"/>
          <w:bCs w:val="0"/>
          <w:sz w:val="21"/>
          <w:szCs w:val="21"/>
        </w:rPr>
      </w:pPr>
      <w:bookmarkStart w:id="44" w:name="_Toc513029210"/>
      <w:bookmarkStart w:id="45" w:name="_Toc16938526"/>
      <w:bookmarkStart w:id="46" w:name="_Toc20823282"/>
      <w:r>
        <w:rPr>
          <w:rFonts w:hint="eastAsia" w:ascii="宋体" w:hAnsi="宋体" w:eastAsia="宋体" w:cs="宋体"/>
          <w:b w:val="0"/>
          <w:bCs w:val="0"/>
          <w:sz w:val="21"/>
          <w:szCs w:val="21"/>
        </w:rPr>
        <w:t>6、谈判采购文件构成</w:t>
      </w:r>
      <w:bookmarkEnd w:id="44"/>
      <w:bookmarkEnd w:id="45"/>
      <w:bookmarkEnd w:id="46"/>
    </w:p>
    <w:p w14:paraId="1CD70DB6">
      <w:pPr>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宋体"/>
          <w:sz w:val="21"/>
          <w:szCs w:val="21"/>
        </w:rPr>
      </w:pPr>
      <w:r>
        <w:rPr>
          <w:rFonts w:hint="eastAsia" w:ascii="宋体" w:hAnsi="宋体" w:eastAsia="宋体" w:cs="宋体"/>
          <w:bCs/>
          <w:sz w:val="21"/>
          <w:szCs w:val="21"/>
        </w:rPr>
        <w:t>6.1</w:t>
      </w:r>
      <w:r>
        <w:rPr>
          <w:rFonts w:hint="eastAsia" w:ascii="宋体" w:hAnsi="宋体" w:eastAsia="宋体" w:cs="宋体"/>
          <w:sz w:val="21"/>
          <w:szCs w:val="21"/>
        </w:rPr>
        <w:t xml:space="preserve"> 谈判采购文件有以下部分组成：</w:t>
      </w:r>
    </w:p>
    <w:p w14:paraId="7DD56E83">
      <w:pPr>
        <w:pageBreakBefore w:val="0"/>
        <w:widowControl w:val="0"/>
        <w:kinsoku/>
        <w:wordWrap/>
        <w:overflowPunct/>
        <w:topLinePunct w:val="0"/>
        <w:bidi w:val="0"/>
        <w:snapToGrid/>
        <w:spacing w:line="340" w:lineRule="exact"/>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rPr>
        <w:t>（1）单一来源采购邀请</w:t>
      </w:r>
    </w:p>
    <w:p w14:paraId="5BCB8A52">
      <w:pPr>
        <w:pageBreakBefore w:val="0"/>
        <w:widowControl w:val="0"/>
        <w:kinsoku/>
        <w:wordWrap/>
        <w:overflowPunct/>
        <w:topLinePunct w:val="0"/>
        <w:bidi w:val="0"/>
        <w:snapToGrid/>
        <w:spacing w:line="340" w:lineRule="exact"/>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rPr>
        <w:t>（2）参加单一来源谈判供应商须知</w:t>
      </w:r>
    </w:p>
    <w:p w14:paraId="54DE2E51">
      <w:pPr>
        <w:pageBreakBefore w:val="0"/>
        <w:widowControl w:val="0"/>
        <w:kinsoku/>
        <w:wordWrap/>
        <w:overflowPunct/>
        <w:topLinePunct w:val="0"/>
        <w:bidi w:val="0"/>
        <w:snapToGrid/>
        <w:spacing w:line="340" w:lineRule="exact"/>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rPr>
        <w:t>（3）合同条款及格式</w:t>
      </w:r>
    </w:p>
    <w:p w14:paraId="04831375">
      <w:pPr>
        <w:pageBreakBefore w:val="0"/>
        <w:widowControl w:val="0"/>
        <w:kinsoku/>
        <w:wordWrap/>
        <w:overflowPunct/>
        <w:topLinePunct w:val="0"/>
        <w:bidi w:val="0"/>
        <w:snapToGrid/>
        <w:spacing w:line="340" w:lineRule="exact"/>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rPr>
        <w:t>（4）项目需求</w:t>
      </w:r>
    </w:p>
    <w:p w14:paraId="2C7339BF">
      <w:pPr>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（5）单一来源谈判响应文件格式</w:t>
      </w:r>
    </w:p>
    <w:p w14:paraId="5908E9CE">
      <w:pPr>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请供应商仔细检查谈判采购文件是否齐全，如有缺漏请立即与采购人联系解决。</w:t>
      </w:r>
    </w:p>
    <w:p w14:paraId="176699FD">
      <w:pPr>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宋体"/>
          <w:sz w:val="21"/>
          <w:szCs w:val="21"/>
        </w:rPr>
      </w:pPr>
      <w:r>
        <w:rPr>
          <w:rFonts w:hint="eastAsia" w:ascii="宋体" w:hAnsi="宋体" w:eastAsia="宋体" w:cs="宋体"/>
          <w:bCs/>
          <w:sz w:val="21"/>
          <w:szCs w:val="21"/>
        </w:rPr>
        <w:t>6.2</w:t>
      </w:r>
      <w:r>
        <w:rPr>
          <w:rFonts w:hint="eastAsia" w:ascii="宋体" w:hAnsi="宋体" w:eastAsia="宋体" w:cs="宋体"/>
          <w:sz w:val="21"/>
          <w:szCs w:val="21"/>
        </w:rPr>
        <w:t xml:space="preserve"> 供应商应认真阅读谈判采购文件中所有的事项、格式、条款和规范等要求。按谈判采购文件要求和规定编制单一来源谈判响应文件，并保证所提供的全部资料的真实性，以使其单一来源谈判响应文件对谈判采购文件作出实质性响应，否则其风险由供应商自行承担。</w:t>
      </w:r>
    </w:p>
    <w:p w14:paraId="4A62D23E">
      <w:pPr>
        <w:pStyle w:val="6"/>
        <w:pageBreakBefore w:val="0"/>
        <w:widowControl w:val="0"/>
        <w:kinsoku/>
        <w:wordWrap/>
        <w:overflowPunct/>
        <w:topLinePunct w:val="0"/>
        <w:bidi w:val="0"/>
        <w:snapToGrid/>
        <w:spacing w:before="0" w:after="0" w:line="340" w:lineRule="exact"/>
        <w:ind w:firstLine="420" w:firstLineChars="200"/>
        <w:textAlignment w:val="auto"/>
        <w:rPr>
          <w:rFonts w:hint="eastAsia" w:ascii="宋体" w:hAnsi="宋体" w:eastAsia="宋体" w:cs="宋体"/>
          <w:b w:val="0"/>
          <w:bCs w:val="0"/>
          <w:sz w:val="21"/>
          <w:szCs w:val="21"/>
        </w:rPr>
      </w:pPr>
      <w:bookmarkStart w:id="47" w:name="_Toc16938527"/>
      <w:bookmarkStart w:id="48" w:name="_Toc20823283"/>
      <w:bookmarkStart w:id="49" w:name="_Toc462564070"/>
      <w:bookmarkStart w:id="50" w:name="_Toc513029211"/>
      <w:r>
        <w:rPr>
          <w:rFonts w:hint="eastAsia" w:ascii="宋体" w:hAnsi="宋体" w:eastAsia="宋体" w:cs="宋体"/>
          <w:b w:val="0"/>
          <w:bCs w:val="0"/>
          <w:sz w:val="21"/>
          <w:szCs w:val="21"/>
        </w:rPr>
        <w:t>7、谈判采购文件的澄清</w:t>
      </w:r>
      <w:bookmarkEnd w:id="47"/>
      <w:bookmarkEnd w:id="48"/>
      <w:bookmarkEnd w:id="49"/>
      <w:bookmarkEnd w:id="50"/>
    </w:p>
    <w:p w14:paraId="4D0B6C23">
      <w:pPr>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宋体"/>
          <w:sz w:val="21"/>
          <w:szCs w:val="21"/>
        </w:rPr>
      </w:pPr>
      <w:r>
        <w:rPr>
          <w:rFonts w:hint="eastAsia" w:ascii="宋体" w:hAnsi="宋体" w:eastAsia="宋体" w:cs="宋体"/>
          <w:bCs/>
          <w:sz w:val="21"/>
          <w:szCs w:val="21"/>
        </w:rPr>
        <w:t>7.1</w:t>
      </w:r>
      <w:r>
        <w:rPr>
          <w:rFonts w:hint="eastAsia" w:ascii="宋体" w:hAnsi="宋体" w:eastAsia="宋体" w:cs="宋体"/>
          <w:sz w:val="21"/>
          <w:szCs w:val="21"/>
        </w:rPr>
        <w:t xml:space="preserve"> 任何要求对谈判采购文件进行澄清的供应商，均应在</w:t>
      </w:r>
      <w:r>
        <w:rPr>
          <w:rFonts w:hint="eastAsia" w:ascii="宋体" w:hAnsi="宋体" w:eastAsia="宋体" w:cs="宋体"/>
          <w:bCs/>
          <w:sz w:val="21"/>
          <w:szCs w:val="21"/>
        </w:rPr>
        <w:t>单一来源谈判响应文件接收截止时间三天</w:t>
      </w:r>
      <w:r>
        <w:rPr>
          <w:rFonts w:hint="eastAsia" w:ascii="宋体" w:hAnsi="宋体" w:eastAsia="宋体" w:cs="宋体"/>
          <w:sz w:val="21"/>
          <w:szCs w:val="21"/>
        </w:rPr>
        <w:t>前按采购邀请中的通讯地址，以书面形式通知采购人。</w:t>
      </w:r>
    </w:p>
    <w:p w14:paraId="21CC5790">
      <w:pPr>
        <w:pStyle w:val="6"/>
        <w:pageBreakBefore w:val="0"/>
        <w:widowControl w:val="0"/>
        <w:kinsoku/>
        <w:wordWrap/>
        <w:overflowPunct/>
        <w:topLinePunct w:val="0"/>
        <w:bidi w:val="0"/>
        <w:snapToGrid/>
        <w:spacing w:before="0" w:after="0" w:line="340" w:lineRule="exact"/>
        <w:ind w:firstLine="420" w:firstLineChars="200"/>
        <w:textAlignment w:val="auto"/>
        <w:rPr>
          <w:rFonts w:hint="eastAsia" w:ascii="宋体" w:hAnsi="宋体" w:eastAsia="宋体" w:cs="宋体"/>
          <w:b w:val="0"/>
          <w:bCs w:val="0"/>
          <w:sz w:val="21"/>
          <w:szCs w:val="21"/>
        </w:rPr>
      </w:pPr>
      <w:bookmarkStart w:id="51" w:name="_Toc20823284"/>
      <w:bookmarkStart w:id="52" w:name="_Toc513029212"/>
      <w:bookmarkStart w:id="53" w:name="_Toc462564071"/>
      <w:bookmarkStart w:id="54" w:name="_Toc16938528"/>
      <w:r>
        <w:rPr>
          <w:rFonts w:hint="eastAsia" w:ascii="宋体" w:hAnsi="宋体" w:eastAsia="宋体" w:cs="宋体"/>
          <w:b w:val="0"/>
          <w:bCs w:val="0"/>
          <w:sz w:val="21"/>
          <w:szCs w:val="21"/>
        </w:rPr>
        <w:t>8、谈判采购文件的修改</w:t>
      </w:r>
      <w:bookmarkEnd w:id="51"/>
      <w:bookmarkEnd w:id="52"/>
      <w:bookmarkEnd w:id="53"/>
      <w:bookmarkEnd w:id="54"/>
    </w:p>
    <w:p w14:paraId="7B33351F">
      <w:pPr>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宋体"/>
          <w:sz w:val="21"/>
          <w:szCs w:val="21"/>
        </w:rPr>
      </w:pPr>
      <w:r>
        <w:rPr>
          <w:rFonts w:hint="eastAsia" w:ascii="宋体" w:hAnsi="宋体" w:eastAsia="宋体" w:cs="宋体"/>
          <w:bCs/>
          <w:sz w:val="21"/>
          <w:szCs w:val="21"/>
        </w:rPr>
        <w:t>8.1</w:t>
      </w:r>
      <w:r>
        <w:rPr>
          <w:rFonts w:hint="eastAsia" w:ascii="宋体" w:hAnsi="宋体" w:eastAsia="宋体" w:cs="宋体"/>
          <w:sz w:val="21"/>
          <w:szCs w:val="21"/>
        </w:rPr>
        <w:t xml:space="preserve"> 在</w:t>
      </w:r>
      <w:r>
        <w:rPr>
          <w:rFonts w:hint="eastAsia" w:ascii="宋体" w:hAnsi="宋体" w:eastAsia="宋体" w:cs="宋体"/>
          <w:bCs/>
          <w:sz w:val="21"/>
          <w:szCs w:val="21"/>
        </w:rPr>
        <w:t>单一来源谈判响应文件接收截止时间</w:t>
      </w:r>
      <w:r>
        <w:rPr>
          <w:rFonts w:hint="eastAsia" w:ascii="宋体" w:hAnsi="宋体" w:eastAsia="宋体" w:cs="宋体"/>
          <w:sz w:val="21"/>
          <w:szCs w:val="21"/>
        </w:rPr>
        <w:t>前，采购人均可以以补充文件的方式对谈判采购文件进行修改。</w:t>
      </w:r>
    </w:p>
    <w:p w14:paraId="79B42B40">
      <w:pPr>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宋体"/>
          <w:sz w:val="21"/>
          <w:szCs w:val="21"/>
        </w:rPr>
      </w:pPr>
      <w:r>
        <w:rPr>
          <w:rFonts w:hint="eastAsia" w:ascii="宋体" w:hAnsi="宋体" w:eastAsia="宋体" w:cs="宋体"/>
          <w:bCs/>
          <w:sz w:val="21"/>
          <w:szCs w:val="21"/>
        </w:rPr>
        <w:t>8.2</w:t>
      </w:r>
      <w:r>
        <w:rPr>
          <w:rFonts w:hint="eastAsia" w:ascii="宋体" w:hAnsi="宋体" w:eastAsia="宋体" w:cs="宋体"/>
          <w:sz w:val="21"/>
          <w:szCs w:val="21"/>
        </w:rPr>
        <w:t>采购人有权按照政府采购的有关要求推迟</w:t>
      </w:r>
      <w:r>
        <w:rPr>
          <w:rFonts w:hint="eastAsia" w:ascii="宋体" w:hAnsi="宋体" w:eastAsia="宋体" w:cs="宋体"/>
          <w:bCs/>
          <w:sz w:val="21"/>
          <w:szCs w:val="21"/>
        </w:rPr>
        <w:t>单一来源谈判响应文件接收截止时间</w:t>
      </w:r>
      <w:r>
        <w:rPr>
          <w:rFonts w:hint="eastAsia" w:ascii="宋体" w:hAnsi="宋体" w:eastAsia="宋体" w:cs="宋体"/>
          <w:sz w:val="21"/>
          <w:szCs w:val="21"/>
        </w:rPr>
        <w:t>和单一来源谈判开始时间。</w:t>
      </w:r>
    </w:p>
    <w:p w14:paraId="561AA37E">
      <w:pPr>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宋体"/>
          <w:sz w:val="21"/>
          <w:szCs w:val="21"/>
        </w:rPr>
      </w:pPr>
      <w:r>
        <w:rPr>
          <w:rFonts w:hint="eastAsia" w:ascii="宋体" w:hAnsi="宋体" w:eastAsia="宋体" w:cs="宋体"/>
          <w:bCs/>
          <w:sz w:val="21"/>
          <w:szCs w:val="21"/>
        </w:rPr>
        <w:t>8.3</w:t>
      </w:r>
      <w:r>
        <w:rPr>
          <w:rFonts w:hint="eastAsia" w:ascii="宋体" w:hAnsi="宋体" w:eastAsia="宋体" w:cs="宋体"/>
          <w:sz w:val="21"/>
          <w:szCs w:val="21"/>
        </w:rPr>
        <w:t>谈判采购文件的补充文件将作为谈判采购文件的组成部分，并对供应商具有约束力。</w:t>
      </w:r>
    </w:p>
    <w:p w14:paraId="440135FB">
      <w:pPr>
        <w:pStyle w:val="5"/>
        <w:pageBreakBefore w:val="0"/>
        <w:widowControl w:val="0"/>
        <w:kinsoku/>
        <w:wordWrap/>
        <w:overflowPunct/>
        <w:topLinePunct w:val="0"/>
        <w:bidi w:val="0"/>
        <w:snapToGrid/>
        <w:spacing w:before="120" w:beforeLines="50" w:after="120" w:afterLines="50" w:line="340" w:lineRule="exact"/>
        <w:ind w:firstLine="316" w:firstLineChars="150"/>
        <w:textAlignment w:val="auto"/>
        <w:rPr>
          <w:rFonts w:hint="eastAsia" w:ascii="宋体" w:hAnsi="宋体" w:eastAsia="宋体" w:cs="宋体"/>
          <w:sz w:val="21"/>
          <w:szCs w:val="21"/>
        </w:rPr>
      </w:pPr>
      <w:bookmarkStart w:id="55" w:name="_Toc20823285"/>
      <w:bookmarkStart w:id="56" w:name="_Toc462564072"/>
      <w:bookmarkStart w:id="57" w:name="_Toc120614216"/>
      <w:bookmarkStart w:id="58" w:name="_Toc16938529"/>
      <w:bookmarkStart w:id="59" w:name="_Toc513029213"/>
      <w:r>
        <w:rPr>
          <w:rFonts w:hint="eastAsia" w:ascii="宋体" w:hAnsi="宋体" w:eastAsia="宋体" w:cs="宋体"/>
          <w:sz w:val="21"/>
          <w:szCs w:val="21"/>
        </w:rPr>
        <w:t>三、单一来源谈判响应文件的编制</w:t>
      </w:r>
      <w:bookmarkEnd w:id="55"/>
      <w:bookmarkEnd w:id="56"/>
      <w:bookmarkEnd w:id="57"/>
      <w:bookmarkEnd w:id="58"/>
      <w:bookmarkEnd w:id="59"/>
    </w:p>
    <w:p w14:paraId="7616F752">
      <w:pPr>
        <w:pStyle w:val="6"/>
        <w:pageBreakBefore w:val="0"/>
        <w:widowControl w:val="0"/>
        <w:kinsoku/>
        <w:wordWrap/>
        <w:overflowPunct/>
        <w:topLinePunct w:val="0"/>
        <w:bidi w:val="0"/>
        <w:snapToGrid/>
        <w:spacing w:before="0" w:after="0" w:line="340" w:lineRule="exact"/>
        <w:ind w:firstLine="420" w:firstLineChars="200"/>
        <w:textAlignment w:val="auto"/>
        <w:rPr>
          <w:rFonts w:hint="eastAsia" w:ascii="宋体" w:hAnsi="宋体" w:eastAsia="宋体" w:cs="宋体"/>
          <w:bCs w:val="0"/>
          <w:sz w:val="21"/>
          <w:szCs w:val="21"/>
        </w:rPr>
      </w:pPr>
      <w:bookmarkStart w:id="60" w:name="_Toc513029214"/>
      <w:bookmarkStart w:id="61" w:name="_Toc16938530"/>
      <w:bookmarkStart w:id="62" w:name="_Toc20823286"/>
      <w:bookmarkStart w:id="63" w:name="_Toc462564073"/>
      <w:r>
        <w:rPr>
          <w:rFonts w:hint="eastAsia" w:ascii="宋体" w:hAnsi="宋体" w:eastAsia="宋体" w:cs="宋体"/>
          <w:b w:val="0"/>
          <w:bCs w:val="0"/>
          <w:sz w:val="21"/>
          <w:szCs w:val="21"/>
        </w:rPr>
        <w:t>9、单一来源谈判响应文件的语言及度量衡单位</w:t>
      </w:r>
      <w:bookmarkEnd w:id="60"/>
      <w:bookmarkEnd w:id="61"/>
      <w:bookmarkEnd w:id="62"/>
      <w:bookmarkEnd w:id="63"/>
    </w:p>
    <w:p w14:paraId="01EB8424">
      <w:pPr>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宋体"/>
          <w:sz w:val="21"/>
          <w:szCs w:val="21"/>
        </w:rPr>
      </w:pPr>
      <w:r>
        <w:rPr>
          <w:rFonts w:hint="eastAsia" w:ascii="宋体" w:hAnsi="宋体" w:eastAsia="宋体" w:cs="宋体"/>
          <w:bCs/>
          <w:sz w:val="21"/>
          <w:szCs w:val="21"/>
        </w:rPr>
        <w:t>9.1</w:t>
      </w:r>
      <w:r>
        <w:rPr>
          <w:rFonts w:hint="eastAsia" w:ascii="宋体" w:hAnsi="宋体" w:eastAsia="宋体" w:cs="宋体"/>
          <w:sz w:val="21"/>
          <w:szCs w:val="21"/>
        </w:rPr>
        <w:t xml:space="preserve"> 供应商提交的单一来源谈判响应文件以及供应商与采购人就有关单一来源谈判采购的所有来往通知、函件和文件均应使用</w:t>
      </w:r>
      <w:r>
        <w:rPr>
          <w:rFonts w:hint="eastAsia" w:ascii="宋体" w:hAnsi="宋体" w:eastAsia="宋体" w:cs="宋体"/>
          <w:b/>
          <w:bCs/>
          <w:sz w:val="21"/>
          <w:szCs w:val="21"/>
        </w:rPr>
        <w:t>简体中文</w:t>
      </w:r>
      <w:r>
        <w:rPr>
          <w:rFonts w:hint="eastAsia" w:ascii="宋体" w:hAnsi="宋体" w:eastAsia="宋体" w:cs="宋体"/>
          <w:sz w:val="21"/>
          <w:szCs w:val="21"/>
        </w:rPr>
        <w:t>。</w:t>
      </w:r>
    </w:p>
    <w:p w14:paraId="39FF806B">
      <w:pPr>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宋体"/>
          <w:sz w:val="21"/>
          <w:szCs w:val="21"/>
        </w:rPr>
      </w:pPr>
      <w:r>
        <w:rPr>
          <w:rFonts w:hint="eastAsia" w:ascii="宋体" w:hAnsi="宋体" w:eastAsia="宋体" w:cs="宋体"/>
          <w:bCs/>
          <w:sz w:val="21"/>
          <w:szCs w:val="21"/>
        </w:rPr>
        <w:t>9.2</w:t>
      </w:r>
      <w:r>
        <w:rPr>
          <w:rFonts w:hint="eastAsia" w:ascii="宋体" w:hAnsi="宋体" w:eastAsia="宋体" w:cs="宋体"/>
          <w:sz w:val="21"/>
          <w:szCs w:val="21"/>
        </w:rPr>
        <w:t xml:space="preserve"> 除技术性能另有规定外，单一来源谈判响应文件所使用的度量衡单位，均须采用国家法定计量单位。</w:t>
      </w:r>
    </w:p>
    <w:p w14:paraId="22E44D18">
      <w:pPr>
        <w:pStyle w:val="6"/>
        <w:pageBreakBefore w:val="0"/>
        <w:widowControl w:val="0"/>
        <w:kinsoku/>
        <w:wordWrap/>
        <w:overflowPunct/>
        <w:topLinePunct w:val="0"/>
        <w:bidi w:val="0"/>
        <w:snapToGrid/>
        <w:spacing w:before="0" w:after="0" w:line="340" w:lineRule="exact"/>
        <w:ind w:firstLine="315" w:firstLineChars="150"/>
        <w:textAlignment w:val="auto"/>
        <w:rPr>
          <w:rFonts w:hint="eastAsia" w:ascii="宋体" w:hAnsi="宋体" w:eastAsia="宋体" w:cs="宋体"/>
          <w:b w:val="0"/>
          <w:bCs w:val="0"/>
          <w:sz w:val="21"/>
          <w:szCs w:val="21"/>
        </w:rPr>
      </w:pPr>
      <w:bookmarkStart w:id="64" w:name="_Toc16938531"/>
      <w:bookmarkStart w:id="65" w:name="_Toc513029215"/>
      <w:bookmarkStart w:id="66" w:name="_Toc20823287"/>
      <w:bookmarkStart w:id="67" w:name="_Toc462564074"/>
      <w:r>
        <w:rPr>
          <w:rFonts w:hint="eastAsia" w:ascii="宋体" w:hAnsi="宋体" w:eastAsia="宋体" w:cs="宋体"/>
          <w:b w:val="0"/>
          <w:bCs w:val="0"/>
          <w:sz w:val="21"/>
          <w:szCs w:val="21"/>
        </w:rPr>
        <w:t>10、单一来源谈判响应文件构成</w:t>
      </w:r>
      <w:bookmarkEnd w:id="64"/>
      <w:bookmarkEnd w:id="65"/>
      <w:bookmarkEnd w:id="66"/>
      <w:bookmarkEnd w:id="67"/>
    </w:p>
    <w:p w14:paraId="0B9C0006">
      <w:pPr>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宋体"/>
          <w:sz w:val="21"/>
          <w:szCs w:val="21"/>
        </w:rPr>
      </w:pPr>
      <w:r>
        <w:rPr>
          <w:rFonts w:hint="eastAsia" w:ascii="宋体" w:hAnsi="宋体" w:eastAsia="宋体" w:cs="宋体"/>
          <w:bCs/>
          <w:sz w:val="21"/>
          <w:szCs w:val="21"/>
        </w:rPr>
        <w:t>10.1</w:t>
      </w:r>
      <w:r>
        <w:rPr>
          <w:rFonts w:hint="eastAsia" w:ascii="宋体" w:hAnsi="宋体" w:eastAsia="宋体" w:cs="宋体"/>
          <w:sz w:val="21"/>
          <w:szCs w:val="21"/>
        </w:rPr>
        <w:t xml:space="preserve"> 供应商编写的单一来源谈判响应文件应包括资格证明文件、配置与分项报价表、供应一览表、技术参数响应及偏离表、商务条款响应及偏离表、技术及售后服务承诺书和单一来源谈判响应函等部分。</w:t>
      </w:r>
    </w:p>
    <w:p w14:paraId="6DEE87BC">
      <w:pPr>
        <w:pStyle w:val="6"/>
        <w:pageBreakBefore w:val="0"/>
        <w:widowControl w:val="0"/>
        <w:kinsoku/>
        <w:wordWrap/>
        <w:overflowPunct/>
        <w:topLinePunct w:val="0"/>
        <w:bidi w:val="0"/>
        <w:snapToGrid/>
        <w:spacing w:before="0" w:after="0" w:line="340" w:lineRule="exact"/>
        <w:ind w:firstLine="315" w:firstLineChars="150"/>
        <w:textAlignment w:val="auto"/>
        <w:rPr>
          <w:rFonts w:hint="eastAsia" w:ascii="宋体" w:hAnsi="宋体" w:eastAsia="宋体" w:cs="宋体"/>
          <w:b w:val="0"/>
          <w:bCs w:val="0"/>
          <w:sz w:val="21"/>
          <w:szCs w:val="21"/>
        </w:rPr>
      </w:pPr>
      <w:bookmarkStart w:id="68" w:name="_Hlt26670360"/>
      <w:bookmarkEnd w:id="68"/>
      <w:bookmarkStart w:id="69" w:name="_Hlt26954838"/>
      <w:bookmarkEnd w:id="69"/>
      <w:bookmarkStart w:id="70" w:name="_Hlt26668975"/>
      <w:bookmarkEnd w:id="70"/>
      <w:bookmarkStart w:id="71" w:name="_Toc14577357"/>
      <w:bookmarkStart w:id="72" w:name="_Toc513029219"/>
      <w:bookmarkStart w:id="73" w:name="_Toc49090509"/>
      <w:bookmarkStart w:id="74" w:name="_Toc513029216"/>
      <w:bookmarkStart w:id="75" w:name="_Toc14577354"/>
      <w:bookmarkStart w:id="76" w:name="_Toc49090507"/>
      <w:r>
        <w:rPr>
          <w:rFonts w:hint="eastAsia" w:ascii="宋体" w:hAnsi="宋体" w:eastAsia="宋体" w:cs="宋体"/>
          <w:b w:val="0"/>
          <w:bCs w:val="0"/>
          <w:sz w:val="21"/>
          <w:szCs w:val="21"/>
        </w:rPr>
        <w:t>11、证明供应商资格及符合谈判采购文件规定的文件</w:t>
      </w:r>
      <w:bookmarkEnd w:id="71"/>
      <w:bookmarkEnd w:id="72"/>
      <w:bookmarkEnd w:id="73"/>
    </w:p>
    <w:p w14:paraId="29716EBC">
      <w:pPr>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宋体"/>
          <w:sz w:val="21"/>
          <w:szCs w:val="21"/>
        </w:rPr>
      </w:pPr>
      <w:bookmarkStart w:id="77" w:name="_Hlk142335643"/>
      <w:r>
        <w:rPr>
          <w:rFonts w:hint="eastAsia" w:ascii="宋体" w:hAnsi="宋体" w:eastAsia="宋体" w:cs="宋体"/>
          <w:sz w:val="21"/>
          <w:szCs w:val="21"/>
        </w:rPr>
        <w:t>11.1</w:t>
      </w:r>
      <w:bookmarkStart w:id="78" w:name="_Hlt26668999"/>
      <w:bookmarkEnd w:id="78"/>
      <w:r>
        <w:rPr>
          <w:rFonts w:hint="eastAsia" w:ascii="宋体" w:hAnsi="宋体" w:eastAsia="宋体" w:cs="宋体"/>
          <w:sz w:val="21"/>
          <w:szCs w:val="21"/>
        </w:rPr>
        <w:t>供应商应按要求提交资格证明文件及符合谈判采购文件规定的文件。</w:t>
      </w:r>
    </w:p>
    <w:p w14:paraId="0384060A">
      <w:pPr>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11.2供应商应提交证明其有资格参加单一来源谈判和成交后有能力独立履行合同的文件。</w:t>
      </w:r>
    </w:p>
    <w:p w14:paraId="1A1CAAB4">
      <w:pPr>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11.3供应商除必须具有履行合同所需提供的货物以及服务的能力外，还必须具备相应的财务、技术方面的能力。</w:t>
      </w:r>
    </w:p>
    <w:p w14:paraId="62A58990">
      <w:pPr>
        <w:pageBreakBefore w:val="0"/>
        <w:widowControl w:val="0"/>
        <w:kinsoku/>
        <w:wordWrap/>
        <w:overflowPunct/>
        <w:topLinePunct w:val="0"/>
        <w:bidi w:val="0"/>
        <w:snapToGrid/>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11.4供应商应提交根据合同要求提供的证明产品质量合格以及符合谈判采购文件规定的证明文件。</w:t>
      </w:r>
    </w:p>
    <w:p w14:paraId="00DC107A">
      <w:pPr>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证明供应商所提供货物和服务都符合谈判采购文件要求的文件应该是鉴定书、样本、说明书、图样和资料，并须提供：</w:t>
      </w:r>
    </w:p>
    <w:p w14:paraId="28E7F9DB">
      <w:pPr>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① 货物的主要技术数据和性能的详细描述，服务的履约能力、功能需求实现等应以正式印刷的样本、使用手册、说明书、检测报告、或网上公开发布的数据来证实。 </w:t>
      </w:r>
    </w:p>
    <w:p w14:paraId="0F2DFCCD">
      <w:pPr>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② 根据谈判采购文件的技术需求逐条说明货物或服务对技术需求的适合性，如有不符之处，应说明其差别之所在；</w:t>
      </w:r>
    </w:p>
    <w:p w14:paraId="5D826517">
      <w:pPr>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③ 对上述②条的说明，请供应商注意：</w:t>
      </w:r>
    </w:p>
    <w:p w14:paraId="5F024CA0">
      <w:pPr>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谈判采购文件的技术要求中所提出工艺、材料和货物的标准以及参照的品牌或型号仅起说明作用，并没有任何限制性。供应商可以在响应文件中提出不同的标准、品牌或型号以替代，但应使评标委员会相信这些替代实质上满足或超过谈判采购文件的要求，并且使采购人满意。采购人保留拒绝这种替代的权利。 </w:t>
      </w:r>
    </w:p>
    <w:bookmarkEnd w:id="74"/>
    <w:bookmarkEnd w:id="75"/>
    <w:bookmarkEnd w:id="76"/>
    <w:bookmarkEnd w:id="77"/>
    <w:p w14:paraId="759E86E0">
      <w:pPr>
        <w:pStyle w:val="6"/>
        <w:pageBreakBefore w:val="0"/>
        <w:widowControl w:val="0"/>
        <w:kinsoku/>
        <w:wordWrap/>
        <w:overflowPunct/>
        <w:topLinePunct w:val="0"/>
        <w:bidi w:val="0"/>
        <w:snapToGrid/>
        <w:spacing w:before="0" w:after="0" w:line="340" w:lineRule="exact"/>
        <w:ind w:firstLine="315" w:firstLineChars="150"/>
        <w:textAlignment w:val="auto"/>
        <w:rPr>
          <w:rFonts w:hint="eastAsia" w:ascii="宋体" w:hAnsi="宋体" w:eastAsia="宋体" w:cs="宋体"/>
          <w:b w:val="0"/>
          <w:bCs w:val="0"/>
          <w:sz w:val="21"/>
          <w:szCs w:val="21"/>
        </w:rPr>
      </w:pPr>
      <w:bookmarkStart w:id="79" w:name="_Toc14577355"/>
      <w:bookmarkStart w:id="80" w:name="_Toc49090508"/>
      <w:r>
        <w:rPr>
          <w:rFonts w:hint="eastAsia" w:ascii="宋体" w:hAnsi="宋体" w:eastAsia="宋体" w:cs="宋体"/>
          <w:b w:val="0"/>
          <w:bCs w:val="0"/>
          <w:sz w:val="21"/>
          <w:szCs w:val="21"/>
        </w:rPr>
        <w:t>12、供应一览表和</w:t>
      </w:r>
      <w:bookmarkEnd w:id="79"/>
      <w:r>
        <w:rPr>
          <w:rFonts w:hint="eastAsia" w:ascii="宋体" w:hAnsi="宋体" w:eastAsia="宋体" w:cs="宋体"/>
          <w:b w:val="0"/>
          <w:bCs w:val="0"/>
          <w:sz w:val="21"/>
          <w:szCs w:val="21"/>
        </w:rPr>
        <w:t>配置与分项报价表</w:t>
      </w:r>
      <w:bookmarkEnd w:id="80"/>
    </w:p>
    <w:p w14:paraId="472CA462">
      <w:pPr>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12.1</w:t>
      </w:r>
      <w:r>
        <w:rPr>
          <w:rFonts w:hint="eastAsia" w:ascii="宋体" w:hAnsi="宋体" w:eastAsia="宋体" w:cs="宋体"/>
          <w:sz w:val="21"/>
          <w:szCs w:val="21"/>
        </w:rPr>
        <w:t xml:space="preserve"> </w:t>
      </w:r>
      <w:bookmarkStart w:id="81" w:name="_Hlk142335726"/>
      <w:r>
        <w:rPr>
          <w:rFonts w:hint="eastAsia" w:ascii="宋体" w:hAnsi="宋体" w:eastAsia="宋体" w:cs="宋体"/>
          <w:sz w:val="21"/>
          <w:szCs w:val="21"/>
        </w:rPr>
        <w:t>供应商应按照谈判采购文件规定格式填报供应一览表、配置与分项报价表</w:t>
      </w:r>
      <w:bookmarkStart w:id="82" w:name="_Hlt26670399"/>
      <w:bookmarkEnd w:id="82"/>
      <w:r>
        <w:rPr>
          <w:rFonts w:hint="eastAsia" w:ascii="宋体" w:hAnsi="宋体" w:eastAsia="宋体" w:cs="宋体"/>
          <w:sz w:val="21"/>
          <w:szCs w:val="21"/>
        </w:rPr>
        <w:t>，在表中标明所提供的产品名称、规格、型号、原产地、主要部件型号及其功能的中文说明和供应期。每项产品和服务等只允许有一个报价，任何有选择的报价将不予接受(如有备选配件，备选配件的报价不属于选择的报价)。</w:t>
      </w:r>
      <w:bookmarkEnd w:id="81"/>
    </w:p>
    <w:p w14:paraId="4CCC1576">
      <w:pPr>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宋体"/>
          <w:sz w:val="21"/>
          <w:szCs w:val="21"/>
        </w:rPr>
      </w:pPr>
      <w:r>
        <w:rPr>
          <w:rFonts w:hint="eastAsia" w:ascii="宋体" w:hAnsi="宋体" w:eastAsia="宋体" w:cs="宋体"/>
          <w:bCs/>
          <w:sz w:val="21"/>
          <w:szCs w:val="21"/>
        </w:rPr>
        <w:t>12.2</w:t>
      </w:r>
      <w:r>
        <w:rPr>
          <w:rFonts w:hint="eastAsia" w:ascii="宋体" w:hAnsi="宋体" w:eastAsia="宋体" w:cs="宋体"/>
          <w:sz w:val="21"/>
          <w:szCs w:val="21"/>
        </w:rPr>
        <w:t xml:space="preserve"> 标的物</w:t>
      </w:r>
    </w:p>
    <w:p w14:paraId="75F5A5C6">
      <w:pPr>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宋体"/>
          <w:sz w:val="21"/>
          <w:szCs w:val="21"/>
        </w:rPr>
      </w:pPr>
      <w:r>
        <w:rPr>
          <w:rFonts w:hint="eastAsia" w:ascii="宋体" w:hAnsi="宋体" w:eastAsia="宋体" w:cs="宋体"/>
          <w:bCs/>
          <w:sz w:val="21"/>
          <w:szCs w:val="21"/>
        </w:rPr>
        <w:t>采购人需求的产品供应及有关技术服务等</w:t>
      </w:r>
      <w:r>
        <w:rPr>
          <w:rFonts w:hint="eastAsia" w:ascii="宋体" w:hAnsi="宋体" w:eastAsia="宋体" w:cs="宋体"/>
          <w:sz w:val="21"/>
          <w:szCs w:val="21"/>
        </w:rPr>
        <w:t>。</w:t>
      </w:r>
    </w:p>
    <w:p w14:paraId="4E6E7DB2">
      <w:pPr>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sz w:val="21"/>
          <w:szCs w:val="21"/>
        </w:rPr>
        <w:t>12.3</w:t>
      </w:r>
      <w:r>
        <w:rPr>
          <w:rFonts w:hint="eastAsia" w:ascii="宋体" w:hAnsi="宋体" w:eastAsia="宋体" w:cs="宋体"/>
          <w:bCs/>
          <w:sz w:val="21"/>
          <w:szCs w:val="21"/>
        </w:rPr>
        <w:t>有关费用处理</w:t>
      </w:r>
    </w:p>
    <w:p w14:paraId="56B66D2E">
      <w:pPr>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sz w:val="21"/>
          <w:szCs w:val="21"/>
        </w:rPr>
        <w:t>供应商的报价应包括为完成本项目发生的所有费用，谈判采购文件中另有规定的除外。</w:t>
      </w:r>
    </w:p>
    <w:p w14:paraId="459F12C5">
      <w:pPr>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sz w:val="21"/>
          <w:szCs w:val="21"/>
        </w:rPr>
        <w:t>12.4</w:t>
      </w:r>
      <w:r>
        <w:rPr>
          <w:rFonts w:hint="eastAsia" w:ascii="宋体" w:hAnsi="宋体" w:eastAsia="宋体" w:cs="宋体"/>
          <w:bCs/>
          <w:sz w:val="21"/>
          <w:szCs w:val="21"/>
        </w:rPr>
        <w:t>其它费用处理</w:t>
      </w:r>
    </w:p>
    <w:p w14:paraId="4EC96F48">
      <w:pPr>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谈判采购文件未列明，而供应商认为必需的费用也需列入报价。</w:t>
      </w:r>
    </w:p>
    <w:p w14:paraId="6213E22F">
      <w:pPr>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sz w:val="21"/>
          <w:szCs w:val="21"/>
        </w:rPr>
        <w:t>12.5</w:t>
      </w:r>
      <w:r>
        <w:rPr>
          <w:rFonts w:hint="eastAsia" w:ascii="宋体" w:hAnsi="宋体" w:eastAsia="宋体" w:cs="宋体"/>
          <w:bCs/>
          <w:sz w:val="21"/>
          <w:szCs w:val="21"/>
        </w:rPr>
        <w:t>报价采用的货币</w:t>
      </w:r>
    </w:p>
    <w:p w14:paraId="1AE8891B">
      <w:pPr>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单一来源谈判响应文件中的货物单价和总价无另行规定的采用人民币报价。</w:t>
      </w:r>
      <w:r>
        <w:rPr>
          <w:rFonts w:hint="eastAsia" w:ascii="宋体" w:hAnsi="宋体" w:eastAsia="宋体" w:cs="宋体"/>
          <w:sz w:val="21"/>
          <w:szCs w:val="21"/>
        </w:rPr>
        <w:t>谈判采购文件中另有规定的按规定执行。</w:t>
      </w:r>
    </w:p>
    <w:p w14:paraId="64F5F16A">
      <w:pPr>
        <w:pStyle w:val="6"/>
        <w:pageBreakBefore w:val="0"/>
        <w:widowControl w:val="0"/>
        <w:kinsoku/>
        <w:wordWrap/>
        <w:overflowPunct/>
        <w:topLinePunct w:val="0"/>
        <w:bidi w:val="0"/>
        <w:snapToGrid/>
        <w:spacing w:before="0" w:after="0" w:line="340" w:lineRule="exact"/>
        <w:ind w:firstLine="315" w:firstLineChars="150"/>
        <w:textAlignment w:val="auto"/>
        <w:rPr>
          <w:rFonts w:hint="eastAsia" w:ascii="宋体" w:hAnsi="宋体" w:eastAsia="宋体" w:cs="宋体"/>
          <w:b w:val="0"/>
          <w:bCs w:val="0"/>
          <w:sz w:val="21"/>
          <w:szCs w:val="21"/>
        </w:rPr>
      </w:pPr>
      <w:bookmarkStart w:id="83" w:name="_Hlt26670486"/>
      <w:bookmarkEnd w:id="83"/>
      <w:bookmarkStart w:id="84" w:name="_Hlt26670482"/>
      <w:bookmarkEnd w:id="84"/>
      <w:bookmarkStart w:id="85" w:name="_Hlt26954731"/>
      <w:bookmarkEnd w:id="85"/>
      <w:bookmarkStart w:id="86" w:name="_Hlt26954848"/>
      <w:bookmarkEnd w:id="86"/>
      <w:bookmarkStart w:id="87" w:name="_Hlt26954846"/>
      <w:bookmarkEnd w:id="87"/>
      <w:r>
        <w:rPr>
          <w:rFonts w:hint="eastAsia" w:ascii="宋体" w:hAnsi="宋体" w:eastAsia="宋体" w:cs="宋体"/>
          <w:b w:val="0"/>
          <w:bCs w:val="0"/>
          <w:sz w:val="21"/>
          <w:szCs w:val="21"/>
        </w:rPr>
        <w:t>13、技术参数响应及偏离表、商务条款响应及偏离表及货物说明</w:t>
      </w:r>
    </w:p>
    <w:p w14:paraId="7FFE47FF">
      <w:pPr>
        <w:pageBreakBefore w:val="0"/>
        <w:widowControl w:val="0"/>
        <w:kinsoku/>
        <w:wordWrap/>
        <w:overflowPunct/>
        <w:topLinePunct w:val="0"/>
        <w:autoSpaceDE w:val="0"/>
        <w:autoSpaceDN w:val="0"/>
        <w:bidi w:val="0"/>
        <w:adjustRightInd w:val="0"/>
        <w:snapToGrid/>
        <w:spacing w:line="340" w:lineRule="exact"/>
        <w:ind w:firstLine="480"/>
        <w:textAlignment w:val="auto"/>
        <w:rPr>
          <w:rFonts w:hint="eastAsia" w:ascii="宋体" w:hAnsi="宋体" w:eastAsia="宋体" w:cs="宋体"/>
          <w:sz w:val="21"/>
          <w:szCs w:val="21"/>
          <w:lang w:val="zh-CN"/>
        </w:rPr>
      </w:pPr>
      <w:r>
        <w:rPr>
          <w:rFonts w:hint="eastAsia" w:ascii="宋体" w:hAnsi="宋体" w:eastAsia="宋体" w:cs="宋体"/>
          <w:bCs/>
          <w:sz w:val="21"/>
          <w:szCs w:val="21"/>
          <w:lang w:val="zh-CN"/>
        </w:rPr>
        <w:t>13.1</w:t>
      </w:r>
      <w:r>
        <w:rPr>
          <w:rFonts w:hint="eastAsia" w:ascii="宋体" w:hAnsi="宋体" w:eastAsia="宋体" w:cs="宋体"/>
          <w:sz w:val="21"/>
          <w:szCs w:val="21"/>
          <w:lang w:val="zh-CN"/>
        </w:rPr>
        <w:t xml:space="preserve"> 对谈判采购文件中的技术与商务条款要求逐项作出响应或偏离，并说明原因；</w:t>
      </w:r>
    </w:p>
    <w:p w14:paraId="7C6A843A">
      <w:pPr>
        <w:pageBreakBefore w:val="0"/>
        <w:widowControl w:val="0"/>
        <w:tabs>
          <w:tab w:val="left" w:pos="1035"/>
        </w:tabs>
        <w:kinsoku/>
        <w:wordWrap/>
        <w:overflowPunct/>
        <w:topLinePunct w:val="0"/>
        <w:autoSpaceDE w:val="0"/>
        <w:autoSpaceDN w:val="0"/>
        <w:bidi w:val="0"/>
        <w:adjustRightInd w:val="0"/>
        <w:snapToGrid/>
        <w:spacing w:line="340" w:lineRule="exact"/>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13.2 提供本项目类似案例简介；</w:t>
      </w:r>
    </w:p>
    <w:p w14:paraId="50B23577">
      <w:pPr>
        <w:pageBreakBefore w:val="0"/>
        <w:widowControl w:val="0"/>
        <w:tabs>
          <w:tab w:val="left" w:pos="1035"/>
        </w:tabs>
        <w:kinsoku/>
        <w:wordWrap/>
        <w:overflowPunct/>
        <w:topLinePunct w:val="0"/>
        <w:autoSpaceDE w:val="0"/>
        <w:autoSpaceDN w:val="0"/>
        <w:bidi w:val="0"/>
        <w:adjustRightInd w:val="0"/>
        <w:snapToGrid/>
        <w:spacing w:line="340" w:lineRule="exact"/>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13.3 培训计划；</w:t>
      </w:r>
    </w:p>
    <w:p w14:paraId="49900B33">
      <w:pPr>
        <w:pageBreakBefore w:val="0"/>
        <w:widowControl w:val="0"/>
        <w:tabs>
          <w:tab w:val="left" w:pos="1035"/>
        </w:tabs>
        <w:kinsoku/>
        <w:wordWrap/>
        <w:overflowPunct/>
        <w:topLinePunct w:val="0"/>
        <w:autoSpaceDE w:val="0"/>
        <w:autoSpaceDN w:val="0"/>
        <w:bidi w:val="0"/>
        <w:adjustRightInd w:val="0"/>
        <w:snapToGrid/>
        <w:spacing w:line="340" w:lineRule="exact"/>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13.4 详细阐述所投产品的主要组成部分、功能设计、实现思路及关键技术；</w:t>
      </w:r>
    </w:p>
    <w:p w14:paraId="2B745AEF">
      <w:pPr>
        <w:pageBreakBefore w:val="0"/>
        <w:widowControl w:val="0"/>
        <w:tabs>
          <w:tab w:val="left" w:pos="1035"/>
        </w:tabs>
        <w:kinsoku/>
        <w:wordWrap/>
        <w:overflowPunct/>
        <w:topLinePunct w:val="0"/>
        <w:autoSpaceDE w:val="0"/>
        <w:autoSpaceDN w:val="0"/>
        <w:bidi w:val="0"/>
        <w:adjustRightInd w:val="0"/>
        <w:snapToGrid/>
        <w:spacing w:line="340" w:lineRule="exact"/>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13.5 供应商认为需要的其他技术文件或说明。</w:t>
      </w:r>
    </w:p>
    <w:p w14:paraId="39B609B3">
      <w:pPr>
        <w:pStyle w:val="6"/>
        <w:pageBreakBefore w:val="0"/>
        <w:widowControl w:val="0"/>
        <w:kinsoku/>
        <w:wordWrap/>
        <w:overflowPunct/>
        <w:topLinePunct w:val="0"/>
        <w:bidi w:val="0"/>
        <w:snapToGrid/>
        <w:spacing w:before="0" w:after="0" w:line="340" w:lineRule="exact"/>
        <w:ind w:firstLine="315" w:firstLineChars="15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14、服务承诺及售后服务机构、人员的情况介绍</w:t>
      </w:r>
    </w:p>
    <w:p w14:paraId="3210AB09">
      <w:pPr>
        <w:pageBreakBefore w:val="0"/>
        <w:widowControl w:val="0"/>
        <w:kinsoku/>
        <w:wordWrap/>
        <w:overflowPunct/>
        <w:topLinePunct w:val="0"/>
        <w:bidi w:val="0"/>
        <w:snapToGrid/>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bCs/>
          <w:sz w:val="21"/>
          <w:szCs w:val="21"/>
        </w:rPr>
        <w:t xml:space="preserve">14、1 </w:t>
      </w:r>
      <w:r>
        <w:rPr>
          <w:rFonts w:hint="eastAsia" w:ascii="宋体" w:hAnsi="宋体" w:eastAsia="宋体" w:cs="宋体"/>
          <w:sz w:val="21"/>
          <w:szCs w:val="21"/>
        </w:rPr>
        <w:t>供应商的服务承诺应按不低于谈判采购文件中商务要求的标准。</w:t>
      </w:r>
    </w:p>
    <w:p w14:paraId="6C8CEE0C">
      <w:pPr>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1"/>
          <w:szCs w:val="21"/>
        </w:rPr>
      </w:pPr>
      <w:r>
        <w:rPr>
          <w:rFonts w:hint="eastAsia" w:ascii="宋体" w:hAnsi="宋体" w:eastAsia="宋体" w:cs="宋体"/>
          <w:bCs/>
          <w:sz w:val="21"/>
          <w:szCs w:val="21"/>
        </w:rPr>
        <w:t xml:space="preserve">14、2 </w:t>
      </w:r>
      <w:r>
        <w:rPr>
          <w:rFonts w:hint="eastAsia" w:ascii="宋体" w:hAnsi="宋体" w:eastAsia="宋体" w:cs="宋体"/>
          <w:sz w:val="21"/>
          <w:szCs w:val="21"/>
        </w:rPr>
        <w:t>提供供应商有关售后服务的管理制度、售后服务机构的分布情况、售后服务人员的数量、素质、技术水平及售后服务的反应能力。</w:t>
      </w:r>
    </w:p>
    <w:p w14:paraId="5F314428">
      <w:pPr>
        <w:pStyle w:val="6"/>
        <w:pageBreakBefore w:val="0"/>
        <w:widowControl w:val="0"/>
        <w:kinsoku/>
        <w:wordWrap/>
        <w:overflowPunct/>
        <w:topLinePunct w:val="0"/>
        <w:bidi w:val="0"/>
        <w:snapToGrid/>
        <w:spacing w:before="0" w:after="0" w:line="340" w:lineRule="exact"/>
        <w:ind w:firstLine="315" w:firstLineChars="150"/>
        <w:textAlignment w:val="auto"/>
        <w:rPr>
          <w:rFonts w:hint="eastAsia" w:ascii="宋体" w:hAnsi="宋体" w:eastAsia="宋体" w:cs="宋体"/>
          <w:b w:val="0"/>
          <w:bCs w:val="0"/>
          <w:sz w:val="21"/>
          <w:szCs w:val="21"/>
        </w:rPr>
      </w:pPr>
      <w:bookmarkStart w:id="88" w:name="_Toc14577359"/>
      <w:bookmarkStart w:id="89" w:name="_Toc49090510"/>
      <w:r>
        <w:rPr>
          <w:rFonts w:hint="eastAsia" w:ascii="宋体" w:hAnsi="宋体" w:eastAsia="宋体" w:cs="宋体"/>
          <w:b w:val="0"/>
          <w:bCs w:val="0"/>
          <w:sz w:val="21"/>
          <w:szCs w:val="21"/>
        </w:rPr>
        <w:t>15、单一来源谈判响应函</w:t>
      </w:r>
    </w:p>
    <w:p w14:paraId="152132A4">
      <w:pPr>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宋体"/>
          <w:sz w:val="21"/>
          <w:szCs w:val="21"/>
        </w:rPr>
      </w:pPr>
      <w:r>
        <w:rPr>
          <w:rFonts w:hint="eastAsia" w:ascii="宋体" w:hAnsi="宋体" w:eastAsia="宋体" w:cs="宋体"/>
          <w:bCs/>
          <w:sz w:val="21"/>
          <w:szCs w:val="21"/>
        </w:rPr>
        <w:t>15.1</w:t>
      </w:r>
      <w:r>
        <w:rPr>
          <w:rFonts w:hint="eastAsia" w:ascii="宋体" w:hAnsi="宋体" w:eastAsia="宋体" w:cs="宋体"/>
          <w:sz w:val="21"/>
          <w:szCs w:val="21"/>
        </w:rPr>
        <w:t xml:space="preserve"> 供应商应按照谈判采购文件中提供的格式完整、正确填写单一来源谈判响应函。</w:t>
      </w:r>
    </w:p>
    <w:p w14:paraId="74D142FA">
      <w:pPr>
        <w:pStyle w:val="6"/>
        <w:pageBreakBefore w:val="0"/>
        <w:widowControl w:val="0"/>
        <w:kinsoku/>
        <w:wordWrap/>
        <w:overflowPunct/>
        <w:topLinePunct w:val="0"/>
        <w:bidi w:val="0"/>
        <w:snapToGrid/>
        <w:spacing w:before="0" w:after="0" w:line="340" w:lineRule="exact"/>
        <w:ind w:firstLine="315" w:firstLineChars="15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16、单一来源谈判保证金</w:t>
      </w:r>
      <w:bookmarkEnd w:id="88"/>
      <w:bookmarkEnd w:id="89"/>
    </w:p>
    <w:p w14:paraId="09757A82">
      <w:pPr>
        <w:pageBreakBefore w:val="0"/>
        <w:widowControl w:val="0"/>
        <w:kinsoku/>
        <w:wordWrap/>
        <w:overflowPunct/>
        <w:topLinePunct w:val="0"/>
        <w:bidi w:val="0"/>
        <w:snapToGrid/>
        <w:spacing w:line="340" w:lineRule="exact"/>
        <w:ind w:firstLine="420"/>
        <w:textAlignment w:val="auto"/>
        <w:rPr>
          <w:rFonts w:hint="eastAsia" w:ascii="宋体" w:hAnsi="宋体" w:eastAsia="宋体" w:cs="宋体"/>
          <w:bCs/>
          <w:sz w:val="21"/>
          <w:szCs w:val="21"/>
        </w:rPr>
      </w:pPr>
      <w:r>
        <w:rPr>
          <w:rFonts w:hint="eastAsia" w:ascii="宋体" w:hAnsi="宋体" w:eastAsia="宋体" w:cs="宋体"/>
          <w:sz w:val="21"/>
          <w:szCs w:val="21"/>
        </w:rPr>
        <w:t>16.1本次单一来源谈判不收取保证金</w:t>
      </w:r>
      <w:r>
        <w:rPr>
          <w:rFonts w:hint="eastAsia" w:ascii="宋体" w:hAnsi="宋体" w:eastAsia="宋体" w:cs="宋体"/>
          <w:bCs/>
          <w:sz w:val="21"/>
          <w:szCs w:val="21"/>
        </w:rPr>
        <w:t>。</w:t>
      </w:r>
    </w:p>
    <w:p w14:paraId="06CEF7FA">
      <w:pPr>
        <w:pStyle w:val="6"/>
        <w:pageBreakBefore w:val="0"/>
        <w:widowControl w:val="0"/>
        <w:kinsoku/>
        <w:wordWrap/>
        <w:overflowPunct/>
        <w:topLinePunct w:val="0"/>
        <w:bidi w:val="0"/>
        <w:snapToGrid/>
        <w:spacing w:before="0" w:after="0" w:line="340" w:lineRule="exact"/>
        <w:textAlignment w:val="auto"/>
        <w:rPr>
          <w:rFonts w:hint="eastAsia" w:ascii="宋体" w:hAnsi="宋体" w:eastAsia="宋体" w:cs="宋体"/>
          <w:b w:val="0"/>
          <w:bCs w:val="0"/>
          <w:sz w:val="21"/>
          <w:szCs w:val="21"/>
        </w:rPr>
      </w:pPr>
      <w:bookmarkStart w:id="90" w:name="_Hlt26670489"/>
      <w:bookmarkEnd w:id="90"/>
      <w:bookmarkStart w:id="91" w:name="_Hlt26954734"/>
      <w:bookmarkEnd w:id="91"/>
      <w:bookmarkStart w:id="92" w:name="_Hlt26954852"/>
      <w:bookmarkEnd w:id="92"/>
      <w:bookmarkStart w:id="93" w:name="_Hlt26954850"/>
      <w:bookmarkEnd w:id="93"/>
      <w:bookmarkStart w:id="94" w:name="_Hlt26954739"/>
      <w:bookmarkEnd w:id="94"/>
      <w:bookmarkStart w:id="95" w:name="_Toc49090512"/>
      <w:bookmarkStart w:id="96" w:name="_Toc14577361"/>
      <w:r>
        <w:rPr>
          <w:rFonts w:hint="eastAsia" w:ascii="宋体" w:hAnsi="宋体" w:eastAsia="宋体" w:cs="宋体"/>
          <w:b w:val="0"/>
          <w:bCs w:val="0"/>
          <w:sz w:val="21"/>
          <w:szCs w:val="21"/>
          <w:lang w:val="en-US" w:eastAsia="zh-CN"/>
        </w:rPr>
        <w:t>17</w:t>
      </w:r>
      <w:r>
        <w:rPr>
          <w:rFonts w:hint="eastAsia" w:ascii="宋体" w:hAnsi="宋体" w:eastAsia="宋体" w:cs="宋体"/>
          <w:b w:val="0"/>
          <w:bCs w:val="0"/>
          <w:sz w:val="21"/>
          <w:szCs w:val="21"/>
        </w:rPr>
        <w:t>、单一来源谈判响应文件份数和签署</w:t>
      </w:r>
      <w:bookmarkEnd w:id="95"/>
      <w:bookmarkEnd w:id="96"/>
    </w:p>
    <w:p w14:paraId="6FADB04E">
      <w:pPr>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r>
        <w:rPr>
          <w:rFonts w:hint="eastAsia" w:ascii="宋体" w:hAnsi="宋体" w:eastAsia="宋体" w:cs="宋体"/>
          <w:sz w:val="21"/>
          <w:szCs w:val="21"/>
        </w:rPr>
        <w:t>.1 除另有说明外，供应商须准备</w:t>
      </w:r>
      <w:r>
        <w:rPr>
          <w:rFonts w:hint="eastAsia" w:ascii="宋体" w:hAnsi="宋体" w:eastAsia="宋体" w:cs="宋体"/>
          <w:b/>
          <w:bCs/>
          <w:sz w:val="21"/>
          <w:szCs w:val="21"/>
          <w:u w:val="single"/>
        </w:rPr>
        <w:t>一式2份，正本1份，副本1份</w:t>
      </w:r>
      <w:r>
        <w:rPr>
          <w:rFonts w:hint="eastAsia" w:ascii="宋体" w:hAnsi="宋体" w:eastAsia="宋体" w:cs="宋体"/>
          <w:sz w:val="21"/>
          <w:szCs w:val="21"/>
        </w:rPr>
        <w:t>，每份响应文件须清楚地标明“正本”或“副本”字样。一旦正本和副本不符，以正本为准。</w:t>
      </w:r>
    </w:p>
    <w:p w14:paraId="47552160">
      <w:pPr>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r>
        <w:rPr>
          <w:rFonts w:hint="eastAsia" w:ascii="宋体" w:hAnsi="宋体" w:eastAsia="宋体" w:cs="宋体"/>
          <w:sz w:val="21"/>
          <w:szCs w:val="21"/>
        </w:rPr>
        <w:t>.2 响应文件的正本和所有的副本均需打印或复印，正本应加盖公章并由供应商法定代表人或其授权代表签字（自然人可不加盖公章，仅由本人签字）。授权代表须提供法定代表人以书面形式出具的“法定代表人授权书”（原件，由法人签章并加盖企业公章。自然人可不加盖公章，仅由法人本人签字）授权其负责本项目投标。授权书原件须放入正本响应文件中。</w:t>
      </w:r>
    </w:p>
    <w:p w14:paraId="209E05B5">
      <w:pPr>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r>
        <w:rPr>
          <w:rFonts w:hint="eastAsia" w:ascii="宋体" w:hAnsi="宋体" w:eastAsia="宋体" w:cs="宋体"/>
          <w:sz w:val="21"/>
          <w:szCs w:val="21"/>
        </w:rPr>
        <w:t>.3 除供应商对错处做必要修改外，响应文件不得行间插字、涂改或增删。如有修改错漏处，必须由法定代表人或其授权代表签字或盖章。</w:t>
      </w:r>
    </w:p>
    <w:p w14:paraId="5D78A537">
      <w:pPr>
        <w:pStyle w:val="5"/>
        <w:pageBreakBefore w:val="0"/>
        <w:widowControl w:val="0"/>
        <w:kinsoku/>
        <w:wordWrap/>
        <w:overflowPunct/>
        <w:topLinePunct w:val="0"/>
        <w:bidi w:val="0"/>
        <w:snapToGrid/>
        <w:spacing w:before="120" w:beforeLines="50" w:after="120" w:afterLines="50" w:line="340" w:lineRule="exact"/>
        <w:textAlignment w:val="auto"/>
        <w:rPr>
          <w:rFonts w:hint="eastAsia" w:ascii="宋体" w:hAnsi="宋体" w:eastAsia="宋体" w:cs="宋体"/>
          <w:sz w:val="21"/>
          <w:szCs w:val="21"/>
        </w:rPr>
      </w:pPr>
      <w:bookmarkStart w:id="97" w:name="_Toc120614217"/>
      <w:bookmarkStart w:id="98" w:name="_Toc16938540"/>
      <w:bookmarkStart w:id="99" w:name="_Toc20823296"/>
      <w:bookmarkStart w:id="100" w:name="_Toc513029224"/>
      <w:r>
        <w:rPr>
          <w:rFonts w:hint="eastAsia" w:ascii="宋体" w:hAnsi="宋体" w:eastAsia="宋体" w:cs="宋体"/>
          <w:sz w:val="21"/>
          <w:szCs w:val="21"/>
        </w:rPr>
        <w:t>四、单一来源谈判响应文件的递交</w:t>
      </w:r>
      <w:bookmarkEnd w:id="97"/>
      <w:bookmarkEnd w:id="98"/>
      <w:bookmarkEnd w:id="99"/>
      <w:bookmarkEnd w:id="100"/>
    </w:p>
    <w:p w14:paraId="76EFA834">
      <w:pPr>
        <w:pStyle w:val="6"/>
        <w:pageBreakBefore w:val="0"/>
        <w:widowControl w:val="0"/>
        <w:kinsoku/>
        <w:wordWrap/>
        <w:overflowPunct/>
        <w:topLinePunct w:val="0"/>
        <w:bidi w:val="0"/>
        <w:snapToGrid/>
        <w:spacing w:before="0" w:after="0" w:line="340" w:lineRule="exact"/>
        <w:textAlignment w:val="auto"/>
        <w:rPr>
          <w:rFonts w:hint="eastAsia" w:ascii="宋体" w:hAnsi="宋体" w:eastAsia="宋体" w:cs="宋体"/>
          <w:b w:val="0"/>
          <w:bCs w:val="0"/>
          <w:sz w:val="21"/>
          <w:szCs w:val="21"/>
        </w:rPr>
      </w:pPr>
      <w:bookmarkStart w:id="101" w:name="_Toc462564084"/>
      <w:bookmarkStart w:id="102" w:name="_Toc513029225"/>
      <w:bookmarkStart w:id="103" w:name="_Toc20823297"/>
      <w:bookmarkStart w:id="104" w:name="_Toc16938541"/>
      <w:r>
        <w:rPr>
          <w:rFonts w:hint="eastAsia" w:ascii="宋体" w:hAnsi="宋体" w:eastAsia="宋体" w:cs="宋体"/>
          <w:b w:val="0"/>
          <w:bCs w:val="0"/>
          <w:sz w:val="21"/>
          <w:szCs w:val="21"/>
          <w:lang w:val="en-US" w:eastAsia="zh-CN"/>
        </w:rPr>
        <w:t>18</w:t>
      </w:r>
      <w:r>
        <w:rPr>
          <w:rFonts w:hint="eastAsia" w:ascii="宋体" w:hAnsi="宋体" w:eastAsia="宋体" w:cs="宋体"/>
          <w:b w:val="0"/>
          <w:bCs w:val="0"/>
          <w:sz w:val="21"/>
          <w:szCs w:val="21"/>
        </w:rPr>
        <w:t>、单一来源谈判响应文件的</w:t>
      </w:r>
      <w:bookmarkEnd w:id="101"/>
      <w:bookmarkEnd w:id="102"/>
      <w:bookmarkEnd w:id="103"/>
      <w:bookmarkEnd w:id="104"/>
      <w:r>
        <w:rPr>
          <w:rFonts w:hint="eastAsia" w:ascii="宋体" w:hAnsi="宋体" w:eastAsia="宋体" w:cs="宋体"/>
          <w:b w:val="0"/>
          <w:bCs w:val="0"/>
          <w:sz w:val="21"/>
          <w:szCs w:val="21"/>
        </w:rPr>
        <w:t>递交</w:t>
      </w:r>
    </w:p>
    <w:p w14:paraId="4A40B831">
      <w:pPr>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rPr>
        <w:t>.1供应商应将响应文件正本、所有副本和电子版文件予以密封。不论供应商成交与否，响应文件均不退回。</w:t>
      </w:r>
    </w:p>
    <w:p w14:paraId="3963A218">
      <w:pPr>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rPr>
        <w:t>.2 密封的响应文件应：注明供应商名称，如因标注不清而产生的后果由供应商自负。按单一来源谈判邀请中注明的地址送达；</w:t>
      </w:r>
    </w:p>
    <w:p w14:paraId="1D165A65">
      <w:pPr>
        <w:pStyle w:val="6"/>
        <w:pageBreakBefore w:val="0"/>
        <w:widowControl w:val="0"/>
        <w:kinsoku/>
        <w:wordWrap/>
        <w:overflowPunct/>
        <w:topLinePunct w:val="0"/>
        <w:bidi w:val="0"/>
        <w:snapToGrid/>
        <w:spacing w:before="0" w:after="0" w:line="340" w:lineRule="exact"/>
        <w:textAlignment w:val="auto"/>
        <w:rPr>
          <w:rFonts w:hint="eastAsia" w:ascii="宋体" w:hAnsi="宋体" w:eastAsia="宋体" w:cs="宋体"/>
          <w:b w:val="0"/>
          <w:bCs w:val="0"/>
          <w:sz w:val="21"/>
          <w:szCs w:val="21"/>
        </w:rPr>
      </w:pPr>
      <w:bookmarkStart w:id="105" w:name="_Toc513029226"/>
      <w:bookmarkStart w:id="106" w:name="_Toc20823298"/>
      <w:bookmarkStart w:id="107" w:name="_Toc16938542"/>
      <w:r>
        <w:rPr>
          <w:rFonts w:hint="eastAsia" w:ascii="宋体" w:hAnsi="宋体" w:eastAsia="宋体" w:cs="宋体"/>
          <w:b w:val="0"/>
          <w:bCs w:val="0"/>
          <w:sz w:val="21"/>
          <w:szCs w:val="21"/>
          <w:lang w:val="en-US" w:eastAsia="zh-CN"/>
        </w:rPr>
        <w:t>19</w:t>
      </w:r>
      <w:r>
        <w:rPr>
          <w:rFonts w:hint="eastAsia" w:ascii="宋体" w:hAnsi="宋体" w:eastAsia="宋体" w:cs="宋体"/>
          <w:b w:val="0"/>
          <w:bCs w:val="0"/>
          <w:sz w:val="21"/>
          <w:szCs w:val="21"/>
        </w:rPr>
        <w:t>、单一来源谈判响应文件接收截止</w:t>
      </w:r>
      <w:bookmarkEnd w:id="105"/>
      <w:bookmarkEnd w:id="106"/>
      <w:bookmarkEnd w:id="107"/>
      <w:r>
        <w:rPr>
          <w:rFonts w:hint="eastAsia" w:ascii="宋体" w:hAnsi="宋体" w:eastAsia="宋体" w:cs="宋体"/>
          <w:b w:val="0"/>
          <w:bCs w:val="0"/>
          <w:sz w:val="21"/>
          <w:szCs w:val="21"/>
        </w:rPr>
        <w:t>时间</w:t>
      </w:r>
    </w:p>
    <w:p w14:paraId="271358EE">
      <w:pPr>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w:t>
      </w:r>
      <w:r>
        <w:rPr>
          <w:rFonts w:hint="eastAsia" w:ascii="宋体" w:hAnsi="宋体" w:eastAsia="宋体" w:cs="宋体"/>
          <w:sz w:val="21"/>
          <w:szCs w:val="21"/>
        </w:rPr>
        <w:t>.1</w:t>
      </w:r>
      <w:r>
        <w:rPr>
          <w:rFonts w:hint="eastAsia" w:ascii="宋体" w:hAnsi="宋体" w:eastAsia="宋体" w:cs="宋体"/>
          <w:sz w:val="21"/>
          <w:szCs w:val="21"/>
          <w:lang w:eastAsia="zh-CN"/>
        </w:rPr>
        <w:t>采购人</w:t>
      </w:r>
      <w:r>
        <w:rPr>
          <w:rFonts w:hint="eastAsia" w:ascii="宋体" w:hAnsi="宋体" w:eastAsia="宋体" w:cs="宋体"/>
          <w:sz w:val="21"/>
          <w:szCs w:val="21"/>
        </w:rPr>
        <w:t>收到响应文件的时间不得迟于采购邀请中规定的截止时间。</w:t>
      </w:r>
    </w:p>
    <w:p w14:paraId="6EEE5E5D">
      <w:pPr>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w:t>
      </w:r>
      <w:r>
        <w:rPr>
          <w:rFonts w:hint="eastAsia" w:ascii="宋体" w:hAnsi="宋体" w:eastAsia="宋体" w:cs="宋体"/>
          <w:sz w:val="21"/>
          <w:szCs w:val="21"/>
        </w:rPr>
        <w:t>.2 采购</w:t>
      </w:r>
      <w:r>
        <w:rPr>
          <w:rFonts w:hint="eastAsia" w:ascii="宋体" w:hAnsi="宋体" w:eastAsia="宋体" w:cs="宋体"/>
          <w:sz w:val="21"/>
          <w:szCs w:val="21"/>
          <w:lang w:eastAsia="zh-CN"/>
        </w:rPr>
        <w:t>人</w:t>
      </w:r>
      <w:r>
        <w:rPr>
          <w:rFonts w:hint="eastAsia" w:ascii="宋体" w:hAnsi="宋体" w:eastAsia="宋体" w:cs="宋体"/>
          <w:sz w:val="21"/>
          <w:szCs w:val="21"/>
        </w:rPr>
        <w:t>可以按照规定，通过修改谈判采购文件有权酌情延长单一来源谈判响应文件接收截止时间，在此情况下，供应商的所有权利和义务以及供应商受制的截止日期均应以延长后新的截止日期为准。</w:t>
      </w:r>
    </w:p>
    <w:p w14:paraId="0028896D">
      <w:pPr>
        <w:pStyle w:val="6"/>
        <w:pageBreakBefore w:val="0"/>
        <w:widowControl w:val="0"/>
        <w:kinsoku/>
        <w:wordWrap/>
        <w:overflowPunct/>
        <w:topLinePunct w:val="0"/>
        <w:bidi w:val="0"/>
        <w:snapToGrid/>
        <w:spacing w:before="0" w:after="0" w:line="340" w:lineRule="exact"/>
        <w:textAlignment w:val="auto"/>
        <w:rPr>
          <w:rFonts w:hint="eastAsia" w:ascii="宋体" w:hAnsi="宋体" w:eastAsia="宋体" w:cs="宋体"/>
          <w:b w:val="0"/>
          <w:bCs w:val="0"/>
          <w:sz w:val="21"/>
          <w:szCs w:val="21"/>
        </w:rPr>
      </w:pPr>
      <w:bookmarkStart w:id="108" w:name="_Toc20823299"/>
      <w:bookmarkStart w:id="109" w:name="_Toc513029227"/>
      <w:bookmarkStart w:id="110" w:name="_Toc16938543"/>
      <w:r>
        <w:rPr>
          <w:rFonts w:hint="eastAsia" w:ascii="宋体" w:hAnsi="宋体" w:eastAsia="宋体" w:cs="宋体"/>
          <w:b w:val="0"/>
          <w:bCs w:val="0"/>
          <w:sz w:val="21"/>
          <w:szCs w:val="21"/>
        </w:rPr>
        <w:t>2</w:t>
      </w:r>
      <w:r>
        <w:rPr>
          <w:rFonts w:hint="eastAsia" w:ascii="宋体" w:hAnsi="宋体" w:eastAsia="宋体" w:cs="宋体"/>
          <w:b w:val="0"/>
          <w:bCs w:val="0"/>
          <w:sz w:val="21"/>
          <w:szCs w:val="21"/>
          <w:lang w:val="en-US" w:eastAsia="zh-CN"/>
        </w:rPr>
        <w:t>0</w:t>
      </w:r>
      <w:r>
        <w:rPr>
          <w:rFonts w:hint="eastAsia" w:ascii="宋体" w:hAnsi="宋体" w:eastAsia="宋体" w:cs="宋体"/>
          <w:b w:val="0"/>
          <w:bCs w:val="0"/>
          <w:sz w:val="21"/>
          <w:szCs w:val="21"/>
        </w:rPr>
        <w:t>、谈判响应文件</w:t>
      </w:r>
      <w:bookmarkEnd w:id="108"/>
      <w:bookmarkEnd w:id="109"/>
      <w:bookmarkEnd w:id="110"/>
      <w:r>
        <w:rPr>
          <w:rFonts w:hint="eastAsia" w:ascii="宋体" w:hAnsi="宋体" w:eastAsia="宋体" w:cs="宋体"/>
          <w:b w:val="0"/>
          <w:bCs w:val="0"/>
          <w:sz w:val="21"/>
          <w:szCs w:val="21"/>
        </w:rPr>
        <w:t>的拒收</w:t>
      </w:r>
    </w:p>
    <w:p w14:paraId="45241E51">
      <w:pPr>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0</w:t>
      </w:r>
      <w:r>
        <w:rPr>
          <w:rFonts w:hint="eastAsia" w:ascii="宋体" w:hAnsi="宋体" w:eastAsia="宋体" w:cs="宋体"/>
          <w:sz w:val="21"/>
          <w:szCs w:val="21"/>
        </w:rPr>
        <w:t>.1 采购</w:t>
      </w:r>
      <w:r>
        <w:rPr>
          <w:rFonts w:hint="eastAsia" w:ascii="宋体" w:hAnsi="宋体" w:eastAsia="宋体" w:cs="宋体"/>
          <w:sz w:val="21"/>
          <w:szCs w:val="21"/>
          <w:lang w:eastAsia="zh-CN"/>
        </w:rPr>
        <w:t>人</w:t>
      </w:r>
      <w:r>
        <w:rPr>
          <w:rFonts w:hint="eastAsia" w:ascii="宋体" w:hAnsi="宋体" w:eastAsia="宋体" w:cs="宋体"/>
          <w:sz w:val="21"/>
          <w:szCs w:val="21"/>
        </w:rPr>
        <w:t>将拒绝接收在其规定的谈判响应文件递交截止时间后上传的任何谈判响应文件。</w:t>
      </w:r>
    </w:p>
    <w:p w14:paraId="2BE62118">
      <w:pPr>
        <w:pStyle w:val="6"/>
        <w:pageBreakBefore w:val="0"/>
        <w:widowControl w:val="0"/>
        <w:kinsoku/>
        <w:wordWrap/>
        <w:overflowPunct/>
        <w:topLinePunct w:val="0"/>
        <w:bidi w:val="0"/>
        <w:snapToGrid/>
        <w:spacing w:before="0" w:after="0" w:line="340" w:lineRule="exact"/>
        <w:textAlignment w:val="auto"/>
        <w:rPr>
          <w:rFonts w:hint="eastAsia" w:ascii="宋体" w:hAnsi="宋体" w:eastAsia="宋体" w:cs="宋体"/>
          <w:b w:val="0"/>
          <w:bCs w:val="0"/>
          <w:sz w:val="21"/>
          <w:szCs w:val="21"/>
        </w:rPr>
      </w:pPr>
      <w:bookmarkStart w:id="111" w:name="_Toc20823300"/>
      <w:bookmarkStart w:id="112" w:name="_Toc16938544"/>
      <w:bookmarkStart w:id="113" w:name="_Toc513029228"/>
      <w:r>
        <w:rPr>
          <w:rFonts w:hint="eastAsia" w:ascii="宋体" w:hAnsi="宋体" w:eastAsia="宋体" w:cs="宋体"/>
          <w:b w:val="0"/>
          <w:bCs w:val="0"/>
          <w:sz w:val="21"/>
          <w:szCs w:val="21"/>
        </w:rPr>
        <w:t>2</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、单一来源谈判响应文件的修改和撤回</w:t>
      </w:r>
      <w:bookmarkEnd w:id="111"/>
      <w:bookmarkEnd w:id="112"/>
      <w:bookmarkEnd w:id="113"/>
    </w:p>
    <w:p w14:paraId="50AA6A7E">
      <w:pPr>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1</w:t>
      </w:r>
      <w:r>
        <w:rPr>
          <w:rFonts w:hint="eastAsia" w:ascii="宋体" w:hAnsi="宋体" w:eastAsia="宋体" w:cs="宋体"/>
          <w:sz w:val="21"/>
          <w:szCs w:val="21"/>
        </w:rPr>
        <w:t>.1响应文件的撤回</w:t>
      </w:r>
    </w:p>
    <w:p w14:paraId="056917BB">
      <w:pPr>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1</w:t>
      </w:r>
      <w:r>
        <w:rPr>
          <w:rFonts w:hint="eastAsia" w:ascii="宋体" w:hAnsi="宋体" w:eastAsia="宋体" w:cs="宋体"/>
          <w:sz w:val="21"/>
          <w:szCs w:val="21"/>
        </w:rPr>
        <w:t>.1.1供应商可在</w:t>
      </w:r>
      <w:r>
        <w:rPr>
          <w:rFonts w:hint="eastAsia" w:ascii="宋体" w:hAnsi="宋体" w:eastAsia="宋体" w:cs="宋体"/>
          <w:bCs/>
          <w:sz w:val="21"/>
          <w:szCs w:val="21"/>
        </w:rPr>
        <w:t>提交响应文件</w:t>
      </w:r>
      <w:r>
        <w:rPr>
          <w:rFonts w:hint="eastAsia" w:ascii="宋体" w:hAnsi="宋体" w:eastAsia="宋体" w:cs="宋体"/>
          <w:sz w:val="21"/>
          <w:szCs w:val="21"/>
        </w:rPr>
        <w:t>截止时间前，撤回其响应文件。</w:t>
      </w:r>
    </w:p>
    <w:p w14:paraId="1625F679">
      <w:pPr>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1</w:t>
      </w:r>
      <w:r>
        <w:rPr>
          <w:rFonts w:hint="eastAsia" w:ascii="宋体" w:hAnsi="宋体" w:eastAsia="宋体" w:cs="宋体"/>
          <w:sz w:val="21"/>
          <w:szCs w:val="21"/>
        </w:rPr>
        <w:t>.1.2供应商撤回响应文件，则认为其不再参与本项目谈判活动。</w:t>
      </w:r>
    </w:p>
    <w:p w14:paraId="52AE1024">
      <w:pPr>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1</w:t>
      </w:r>
      <w:r>
        <w:rPr>
          <w:rFonts w:hint="eastAsia" w:ascii="宋体" w:hAnsi="宋体" w:eastAsia="宋体" w:cs="宋体"/>
          <w:sz w:val="21"/>
          <w:szCs w:val="21"/>
        </w:rPr>
        <w:t>.2供应商可在</w:t>
      </w:r>
      <w:r>
        <w:rPr>
          <w:rFonts w:hint="eastAsia" w:ascii="宋体" w:hAnsi="宋体" w:eastAsia="宋体" w:cs="宋体"/>
          <w:bCs/>
          <w:sz w:val="21"/>
          <w:szCs w:val="21"/>
        </w:rPr>
        <w:t>提交响应文件</w:t>
      </w:r>
      <w:r>
        <w:rPr>
          <w:rFonts w:hint="eastAsia" w:ascii="宋体" w:hAnsi="宋体" w:eastAsia="宋体" w:cs="宋体"/>
          <w:sz w:val="21"/>
          <w:szCs w:val="21"/>
        </w:rPr>
        <w:t>截止时间前，对其响应文件进行修改。</w:t>
      </w:r>
    </w:p>
    <w:p w14:paraId="3C06B947">
      <w:pPr>
        <w:pageBreakBefore w:val="0"/>
        <w:widowControl w:val="0"/>
        <w:kinsoku/>
        <w:wordWrap/>
        <w:overflowPunct/>
        <w:topLinePunct w:val="0"/>
        <w:bidi w:val="0"/>
        <w:snapToGrid/>
        <w:spacing w:line="34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1</w:t>
      </w:r>
      <w:r>
        <w:rPr>
          <w:rFonts w:hint="eastAsia" w:ascii="宋体" w:hAnsi="宋体" w:eastAsia="宋体" w:cs="宋体"/>
          <w:sz w:val="21"/>
          <w:szCs w:val="21"/>
        </w:rPr>
        <w:t>.3</w:t>
      </w:r>
      <w:r>
        <w:rPr>
          <w:rFonts w:hint="eastAsia" w:ascii="宋体" w:hAnsi="宋体" w:eastAsia="宋体" w:cs="宋体"/>
          <w:bCs/>
          <w:sz w:val="21"/>
          <w:szCs w:val="21"/>
        </w:rPr>
        <w:t xml:space="preserve"> 在提交响应文件截止时间之后，供应商不得对其响应文件作任何修改。</w:t>
      </w:r>
    </w:p>
    <w:p w14:paraId="4A3291F6">
      <w:pPr>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1</w:t>
      </w:r>
      <w:r>
        <w:rPr>
          <w:rFonts w:hint="eastAsia" w:ascii="宋体" w:hAnsi="宋体" w:eastAsia="宋体" w:cs="宋体"/>
          <w:sz w:val="21"/>
          <w:szCs w:val="21"/>
        </w:rPr>
        <w:t>.4</w:t>
      </w:r>
      <w:r>
        <w:rPr>
          <w:rFonts w:hint="eastAsia" w:ascii="宋体" w:hAnsi="宋体" w:eastAsia="宋体" w:cs="宋体"/>
          <w:bCs/>
          <w:sz w:val="21"/>
          <w:szCs w:val="21"/>
        </w:rPr>
        <w:t xml:space="preserve"> 在提交响应文件截止时间至单一来源谈判文件中规定的单一来源谈判文件有效期满之间的这段时间内，供应商不得撤回其响应文件。</w:t>
      </w:r>
    </w:p>
    <w:p w14:paraId="2D8A8B36">
      <w:pPr>
        <w:pStyle w:val="5"/>
        <w:pageBreakBefore w:val="0"/>
        <w:widowControl w:val="0"/>
        <w:kinsoku/>
        <w:wordWrap/>
        <w:overflowPunct/>
        <w:topLinePunct w:val="0"/>
        <w:bidi w:val="0"/>
        <w:snapToGrid/>
        <w:spacing w:before="120" w:beforeLines="50" w:after="120" w:afterLines="50" w:line="340" w:lineRule="exact"/>
        <w:textAlignment w:val="auto"/>
        <w:rPr>
          <w:rFonts w:hint="eastAsia" w:ascii="宋体" w:hAnsi="宋体" w:eastAsia="宋体" w:cs="宋体"/>
          <w:sz w:val="21"/>
          <w:szCs w:val="21"/>
        </w:rPr>
      </w:pPr>
      <w:bookmarkStart w:id="114" w:name="_Toc16938545"/>
      <w:bookmarkStart w:id="115" w:name="_Toc513029229"/>
      <w:bookmarkStart w:id="116" w:name="_Toc20823301"/>
      <w:bookmarkStart w:id="117" w:name="_Toc120614218"/>
      <w:r>
        <w:rPr>
          <w:rFonts w:hint="eastAsia" w:ascii="宋体" w:hAnsi="宋体" w:eastAsia="宋体" w:cs="宋体"/>
          <w:sz w:val="21"/>
          <w:szCs w:val="21"/>
        </w:rPr>
        <w:t>五、</w:t>
      </w:r>
      <w:bookmarkEnd w:id="114"/>
      <w:bookmarkEnd w:id="115"/>
      <w:bookmarkEnd w:id="116"/>
      <w:bookmarkEnd w:id="117"/>
      <w:r>
        <w:rPr>
          <w:rFonts w:hint="eastAsia" w:ascii="宋体" w:hAnsi="宋体" w:eastAsia="宋体" w:cs="宋体"/>
          <w:sz w:val="21"/>
          <w:szCs w:val="21"/>
        </w:rPr>
        <w:t>评审与单一来源谈判</w:t>
      </w:r>
    </w:p>
    <w:p w14:paraId="1ECB2659">
      <w:pPr>
        <w:pStyle w:val="6"/>
        <w:pageBreakBefore w:val="0"/>
        <w:widowControl w:val="0"/>
        <w:kinsoku/>
        <w:wordWrap/>
        <w:overflowPunct/>
        <w:topLinePunct w:val="0"/>
        <w:bidi w:val="0"/>
        <w:snapToGrid/>
        <w:spacing w:before="0" w:after="0" w:line="340" w:lineRule="exact"/>
        <w:textAlignment w:val="auto"/>
        <w:rPr>
          <w:rFonts w:hint="eastAsia" w:ascii="宋体" w:hAnsi="宋体" w:eastAsia="宋体" w:cs="宋体"/>
          <w:b w:val="0"/>
          <w:bCs w:val="0"/>
          <w:sz w:val="21"/>
          <w:szCs w:val="21"/>
        </w:rPr>
      </w:pPr>
      <w:bookmarkStart w:id="118" w:name="_Toc16938546"/>
      <w:bookmarkStart w:id="119" w:name="_Toc20823302"/>
      <w:bookmarkStart w:id="120" w:name="_Toc513029230"/>
      <w:r>
        <w:rPr>
          <w:rFonts w:hint="eastAsia" w:ascii="宋体" w:hAnsi="宋体" w:eastAsia="宋体" w:cs="宋体"/>
          <w:b w:val="0"/>
          <w:bCs w:val="0"/>
          <w:sz w:val="21"/>
          <w:szCs w:val="21"/>
        </w:rPr>
        <w:t>2</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w:t>
      </w:r>
      <w:bookmarkEnd w:id="118"/>
      <w:bookmarkEnd w:id="119"/>
      <w:bookmarkEnd w:id="120"/>
      <w:r>
        <w:rPr>
          <w:rFonts w:hint="eastAsia" w:ascii="宋体" w:hAnsi="宋体" w:eastAsia="宋体" w:cs="宋体"/>
          <w:b w:val="0"/>
          <w:bCs w:val="0"/>
          <w:sz w:val="21"/>
          <w:szCs w:val="21"/>
        </w:rPr>
        <w:t>单一来源谈判协商</w:t>
      </w:r>
    </w:p>
    <w:p w14:paraId="38DC6A94">
      <w:pPr>
        <w:pageBreakBefore w:val="0"/>
        <w:widowControl w:val="0"/>
        <w:kinsoku/>
        <w:wordWrap/>
        <w:overflowPunct/>
        <w:topLinePunct w:val="0"/>
        <w:bidi w:val="0"/>
        <w:snapToGrid/>
        <w:spacing w:line="340" w:lineRule="exact"/>
        <w:ind w:firstLine="480"/>
        <w:textAlignment w:val="auto"/>
        <w:rPr>
          <w:rFonts w:hint="eastAsia" w:ascii="宋体" w:hAnsi="宋体" w:eastAsia="宋体" w:cs="宋体"/>
          <w:b/>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.1 </w:t>
      </w:r>
      <w:r>
        <w:rPr>
          <w:rFonts w:hint="eastAsia" w:ascii="宋体" w:hAnsi="宋体" w:eastAsia="宋体" w:cs="宋体"/>
          <w:bCs/>
          <w:sz w:val="21"/>
          <w:szCs w:val="21"/>
        </w:rPr>
        <w:t>采购</w:t>
      </w:r>
      <w:r>
        <w:rPr>
          <w:rFonts w:hint="eastAsia" w:ascii="宋体" w:hAnsi="宋体" w:eastAsia="宋体" w:cs="宋体"/>
          <w:bCs/>
          <w:sz w:val="21"/>
          <w:szCs w:val="21"/>
          <w:lang w:eastAsia="zh-CN"/>
        </w:rPr>
        <w:t>人</w:t>
      </w:r>
      <w:r>
        <w:rPr>
          <w:rFonts w:hint="eastAsia" w:ascii="宋体" w:hAnsi="宋体" w:eastAsia="宋体" w:cs="宋体"/>
          <w:bCs/>
          <w:sz w:val="21"/>
          <w:szCs w:val="21"/>
        </w:rPr>
        <w:t>将在</w:t>
      </w:r>
      <w:r>
        <w:rPr>
          <w:rFonts w:hint="eastAsia" w:ascii="宋体" w:hAnsi="宋体" w:eastAsia="宋体" w:cs="宋体"/>
          <w:sz w:val="21"/>
          <w:szCs w:val="21"/>
        </w:rPr>
        <w:t>单一来源采购邀请中规定的</w:t>
      </w:r>
      <w:r>
        <w:rPr>
          <w:rFonts w:hint="eastAsia" w:ascii="宋体" w:hAnsi="宋体" w:eastAsia="宋体" w:cs="宋体"/>
          <w:bCs/>
          <w:sz w:val="21"/>
          <w:szCs w:val="21"/>
        </w:rPr>
        <w:t>时间组织单一来源谈判小组与供应商单一来源谈判协商采购标的的价格、质量、服务等</w:t>
      </w:r>
      <w:r>
        <w:rPr>
          <w:rFonts w:hint="eastAsia" w:ascii="宋体" w:hAnsi="宋体" w:eastAsia="宋体" w:cs="宋体"/>
          <w:sz w:val="21"/>
          <w:szCs w:val="21"/>
        </w:rPr>
        <w:t>，在单一来源谈判协商期间供应商的授权代表应保证通讯设备和网络的畅通，并按</w:t>
      </w:r>
      <w:r>
        <w:rPr>
          <w:rFonts w:hint="eastAsia" w:ascii="宋体" w:hAnsi="宋体" w:eastAsia="宋体" w:cs="宋体"/>
          <w:bCs/>
          <w:sz w:val="21"/>
          <w:szCs w:val="21"/>
        </w:rPr>
        <w:t>单一来源谈判小组通知的时间和格式完成报价</w:t>
      </w:r>
      <w:r>
        <w:rPr>
          <w:rFonts w:hint="eastAsia" w:ascii="宋体" w:hAnsi="宋体" w:eastAsia="宋体" w:cs="宋体"/>
          <w:sz w:val="21"/>
          <w:szCs w:val="21"/>
        </w:rPr>
        <w:t>（最终总报价或可能的中间报价）</w:t>
      </w:r>
      <w:r>
        <w:rPr>
          <w:rFonts w:hint="eastAsia" w:ascii="宋体" w:hAnsi="宋体" w:eastAsia="宋体" w:cs="宋体"/>
          <w:bCs/>
          <w:sz w:val="21"/>
          <w:szCs w:val="21"/>
        </w:rPr>
        <w:t>和承诺，</w:t>
      </w:r>
      <w:r>
        <w:rPr>
          <w:rFonts w:hint="eastAsia" w:ascii="宋体" w:hAnsi="宋体" w:eastAsia="宋体" w:cs="宋体"/>
          <w:sz w:val="21"/>
          <w:szCs w:val="21"/>
        </w:rPr>
        <w:t>单一来源谈判承诺及报价均须由授权代表签字或法定代表人签字或盖公章，并作为单一来源谈判响应文件的补充部分。</w:t>
      </w:r>
    </w:p>
    <w:p w14:paraId="098F7082">
      <w:pPr>
        <w:pStyle w:val="6"/>
        <w:pageBreakBefore w:val="0"/>
        <w:widowControl w:val="0"/>
        <w:kinsoku/>
        <w:wordWrap/>
        <w:overflowPunct/>
        <w:topLinePunct w:val="0"/>
        <w:bidi w:val="0"/>
        <w:snapToGrid/>
        <w:spacing w:before="0" w:after="0" w:line="340" w:lineRule="exact"/>
        <w:textAlignment w:val="auto"/>
        <w:rPr>
          <w:rFonts w:hint="eastAsia" w:ascii="宋体" w:hAnsi="宋体" w:eastAsia="宋体" w:cs="宋体"/>
          <w:b w:val="0"/>
          <w:bCs w:val="0"/>
          <w:sz w:val="21"/>
          <w:szCs w:val="21"/>
        </w:rPr>
      </w:pPr>
      <w:bookmarkStart w:id="121" w:name="_Toc16938547"/>
      <w:bookmarkStart w:id="122" w:name="_Toc20823303"/>
      <w:bookmarkStart w:id="123" w:name="_Toc513029231"/>
      <w:r>
        <w:rPr>
          <w:rFonts w:hint="eastAsia" w:ascii="宋体" w:hAnsi="宋体" w:eastAsia="宋体" w:cs="宋体"/>
          <w:b w:val="0"/>
          <w:bCs w:val="0"/>
          <w:sz w:val="21"/>
          <w:szCs w:val="21"/>
        </w:rPr>
        <w:t>2</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、单一来源谈判小组</w:t>
      </w:r>
    </w:p>
    <w:p w14:paraId="4A693BA1">
      <w:pPr>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3</w:t>
      </w:r>
      <w:r>
        <w:rPr>
          <w:rFonts w:hint="eastAsia" w:ascii="宋体" w:hAnsi="宋体" w:eastAsia="宋体" w:cs="宋体"/>
          <w:sz w:val="21"/>
          <w:szCs w:val="21"/>
        </w:rPr>
        <w:t>.1单一来源谈判小组由具有相关经验的专业人员组成。</w:t>
      </w:r>
    </w:p>
    <w:p w14:paraId="6C408399">
      <w:pPr>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3</w:t>
      </w:r>
      <w:r>
        <w:rPr>
          <w:rFonts w:hint="eastAsia" w:ascii="宋体" w:hAnsi="宋体" w:eastAsia="宋体" w:cs="宋体"/>
          <w:sz w:val="21"/>
          <w:szCs w:val="21"/>
        </w:rPr>
        <w:t>.2单一来源谈判小组应当按照客观、公正、审慎的原则评审供应商的单一来源谈判响应文件及与供应商单一来源谈判协商采购标的的价格服务等。</w:t>
      </w:r>
    </w:p>
    <w:p w14:paraId="4FDC3E26">
      <w:pPr>
        <w:pStyle w:val="6"/>
        <w:pageBreakBefore w:val="0"/>
        <w:widowControl w:val="0"/>
        <w:kinsoku/>
        <w:wordWrap/>
        <w:overflowPunct/>
        <w:topLinePunct w:val="0"/>
        <w:bidi w:val="0"/>
        <w:snapToGrid/>
        <w:spacing w:before="0" w:after="0" w:line="34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．单一来源谈判协商过程的保密</w:t>
      </w:r>
      <w:bookmarkEnd w:id="121"/>
      <w:bookmarkEnd w:id="122"/>
      <w:bookmarkEnd w:id="123"/>
      <w:r>
        <w:rPr>
          <w:rFonts w:hint="eastAsia" w:ascii="宋体" w:hAnsi="宋体" w:eastAsia="宋体" w:cs="宋体"/>
          <w:b w:val="0"/>
          <w:bCs w:val="0"/>
          <w:sz w:val="21"/>
          <w:szCs w:val="21"/>
        </w:rPr>
        <w:t>与公正</w:t>
      </w:r>
    </w:p>
    <w:p w14:paraId="73E3745F">
      <w:pPr>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4.</w:t>
      </w:r>
      <w:r>
        <w:rPr>
          <w:rFonts w:hint="eastAsia" w:ascii="宋体" w:hAnsi="宋体" w:eastAsia="宋体" w:cs="宋体"/>
          <w:sz w:val="21"/>
          <w:szCs w:val="21"/>
        </w:rPr>
        <w:t>1单一来源谈判小组、采购机构工作人员、相关监督人员等与评审工作有关的人员，对评审、单一来源谈判协商情况以及在评审、单一来源谈判协商过程中获悉的国家秘密、商业秘密负有保密责任。</w:t>
      </w:r>
    </w:p>
    <w:p w14:paraId="32BD8321">
      <w:pPr>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4</w:t>
      </w:r>
      <w:r>
        <w:rPr>
          <w:rFonts w:hint="eastAsia" w:ascii="宋体" w:hAnsi="宋体" w:eastAsia="宋体" w:cs="宋体"/>
          <w:sz w:val="21"/>
          <w:szCs w:val="21"/>
        </w:rPr>
        <w:t>.2在单一来源谈判协商过程中，如果供应商试图向采购人和参与单一来源谈判协商的人员施加任何影响，都将会导致其单一来源谈判响应文件被拒绝。</w:t>
      </w:r>
    </w:p>
    <w:p w14:paraId="5687C057">
      <w:pPr>
        <w:pStyle w:val="6"/>
        <w:pageBreakBefore w:val="0"/>
        <w:widowControl w:val="0"/>
        <w:kinsoku/>
        <w:wordWrap/>
        <w:overflowPunct/>
        <w:topLinePunct w:val="0"/>
        <w:bidi w:val="0"/>
        <w:snapToGrid/>
        <w:spacing w:before="0" w:after="0" w:line="340" w:lineRule="exact"/>
        <w:textAlignment w:val="auto"/>
        <w:rPr>
          <w:rFonts w:hint="eastAsia" w:ascii="宋体" w:hAnsi="宋体" w:eastAsia="宋体" w:cs="宋体"/>
          <w:b w:val="0"/>
          <w:bCs w:val="0"/>
          <w:sz w:val="21"/>
          <w:szCs w:val="21"/>
        </w:rPr>
      </w:pPr>
      <w:bookmarkStart w:id="124" w:name="_Toc20823304"/>
      <w:bookmarkStart w:id="125" w:name="_Toc16938548"/>
      <w:bookmarkStart w:id="126" w:name="_Toc513029232"/>
      <w:r>
        <w:rPr>
          <w:rFonts w:hint="eastAsia" w:ascii="宋体" w:hAnsi="宋体" w:eastAsia="宋体" w:cs="宋体"/>
          <w:b w:val="0"/>
          <w:bCs w:val="0"/>
          <w:sz w:val="21"/>
          <w:szCs w:val="21"/>
        </w:rPr>
        <w:t>2</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．评审过程的澄清</w:t>
      </w:r>
      <w:bookmarkEnd w:id="124"/>
      <w:bookmarkEnd w:id="125"/>
      <w:bookmarkEnd w:id="126"/>
    </w:p>
    <w:p w14:paraId="74D3522A">
      <w:pPr>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5</w:t>
      </w:r>
      <w:r>
        <w:rPr>
          <w:rFonts w:hint="eastAsia" w:ascii="宋体" w:hAnsi="宋体" w:eastAsia="宋体" w:cs="宋体"/>
          <w:sz w:val="21"/>
          <w:szCs w:val="21"/>
        </w:rPr>
        <w:t>.1单一来源谈判响应文件评审期间，为有助于对单一来源谈判响应文件的审查、评价和比较，单一来源谈判小组有权要求供应商对其单一来源谈判响应文件进行澄清。</w:t>
      </w:r>
    </w:p>
    <w:p w14:paraId="2027B23B">
      <w:pPr>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5</w:t>
      </w:r>
      <w:r>
        <w:rPr>
          <w:rFonts w:hint="eastAsia" w:ascii="宋体" w:hAnsi="宋体" w:eastAsia="宋体" w:cs="宋体"/>
          <w:sz w:val="21"/>
          <w:szCs w:val="21"/>
        </w:rPr>
        <w:t>.2接到单一来源谈判小组澄清要求的供应商应派授权代表按单一来源谈判小组通知的时间和格式做出澄清，澄清的内容须由授权代表签字或盖公章，并作为单一来源谈判响应文件的补充部分，但相关实质性的内容不得做任何更改。</w:t>
      </w:r>
    </w:p>
    <w:p w14:paraId="76FA8FE3">
      <w:pPr>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5</w:t>
      </w:r>
      <w:r>
        <w:rPr>
          <w:rFonts w:hint="eastAsia" w:ascii="宋体" w:hAnsi="宋体" w:eastAsia="宋体" w:cs="宋体"/>
          <w:sz w:val="21"/>
          <w:szCs w:val="21"/>
        </w:rPr>
        <w:t>.3 接到单一来源谈判小组澄清要求的供应商如未按规定做出澄清，其风险由供应商自行承担。</w:t>
      </w:r>
    </w:p>
    <w:p w14:paraId="0CD6DAD1">
      <w:pPr>
        <w:pStyle w:val="6"/>
        <w:pageBreakBefore w:val="0"/>
        <w:widowControl w:val="0"/>
        <w:kinsoku/>
        <w:wordWrap/>
        <w:overflowPunct/>
        <w:topLinePunct w:val="0"/>
        <w:bidi w:val="0"/>
        <w:snapToGrid/>
        <w:spacing w:before="0" w:after="0" w:line="340" w:lineRule="exact"/>
        <w:textAlignment w:val="auto"/>
        <w:rPr>
          <w:rFonts w:hint="eastAsia" w:ascii="宋体" w:hAnsi="宋体" w:eastAsia="宋体" w:cs="宋体"/>
          <w:b w:val="0"/>
          <w:bCs w:val="0"/>
          <w:sz w:val="21"/>
          <w:szCs w:val="21"/>
        </w:rPr>
      </w:pPr>
      <w:bookmarkStart w:id="127" w:name="_Toc513029233"/>
      <w:bookmarkStart w:id="128" w:name="_Toc16938549"/>
      <w:bookmarkStart w:id="129" w:name="_Toc20823305"/>
      <w:r>
        <w:rPr>
          <w:rFonts w:hint="eastAsia" w:ascii="宋体" w:hAnsi="宋体" w:eastAsia="宋体" w:cs="宋体"/>
          <w:b w:val="0"/>
          <w:bCs w:val="0"/>
          <w:sz w:val="21"/>
          <w:szCs w:val="21"/>
        </w:rPr>
        <w:t>2</w:t>
      </w: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、对单一来源谈判响应文件的评审</w:t>
      </w:r>
      <w:bookmarkEnd w:id="127"/>
      <w:bookmarkEnd w:id="128"/>
      <w:bookmarkEnd w:id="129"/>
    </w:p>
    <w:p w14:paraId="39B334C7">
      <w:pPr>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6</w:t>
      </w:r>
      <w:r>
        <w:rPr>
          <w:rFonts w:hint="eastAsia" w:ascii="宋体" w:hAnsi="宋体" w:eastAsia="宋体" w:cs="宋体"/>
          <w:sz w:val="21"/>
          <w:szCs w:val="21"/>
        </w:rPr>
        <w:t>.1单一来源谈判响应文件评审分为资格性检查和符合性检查。</w:t>
      </w:r>
    </w:p>
    <w:p w14:paraId="56BE5F0C">
      <w:pPr>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资格性检查：依据法律法规和谈判采购文件的规定，采购人或采购人对单一来源谈判响应文件中的资格证明文件等进行审查，以确定供应商是否具备参加单一来源谈判的资格。</w:t>
      </w:r>
    </w:p>
    <w:p w14:paraId="350AE673">
      <w:pPr>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符合性检查：依据谈判采购文件的规定，单一来源谈判小组从单一来源谈判响应文件的有效性、完整性和对谈判采购文件的响应程度进行审查，以确定是否对谈判采购文件的实质性要求作出响应。</w:t>
      </w:r>
    </w:p>
    <w:p w14:paraId="57B92060">
      <w:pPr>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6</w:t>
      </w:r>
      <w:r>
        <w:rPr>
          <w:rFonts w:hint="eastAsia" w:ascii="宋体" w:hAnsi="宋体" w:eastAsia="宋体" w:cs="宋体"/>
          <w:sz w:val="21"/>
          <w:szCs w:val="21"/>
        </w:rPr>
        <w:t>.2在正式单一来源谈判之前，单一来源谈判小组将首先审查单一来源谈判响应文件是否实质性响应了谈判采购文件的要求。实质性响应的单一来源谈判响应文件应该是与谈判采购文件要求的全部条款、条件和规格相符，没有重大偏离或保留。</w:t>
      </w:r>
    </w:p>
    <w:p w14:paraId="17A9BB9B">
      <w:pPr>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所谓重大偏离或保留是指与谈判采购文件规定的实质性要求存在负偏离，或者在实质上与谈判采购文件不一致，而且限制了合同中买方和采购人的权利或供应商的义务，纠正这些偏离或保留将会对其他实质性响应要求的供应商的竞争地位产生不公正的影响。重大偏离的认定需经过单一来源谈判小组三分二及以上成员的认定。单一来源谈判小组决定单一来源谈判响应文件的响应性只根据单一来源谈判响应文件本身的内容，而不寻求外部的证据。</w:t>
      </w:r>
    </w:p>
    <w:p w14:paraId="13479FD4">
      <w:pPr>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6</w:t>
      </w:r>
      <w:r>
        <w:rPr>
          <w:rFonts w:hint="eastAsia" w:ascii="宋体" w:hAnsi="宋体" w:eastAsia="宋体" w:cs="宋体"/>
          <w:sz w:val="21"/>
          <w:szCs w:val="21"/>
        </w:rPr>
        <w:t>.3 被认定为非响应性的单一来源谈判响应文件的情形</w:t>
      </w:r>
    </w:p>
    <w:p w14:paraId="7FFDBC31">
      <w:pPr>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（1） 未按照谈判采购文件规定要求递交谈判响应文件、盖章；</w:t>
      </w:r>
    </w:p>
    <w:p w14:paraId="30C25814">
      <w:pPr>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（2） 供应商在报价时采用选择性报价；</w:t>
      </w:r>
    </w:p>
    <w:p w14:paraId="4D2F85B6">
      <w:pPr>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（3） 供应商不具备谈判采购文件中规定资格要求的；</w:t>
      </w:r>
    </w:p>
    <w:p w14:paraId="0DC94B21">
      <w:pPr>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1"/>
          <w:szCs w:val="21"/>
          <w:lang w:eastAsia="zh-CN"/>
        </w:rPr>
      </w:pPr>
      <w:r>
        <w:rPr>
          <w:rFonts w:hint="eastAsia" w:ascii="宋体" w:hAnsi="宋体" w:eastAsia="宋体" w:cs="宋体"/>
          <w:sz w:val="21"/>
          <w:szCs w:val="21"/>
        </w:rPr>
        <w:t>（4） 不符合法律、法规和谈判采购文件中规定的其他实质性要求的</w:t>
      </w:r>
      <w:r>
        <w:rPr>
          <w:rFonts w:hint="eastAsia" w:ascii="宋体" w:hAnsi="宋体" w:eastAsia="宋体" w:cs="宋体"/>
          <w:sz w:val="21"/>
          <w:szCs w:val="21"/>
          <w:lang w:eastAsia="zh-CN"/>
        </w:rPr>
        <w:t>。</w:t>
      </w:r>
    </w:p>
    <w:p w14:paraId="4E79E221">
      <w:pPr>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（5） 其他法律、法规及本谈判采购文件规定的属非响应性的单一来源谈判响应文件的情形。</w:t>
      </w:r>
    </w:p>
    <w:p w14:paraId="72F7BEB4">
      <w:pPr>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7）在“信用中国”网站（www.creditchina.gov.cn）查询信用记录，未被列入失信被执行人、重大税收违法案件当事人名单、政府采购严重失信行为记录名单及未发现存在不符合《中华人民共和国政府采购法》第二十二条规定条件的情形；</w:t>
      </w:r>
    </w:p>
    <w:p w14:paraId="7EA7293C">
      <w:pPr>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6</w:t>
      </w:r>
      <w:r>
        <w:rPr>
          <w:rFonts w:hint="eastAsia" w:ascii="宋体" w:hAnsi="宋体" w:eastAsia="宋体" w:cs="宋体"/>
          <w:sz w:val="21"/>
          <w:szCs w:val="21"/>
        </w:rPr>
        <w:t>.4 如果单一来源谈判响应文件实质上没有响应谈判采购文件的要求，单一来源谈判小组将予以拒绝。</w:t>
      </w:r>
    </w:p>
    <w:p w14:paraId="520AB165">
      <w:pPr>
        <w:pStyle w:val="6"/>
        <w:pageBreakBefore w:val="0"/>
        <w:widowControl w:val="0"/>
        <w:kinsoku/>
        <w:wordWrap/>
        <w:overflowPunct/>
        <w:topLinePunct w:val="0"/>
        <w:bidi w:val="0"/>
        <w:snapToGrid/>
        <w:spacing w:before="0" w:after="0" w:line="340" w:lineRule="exact"/>
        <w:textAlignment w:val="auto"/>
        <w:rPr>
          <w:rFonts w:hint="eastAsia" w:ascii="宋体" w:hAnsi="宋体" w:eastAsia="宋体" w:cs="宋体"/>
          <w:b w:val="0"/>
          <w:bCs w:val="0"/>
          <w:sz w:val="21"/>
          <w:szCs w:val="21"/>
        </w:rPr>
      </w:pPr>
      <w:bookmarkStart w:id="130" w:name="_Toc513029234"/>
      <w:bookmarkStart w:id="131" w:name="_Toc16938550"/>
      <w:bookmarkStart w:id="132" w:name="_Toc20823306"/>
      <w:r>
        <w:rPr>
          <w:rFonts w:hint="eastAsia" w:ascii="宋体" w:hAnsi="宋体" w:eastAsia="宋体" w:cs="宋体"/>
          <w:b w:val="0"/>
          <w:bCs w:val="0"/>
          <w:sz w:val="21"/>
          <w:szCs w:val="21"/>
        </w:rPr>
        <w:t>2</w:t>
      </w: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w:t>
      </w:r>
      <w:bookmarkEnd w:id="130"/>
      <w:bookmarkEnd w:id="131"/>
      <w:bookmarkEnd w:id="132"/>
      <w:r>
        <w:rPr>
          <w:rFonts w:hint="eastAsia" w:ascii="宋体" w:hAnsi="宋体" w:eastAsia="宋体" w:cs="宋体"/>
          <w:b w:val="0"/>
          <w:bCs w:val="0"/>
          <w:sz w:val="21"/>
          <w:szCs w:val="21"/>
        </w:rPr>
        <w:t>单一来源谈判协商及成交原则</w:t>
      </w:r>
    </w:p>
    <w:p w14:paraId="0D49A36B">
      <w:pPr>
        <w:pageBreakBefore w:val="0"/>
        <w:widowControl w:val="0"/>
        <w:kinsoku/>
        <w:wordWrap/>
        <w:overflowPunct/>
        <w:topLinePunct w:val="0"/>
        <w:bidi w:val="0"/>
        <w:snapToGrid/>
        <w:spacing w:line="340" w:lineRule="exact"/>
        <w:ind w:firstLine="482"/>
        <w:textAlignment w:val="auto"/>
        <w:rPr>
          <w:rFonts w:hint="eastAsia" w:ascii="宋体" w:hAnsi="宋体" w:eastAsia="宋体" w:cs="宋体"/>
          <w:sz w:val="21"/>
          <w:szCs w:val="21"/>
        </w:rPr>
      </w:pPr>
      <w:bookmarkStart w:id="133" w:name="_Toc20823307"/>
      <w:bookmarkStart w:id="134" w:name="_Toc513029235"/>
      <w:bookmarkStart w:id="135" w:name="_Toc16938551"/>
      <w:r>
        <w:rPr>
          <w:rFonts w:hint="eastAsia" w:ascii="宋体" w:hAnsi="宋体" w:eastAsia="宋体" w:cs="宋体"/>
          <w:sz w:val="21"/>
          <w:szCs w:val="21"/>
        </w:rPr>
        <w:t>2</w:t>
      </w:r>
      <w:r>
        <w:rPr>
          <w:rFonts w:hint="eastAsia" w:ascii="宋体" w:hAnsi="宋体" w:eastAsia="宋体" w:cs="宋体"/>
          <w:sz w:val="21"/>
          <w:szCs w:val="21"/>
          <w:lang w:val="en-US" w:eastAsia="zh-CN"/>
        </w:rPr>
        <w:t>7</w:t>
      </w:r>
      <w:r>
        <w:rPr>
          <w:rFonts w:hint="eastAsia" w:ascii="宋体" w:hAnsi="宋体" w:eastAsia="宋体" w:cs="宋体"/>
          <w:sz w:val="21"/>
          <w:szCs w:val="21"/>
        </w:rPr>
        <w:t>.1单一来源谈判协商</w:t>
      </w:r>
    </w:p>
    <w:p w14:paraId="6110C24C">
      <w:pPr>
        <w:pageBreakBefore w:val="0"/>
        <w:widowControl w:val="0"/>
        <w:kinsoku/>
        <w:wordWrap/>
        <w:overflowPunct/>
        <w:topLinePunct w:val="0"/>
        <w:bidi w:val="0"/>
        <w:snapToGrid/>
        <w:spacing w:line="340" w:lineRule="exact"/>
        <w:ind w:firstLine="482"/>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7</w:t>
      </w:r>
      <w:r>
        <w:rPr>
          <w:rFonts w:hint="eastAsia" w:ascii="宋体" w:hAnsi="宋体" w:eastAsia="宋体" w:cs="宋体"/>
          <w:sz w:val="21"/>
          <w:szCs w:val="21"/>
        </w:rPr>
        <w:t>.1.1 对于通过资格性和符合性审查的供应商，单一来源谈判小组将与其就采购标的的价格服务等进行单一来源谈判协商。</w:t>
      </w:r>
    </w:p>
    <w:p w14:paraId="59F7D77B">
      <w:pPr>
        <w:pageBreakBefore w:val="0"/>
        <w:widowControl w:val="0"/>
        <w:kinsoku/>
        <w:wordWrap/>
        <w:overflowPunct/>
        <w:topLinePunct w:val="0"/>
        <w:bidi w:val="0"/>
        <w:snapToGrid/>
        <w:spacing w:line="340" w:lineRule="exact"/>
        <w:ind w:firstLine="482"/>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7</w:t>
      </w:r>
      <w:r>
        <w:rPr>
          <w:rFonts w:hint="eastAsia" w:ascii="宋体" w:hAnsi="宋体" w:eastAsia="宋体" w:cs="宋体"/>
          <w:sz w:val="21"/>
          <w:szCs w:val="21"/>
        </w:rPr>
        <w:t>.1.2 参加单一来源谈判的供应商应当现场对单一来源谈判协商中做出的承诺与澄清进行确认，并在单一来源谈判小组规定的时间内完成报价（最终总报价或可能的中间报价）。单一来源谈判承诺及报价均须由授权代表签字或法定代表人签字或盖公章。</w:t>
      </w:r>
    </w:p>
    <w:p w14:paraId="48C8063B">
      <w:pPr>
        <w:pageBreakBefore w:val="0"/>
        <w:widowControl w:val="0"/>
        <w:kinsoku/>
        <w:wordWrap/>
        <w:overflowPunct/>
        <w:topLinePunct w:val="0"/>
        <w:bidi w:val="0"/>
        <w:snapToGrid/>
        <w:spacing w:line="340" w:lineRule="exact"/>
        <w:ind w:firstLine="482"/>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7</w:t>
      </w:r>
      <w:r>
        <w:rPr>
          <w:rFonts w:hint="eastAsia" w:ascii="宋体" w:hAnsi="宋体" w:eastAsia="宋体" w:cs="宋体"/>
          <w:sz w:val="21"/>
          <w:szCs w:val="21"/>
        </w:rPr>
        <w:t>.1.3 供应商最终总报价在响应产品数量没有增加，配置、服务没有重大提高的情况下，</w:t>
      </w:r>
      <w:r>
        <w:rPr>
          <w:rFonts w:hint="eastAsia" w:ascii="宋体" w:hAnsi="宋体" w:eastAsia="宋体" w:cs="宋体"/>
          <w:sz w:val="21"/>
          <w:szCs w:val="21"/>
          <w:u w:val="single"/>
        </w:rPr>
        <w:t>一般不允许高于第一次报价</w:t>
      </w:r>
      <w:r>
        <w:rPr>
          <w:rFonts w:hint="eastAsia" w:ascii="宋体" w:hAnsi="宋体" w:eastAsia="宋体" w:cs="宋体"/>
          <w:sz w:val="21"/>
          <w:szCs w:val="21"/>
        </w:rPr>
        <w:t>（即单一来源谈判响应文件配置与分项报价表中的报价）。否则，单一来源谈判小组有权拒绝该单一来源谈判报价并不再给予报价补救机会。</w:t>
      </w:r>
    </w:p>
    <w:p w14:paraId="4B59C9F8">
      <w:pPr>
        <w:pageBreakBefore w:val="0"/>
        <w:widowControl w:val="0"/>
        <w:kinsoku/>
        <w:wordWrap/>
        <w:overflowPunct/>
        <w:topLinePunct w:val="0"/>
        <w:bidi w:val="0"/>
        <w:snapToGrid/>
        <w:spacing w:line="340" w:lineRule="exact"/>
        <w:ind w:firstLine="482"/>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7</w:t>
      </w:r>
      <w:r>
        <w:rPr>
          <w:rFonts w:hint="eastAsia" w:ascii="宋体" w:hAnsi="宋体" w:eastAsia="宋体" w:cs="宋体"/>
          <w:sz w:val="21"/>
          <w:szCs w:val="21"/>
        </w:rPr>
        <w:t xml:space="preserve">.1.4 </w:t>
      </w:r>
      <w:r>
        <w:rPr>
          <w:rFonts w:hint="eastAsia" w:ascii="宋体" w:hAnsi="宋体" w:eastAsia="宋体" w:cs="宋体"/>
          <w:bCs/>
          <w:sz w:val="21"/>
          <w:szCs w:val="21"/>
        </w:rPr>
        <w:t>经谈判后，如果成交价低于供应商在谈判响应文件报价的话，除特别注明外，分项报价同比例调整。</w:t>
      </w:r>
    </w:p>
    <w:p w14:paraId="039A4E22">
      <w:pPr>
        <w:pageBreakBefore w:val="0"/>
        <w:widowControl w:val="0"/>
        <w:kinsoku/>
        <w:wordWrap/>
        <w:overflowPunct/>
        <w:topLinePunct w:val="0"/>
        <w:bidi w:val="0"/>
        <w:snapToGrid/>
        <w:spacing w:line="340" w:lineRule="exact"/>
        <w:ind w:firstLine="482"/>
        <w:textAlignment w:val="auto"/>
        <w:rPr>
          <w:rFonts w:hint="eastAsia" w:ascii="宋体" w:hAnsi="宋体" w:eastAsia="宋体" w:cs="宋体"/>
          <w:sz w:val="21"/>
          <w:szCs w:val="21"/>
        </w:rPr>
      </w:pPr>
      <w:r>
        <w:rPr>
          <w:rFonts w:hint="eastAsia" w:ascii="宋体" w:hAnsi="宋体" w:eastAsia="宋体" w:cs="宋体"/>
          <w:sz w:val="21"/>
          <w:szCs w:val="21"/>
        </w:rPr>
        <w:t xml:space="preserve"> 2</w:t>
      </w:r>
      <w:r>
        <w:rPr>
          <w:rFonts w:hint="eastAsia" w:ascii="宋体" w:hAnsi="宋体" w:eastAsia="宋体" w:cs="宋体"/>
          <w:sz w:val="21"/>
          <w:szCs w:val="21"/>
          <w:lang w:val="en-US" w:eastAsia="zh-CN"/>
        </w:rPr>
        <w:t>7</w:t>
      </w:r>
      <w:r>
        <w:rPr>
          <w:rFonts w:hint="eastAsia" w:ascii="宋体" w:hAnsi="宋体" w:eastAsia="宋体" w:cs="宋体"/>
          <w:sz w:val="21"/>
          <w:szCs w:val="21"/>
        </w:rPr>
        <w:t>.2单一来源谈判协商成交原则</w:t>
      </w:r>
    </w:p>
    <w:p w14:paraId="1D561FA3">
      <w:pPr>
        <w:pageBreakBefore w:val="0"/>
        <w:widowControl w:val="0"/>
        <w:kinsoku/>
        <w:wordWrap/>
        <w:overflowPunct/>
        <w:topLinePunct w:val="0"/>
        <w:bidi w:val="0"/>
        <w:snapToGrid/>
        <w:spacing w:line="340" w:lineRule="exact"/>
        <w:ind w:firstLine="482"/>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7</w:t>
      </w:r>
      <w:r>
        <w:rPr>
          <w:rFonts w:hint="eastAsia" w:ascii="宋体" w:hAnsi="宋体" w:eastAsia="宋体" w:cs="宋体"/>
          <w:sz w:val="21"/>
          <w:szCs w:val="21"/>
        </w:rPr>
        <w:t>.2.1单一来源谈判小组根据政府采购相关法律、规章的规定，在供应商的单一来源谈判响应能保证采购项目质量且最终报价合理的基础上确定其为成交供应商。</w:t>
      </w:r>
    </w:p>
    <w:p w14:paraId="661A05F3">
      <w:pPr>
        <w:pageBreakBefore w:val="0"/>
        <w:widowControl w:val="0"/>
        <w:kinsoku/>
        <w:wordWrap/>
        <w:overflowPunct/>
        <w:topLinePunct w:val="0"/>
        <w:bidi w:val="0"/>
        <w:snapToGrid/>
        <w:spacing w:line="340" w:lineRule="exact"/>
        <w:ind w:firstLine="482"/>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7</w:t>
      </w:r>
      <w:r>
        <w:rPr>
          <w:rFonts w:hint="eastAsia" w:ascii="宋体" w:hAnsi="宋体" w:eastAsia="宋体" w:cs="宋体"/>
          <w:sz w:val="21"/>
          <w:szCs w:val="21"/>
        </w:rPr>
        <w:t>.2.3单一来源谈判终止情形处理</w:t>
      </w:r>
    </w:p>
    <w:p w14:paraId="3BC45AAF">
      <w:pPr>
        <w:pageBreakBefore w:val="0"/>
        <w:widowControl w:val="0"/>
        <w:kinsoku/>
        <w:wordWrap/>
        <w:overflowPunct/>
        <w:topLinePunct w:val="0"/>
        <w:bidi w:val="0"/>
        <w:snapToGrid/>
        <w:spacing w:line="340" w:lineRule="exact"/>
        <w:ind w:firstLine="482"/>
        <w:textAlignment w:val="auto"/>
        <w:rPr>
          <w:rFonts w:hint="eastAsia" w:ascii="宋体" w:hAnsi="宋体" w:eastAsia="宋体" w:cs="宋体"/>
          <w:sz w:val="21"/>
          <w:szCs w:val="21"/>
        </w:rPr>
      </w:pPr>
      <w:r>
        <w:rPr>
          <w:rFonts w:hint="eastAsia" w:ascii="宋体" w:hAnsi="宋体" w:eastAsia="宋体" w:cs="宋体"/>
          <w:sz w:val="21"/>
          <w:szCs w:val="21"/>
        </w:rPr>
        <w:t>出现下列情形之一的，采购人将终止采购活动，发布项目终止公告并说明原因，重新开展采购活动：</w:t>
      </w:r>
    </w:p>
    <w:p w14:paraId="522325C1">
      <w:pPr>
        <w:pageBreakBefore w:val="0"/>
        <w:widowControl w:val="0"/>
        <w:kinsoku/>
        <w:wordWrap/>
        <w:overflowPunct/>
        <w:topLinePunct w:val="0"/>
        <w:bidi w:val="0"/>
        <w:snapToGrid/>
        <w:spacing w:line="340" w:lineRule="exact"/>
        <w:ind w:firstLine="482"/>
        <w:textAlignment w:val="auto"/>
        <w:rPr>
          <w:rFonts w:hint="eastAsia" w:ascii="宋体" w:hAnsi="宋体" w:eastAsia="宋体" w:cs="宋体"/>
          <w:sz w:val="21"/>
          <w:szCs w:val="21"/>
        </w:rPr>
      </w:pPr>
      <w:r>
        <w:rPr>
          <w:rFonts w:hint="eastAsia" w:ascii="宋体" w:hAnsi="宋体" w:eastAsia="宋体" w:cs="宋体"/>
          <w:sz w:val="21"/>
          <w:szCs w:val="21"/>
        </w:rPr>
        <w:t>　　（一）因情况变化，不再符合规定的单一来源采购方式适用情形的；</w:t>
      </w:r>
    </w:p>
    <w:p w14:paraId="7548B1D3">
      <w:pPr>
        <w:pageBreakBefore w:val="0"/>
        <w:widowControl w:val="0"/>
        <w:kinsoku/>
        <w:wordWrap/>
        <w:overflowPunct/>
        <w:topLinePunct w:val="0"/>
        <w:bidi w:val="0"/>
        <w:snapToGrid/>
        <w:spacing w:line="340" w:lineRule="exact"/>
        <w:ind w:firstLine="482"/>
        <w:textAlignment w:val="auto"/>
        <w:rPr>
          <w:rFonts w:hint="eastAsia" w:ascii="宋体" w:hAnsi="宋体" w:eastAsia="宋体" w:cs="宋体"/>
          <w:sz w:val="21"/>
          <w:szCs w:val="21"/>
        </w:rPr>
      </w:pPr>
      <w:r>
        <w:rPr>
          <w:rFonts w:hint="eastAsia" w:ascii="宋体" w:hAnsi="宋体" w:eastAsia="宋体" w:cs="宋体"/>
          <w:sz w:val="21"/>
          <w:szCs w:val="21"/>
        </w:rPr>
        <w:t>　　（二）出现影响采购公正的违法、违规行为的；</w:t>
      </w:r>
    </w:p>
    <w:p w14:paraId="3AA0E2EA">
      <w:pPr>
        <w:pageBreakBefore w:val="0"/>
        <w:widowControl w:val="0"/>
        <w:kinsoku/>
        <w:wordWrap/>
        <w:overflowPunct/>
        <w:topLinePunct w:val="0"/>
        <w:bidi w:val="0"/>
        <w:snapToGrid/>
        <w:spacing w:line="340" w:lineRule="exact"/>
        <w:ind w:firstLine="482"/>
        <w:textAlignment w:val="auto"/>
        <w:rPr>
          <w:rFonts w:hint="eastAsia" w:ascii="宋体" w:hAnsi="宋体" w:eastAsia="宋体" w:cs="宋体"/>
          <w:sz w:val="21"/>
          <w:szCs w:val="21"/>
        </w:rPr>
      </w:pPr>
      <w:r>
        <w:rPr>
          <w:rFonts w:hint="eastAsia" w:ascii="宋体" w:hAnsi="宋体" w:eastAsia="宋体" w:cs="宋体"/>
          <w:sz w:val="21"/>
          <w:szCs w:val="21"/>
        </w:rPr>
        <w:t>　　（三）至单一来源谈判小组规定的单一来源谈判截止时间，供应商报价超过采购预算的；</w:t>
      </w:r>
    </w:p>
    <w:p w14:paraId="21F04C6A">
      <w:pPr>
        <w:pageBreakBefore w:val="0"/>
        <w:widowControl w:val="0"/>
        <w:kinsoku/>
        <w:wordWrap/>
        <w:overflowPunct/>
        <w:topLinePunct w:val="0"/>
        <w:bidi w:val="0"/>
        <w:snapToGrid/>
        <w:spacing w:line="340" w:lineRule="exact"/>
        <w:ind w:firstLine="482"/>
        <w:textAlignment w:val="auto"/>
        <w:rPr>
          <w:rFonts w:hint="eastAsia" w:ascii="宋体" w:hAnsi="宋体" w:eastAsia="宋体" w:cs="宋体"/>
          <w:sz w:val="21"/>
          <w:szCs w:val="21"/>
        </w:rPr>
      </w:pPr>
      <w:r>
        <w:rPr>
          <w:rFonts w:hint="eastAsia" w:ascii="宋体" w:hAnsi="宋体" w:eastAsia="宋体" w:cs="宋体"/>
          <w:sz w:val="21"/>
          <w:szCs w:val="21"/>
        </w:rPr>
        <w:t>（四）至单一来源谈判小组规定的单一来源谈判截止时间，供应商的最终报价、技术方案、服务承诺、商务条款等不能满足采购人或单一来源谈判小组的要求；</w:t>
      </w:r>
    </w:p>
    <w:p w14:paraId="52880485">
      <w:pPr>
        <w:pageBreakBefore w:val="0"/>
        <w:widowControl w:val="0"/>
        <w:kinsoku/>
        <w:wordWrap/>
        <w:overflowPunct/>
        <w:topLinePunct w:val="0"/>
        <w:bidi w:val="0"/>
        <w:snapToGrid/>
        <w:spacing w:line="340" w:lineRule="exact"/>
        <w:ind w:firstLine="482"/>
        <w:textAlignment w:val="auto"/>
        <w:rPr>
          <w:rFonts w:hint="eastAsia" w:ascii="宋体" w:hAnsi="宋体" w:eastAsia="宋体" w:cs="宋体"/>
          <w:sz w:val="21"/>
          <w:szCs w:val="21"/>
        </w:rPr>
      </w:pPr>
      <w:r>
        <w:rPr>
          <w:rFonts w:hint="eastAsia" w:ascii="宋体" w:hAnsi="宋体" w:eastAsia="宋体" w:cs="宋体"/>
          <w:sz w:val="21"/>
          <w:szCs w:val="21"/>
        </w:rPr>
        <w:t>（五）法律、法规、规章规定的其他应当终止的情形。</w:t>
      </w:r>
    </w:p>
    <w:p w14:paraId="7E701FFD">
      <w:pPr>
        <w:pStyle w:val="5"/>
        <w:pageBreakBefore w:val="0"/>
        <w:widowControl w:val="0"/>
        <w:kinsoku/>
        <w:wordWrap/>
        <w:overflowPunct/>
        <w:topLinePunct w:val="0"/>
        <w:bidi w:val="0"/>
        <w:snapToGrid/>
        <w:spacing w:before="120" w:beforeLines="50" w:after="120" w:afterLines="50" w:line="340" w:lineRule="exact"/>
        <w:textAlignment w:val="auto"/>
        <w:rPr>
          <w:rFonts w:hint="eastAsia" w:ascii="宋体" w:hAnsi="宋体" w:eastAsia="宋体" w:cs="宋体"/>
          <w:sz w:val="21"/>
          <w:szCs w:val="21"/>
        </w:rPr>
      </w:pPr>
      <w:bookmarkStart w:id="136" w:name="_Toc120614219"/>
      <w:r>
        <w:rPr>
          <w:rFonts w:hint="eastAsia" w:ascii="宋体" w:hAnsi="宋体" w:eastAsia="宋体" w:cs="宋体"/>
          <w:sz w:val="21"/>
          <w:szCs w:val="21"/>
        </w:rPr>
        <w:t>六、</w:t>
      </w:r>
      <w:bookmarkEnd w:id="133"/>
      <w:bookmarkEnd w:id="134"/>
      <w:bookmarkEnd w:id="135"/>
      <w:bookmarkEnd w:id="136"/>
      <w:r>
        <w:rPr>
          <w:rFonts w:hint="eastAsia" w:ascii="宋体" w:hAnsi="宋体" w:eastAsia="宋体" w:cs="宋体"/>
          <w:sz w:val="21"/>
          <w:szCs w:val="21"/>
        </w:rPr>
        <w:t>成交</w:t>
      </w:r>
    </w:p>
    <w:p w14:paraId="57DDF8EA">
      <w:pPr>
        <w:pStyle w:val="6"/>
        <w:pageBreakBefore w:val="0"/>
        <w:widowControl w:val="0"/>
        <w:kinsoku/>
        <w:wordWrap/>
        <w:overflowPunct/>
        <w:topLinePunct w:val="0"/>
        <w:bidi w:val="0"/>
        <w:snapToGrid/>
        <w:spacing w:before="0" w:after="0" w:line="340" w:lineRule="exact"/>
        <w:textAlignment w:val="auto"/>
        <w:rPr>
          <w:rFonts w:hint="eastAsia" w:ascii="宋体" w:hAnsi="宋体" w:eastAsia="宋体" w:cs="宋体"/>
          <w:b w:val="0"/>
          <w:sz w:val="21"/>
          <w:szCs w:val="21"/>
        </w:rPr>
      </w:pPr>
      <w:bookmarkStart w:id="137" w:name="_Toc513029238"/>
      <w:bookmarkStart w:id="138" w:name="_Toc16938554"/>
      <w:bookmarkStart w:id="139" w:name="_Toc20823310"/>
      <w:r>
        <w:rPr>
          <w:rFonts w:hint="eastAsia" w:ascii="宋体" w:hAnsi="宋体" w:eastAsia="宋体" w:cs="宋体"/>
          <w:b w:val="0"/>
          <w:sz w:val="21"/>
          <w:szCs w:val="21"/>
        </w:rPr>
        <w:t>2</w:t>
      </w:r>
      <w:r>
        <w:rPr>
          <w:rFonts w:hint="eastAsia" w:ascii="宋体" w:hAnsi="宋体" w:eastAsia="宋体" w:cs="宋体"/>
          <w:b w:val="0"/>
          <w:sz w:val="21"/>
          <w:szCs w:val="21"/>
          <w:lang w:val="en-US" w:eastAsia="zh-CN"/>
        </w:rPr>
        <w:t>8</w:t>
      </w:r>
      <w:r>
        <w:rPr>
          <w:rFonts w:hint="eastAsia" w:ascii="宋体" w:hAnsi="宋体" w:eastAsia="宋体" w:cs="宋体"/>
          <w:b w:val="0"/>
          <w:sz w:val="21"/>
          <w:szCs w:val="21"/>
        </w:rPr>
        <w:t>、</w:t>
      </w:r>
      <w:bookmarkEnd w:id="137"/>
      <w:r>
        <w:rPr>
          <w:rFonts w:hint="eastAsia" w:ascii="宋体" w:hAnsi="宋体" w:eastAsia="宋体" w:cs="宋体"/>
          <w:b w:val="0"/>
          <w:sz w:val="21"/>
          <w:szCs w:val="21"/>
        </w:rPr>
        <w:t>确定</w:t>
      </w:r>
      <w:bookmarkEnd w:id="138"/>
      <w:bookmarkEnd w:id="139"/>
      <w:r>
        <w:rPr>
          <w:rFonts w:hint="eastAsia" w:ascii="宋体" w:hAnsi="宋体" w:eastAsia="宋体" w:cs="宋体"/>
          <w:b w:val="0"/>
          <w:sz w:val="21"/>
          <w:szCs w:val="21"/>
        </w:rPr>
        <w:t>成交单位</w:t>
      </w:r>
    </w:p>
    <w:p w14:paraId="0A931300">
      <w:pPr>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8</w:t>
      </w:r>
      <w:r>
        <w:rPr>
          <w:rFonts w:hint="eastAsia" w:ascii="宋体" w:hAnsi="宋体" w:eastAsia="宋体" w:cs="宋体"/>
          <w:sz w:val="21"/>
          <w:szCs w:val="21"/>
        </w:rPr>
        <w:t>.1单一来源谈判小组根据单一来源谈判协商情况编写协商情况记录，推荐成交候选人。</w:t>
      </w:r>
    </w:p>
    <w:p w14:paraId="5A701A1A">
      <w:pPr>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8</w:t>
      </w:r>
      <w:r>
        <w:rPr>
          <w:rFonts w:hint="eastAsia" w:ascii="宋体" w:hAnsi="宋体" w:eastAsia="宋体" w:cs="宋体"/>
          <w:sz w:val="21"/>
          <w:szCs w:val="21"/>
        </w:rPr>
        <w:t>.2 采购人根据单一来源谈判小组推荐的成交候选人确定成交供应商。</w:t>
      </w:r>
    </w:p>
    <w:p w14:paraId="51E5D495">
      <w:pPr>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8</w:t>
      </w:r>
      <w:r>
        <w:rPr>
          <w:rFonts w:hint="eastAsia" w:ascii="宋体" w:hAnsi="宋体" w:eastAsia="宋体" w:cs="宋体"/>
          <w:sz w:val="21"/>
          <w:szCs w:val="21"/>
        </w:rPr>
        <w:t>.3若有充分证据证明，成交供应商出现下列情况之一的，一经查实，将被取消成交资格：</w:t>
      </w:r>
    </w:p>
    <w:p w14:paraId="2F2BCE42">
      <w:pPr>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（1）提供虚假材料谋取成交的；</w:t>
      </w:r>
    </w:p>
    <w:p w14:paraId="3AF584E8">
      <w:pPr>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（2）与评审专家、采购人、其他供应商或者采购人工作人员恶意串通的；</w:t>
      </w:r>
    </w:p>
    <w:p w14:paraId="0CAC698F">
      <w:pPr>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（3）向评审专家、采购人或采购人工作人员行贿或者提供其他不正当利益的；</w:t>
      </w:r>
    </w:p>
    <w:p w14:paraId="62C15A29">
      <w:pPr>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（4）不满足本谈判采购文件规定的实质性要求，但在评审过程中又未被单一来源谈判小组发现的；</w:t>
      </w:r>
    </w:p>
    <w:p w14:paraId="03EE06DE">
      <w:pPr>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（5）不符合法律、法规的规定的其他情形。</w:t>
      </w:r>
      <w:bookmarkStart w:id="140" w:name="_Toc200451960"/>
    </w:p>
    <w:p w14:paraId="60395823">
      <w:pPr>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供应商被取消成交资格后，采购人有权重新组织采购。</w:t>
      </w:r>
    </w:p>
    <w:p w14:paraId="25DDFFF2">
      <w:pPr>
        <w:pStyle w:val="6"/>
        <w:pageBreakBefore w:val="0"/>
        <w:widowControl w:val="0"/>
        <w:kinsoku/>
        <w:wordWrap/>
        <w:overflowPunct/>
        <w:topLinePunct w:val="0"/>
        <w:bidi w:val="0"/>
        <w:snapToGrid/>
        <w:spacing w:before="0" w:after="0" w:line="34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29</w:t>
      </w:r>
      <w:r>
        <w:rPr>
          <w:rFonts w:hint="eastAsia" w:ascii="宋体" w:hAnsi="宋体" w:eastAsia="宋体" w:cs="宋体"/>
          <w:b w:val="0"/>
          <w:bCs w:val="0"/>
          <w:sz w:val="21"/>
          <w:szCs w:val="21"/>
        </w:rPr>
        <w:t>、质疑处理</w:t>
      </w:r>
      <w:bookmarkEnd w:id="140"/>
    </w:p>
    <w:p w14:paraId="1411BF96">
      <w:pPr>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29</w:t>
      </w:r>
      <w:r>
        <w:rPr>
          <w:rFonts w:hint="eastAsia" w:ascii="宋体" w:hAnsi="宋体" w:eastAsia="宋体" w:cs="宋体"/>
          <w:sz w:val="21"/>
          <w:szCs w:val="21"/>
        </w:rPr>
        <w:t>.1参加单一来源谈判的供应商认为采购过程和采购结果使自己的权益受到损害的，可以从采购结果公布之日起七个工作日内，以书面形式向采购人提出质疑。非书面形式、七个工作日之外提交以及匿名的质疑将不予受理 。</w:t>
      </w:r>
    </w:p>
    <w:p w14:paraId="3AEDE217">
      <w:pPr>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29</w:t>
      </w:r>
      <w:r>
        <w:rPr>
          <w:rFonts w:hint="eastAsia" w:ascii="宋体" w:hAnsi="宋体" w:eastAsia="宋体" w:cs="宋体"/>
          <w:sz w:val="21"/>
          <w:szCs w:val="21"/>
        </w:rPr>
        <w:t>.2供应商提出质疑应当提交质疑函和必要的证明材料。质疑函须按照中国政府采购网（http://www.ccgp.gov.cn/）提供的质疑函范本要求的格式和内容进行填写。供应商如组成联合体参加投标，则要求签字、盖章、加盖公章之处，联合体各方均须按要求签字、盖章、加盖公章。</w:t>
      </w:r>
    </w:p>
    <w:p w14:paraId="0B22CFA8">
      <w:pPr>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投标人为自然人的，应当由本人签字；投标人为法人或者其他组织的，应当由法定代表人、主要负责人，或者其授权代表签字或者盖章，并加盖公章。</w:t>
      </w:r>
    </w:p>
    <w:p w14:paraId="1E04D105">
      <w:pPr>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29</w:t>
      </w:r>
      <w:r>
        <w:rPr>
          <w:rFonts w:hint="eastAsia" w:ascii="宋体" w:hAnsi="宋体" w:eastAsia="宋体" w:cs="宋体"/>
          <w:sz w:val="21"/>
          <w:szCs w:val="21"/>
        </w:rPr>
        <w:t>.3未参加单一来源谈判的供应商或在单一来源谈判采购中本身权益未受到损害或从单一来源谈判采购中收益的供应商所提出的质疑也不予受理。</w:t>
      </w:r>
    </w:p>
    <w:p w14:paraId="4C57097A">
      <w:pPr>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29</w:t>
      </w:r>
      <w:r>
        <w:rPr>
          <w:rFonts w:hint="eastAsia" w:ascii="宋体" w:hAnsi="宋体" w:eastAsia="宋体" w:cs="宋体"/>
          <w:sz w:val="21"/>
          <w:szCs w:val="21"/>
        </w:rPr>
        <w:t>.4采购人将在收到供应商的书面质疑后七个工作日内作出答复，并以书面形式通知质疑供应商和其他有关供应商，但答复的内容不得涉及商业秘密。</w:t>
      </w:r>
    </w:p>
    <w:p w14:paraId="574BF1BA">
      <w:pPr>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29</w:t>
      </w:r>
      <w:r>
        <w:rPr>
          <w:rFonts w:hint="eastAsia" w:ascii="宋体" w:hAnsi="宋体" w:eastAsia="宋体" w:cs="宋体"/>
          <w:sz w:val="21"/>
          <w:szCs w:val="21"/>
        </w:rPr>
        <w:t>.5供应商提出书面质疑应当有明确的请求和必要的证明材料，不得恶意质疑或提交虚假质疑。否则，一经查实，采购人有权依据政府采购的有关规定，报请政府采购监管部门对该供应商进行相应的行政处罚。</w:t>
      </w:r>
    </w:p>
    <w:p w14:paraId="79651CD3">
      <w:pPr>
        <w:pStyle w:val="6"/>
        <w:pageBreakBefore w:val="0"/>
        <w:widowControl w:val="0"/>
        <w:kinsoku/>
        <w:wordWrap/>
        <w:overflowPunct/>
        <w:topLinePunct w:val="0"/>
        <w:bidi w:val="0"/>
        <w:snapToGrid/>
        <w:spacing w:before="0" w:after="0" w:line="34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w:t>
      </w:r>
      <w:r>
        <w:rPr>
          <w:rFonts w:hint="eastAsia" w:ascii="宋体" w:hAnsi="宋体" w:eastAsia="宋体" w:cs="宋体"/>
          <w:b w:val="0"/>
          <w:bCs w:val="0"/>
          <w:sz w:val="21"/>
          <w:szCs w:val="21"/>
          <w:lang w:val="en-US" w:eastAsia="zh-CN"/>
        </w:rPr>
        <w:t>0</w:t>
      </w:r>
      <w:r>
        <w:rPr>
          <w:rFonts w:hint="eastAsia" w:ascii="宋体" w:hAnsi="宋体" w:eastAsia="宋体" w:cs="宋体"/>
          <w:b w:val="0"/>
          <w:bCs w:val="0"/>
          <w:sz w:val="21"/>
          <w:szCs w:val="21"/>
        </w:rPr>
        <w:t>、成交通知书</w:t>
      </w:r>
    </w:p>
    <w:p w14:paraId="313D045D">
      <w:pPr>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0</w:t>
      </w:r>
      <w:r>
        <w:rPr>
          <w:rFonts w:hint="eastAsia" w:ascii="宋体" w:hAnsi="宋体" w:eastAsia="宋体" w:cs="宋体"/>
          <w:sz w:val="21"/>
          <w:szCs w:val="21"/>
        </w:rPr>
        <w:t>.l成交结果经采购人确定后，采购人将向成交供应商发出成交通知书。</w:t>
      </w:r>
    </w:p>
    <w:p w14:paraId="5CD73ADD">
      <w:pPr>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0</w:t>
      </w:r>
      <w:r>
        <w:rPr>
          <w:rFonts w:hint="eastAsia" w:ascii="宋体" w:hAnsi="宋体" w:eastAsia="宋体" w:cs="宋体"/>
          <w:sz w:val="21"/>
          <w:szCs w:val="21"/>
        </w:rPr>
        <w:t>.2成交通知书将是合同的一个组成部分。对采购人和成交供应商均具有法律效力。成交通知书发出后，采购人改变成交结果的，或者成交供应商放弃成交项目的，应当依法承担法律责任。</w:t>
      </w:r>
    </w:p>
    <w:p w14:paraId="1BEE5204">
      <w:pPr>
        <w:pStyle w:val="5"/>
        <w:pageBreakBefore w:val="0"/>
        <w:widowControl w:val="0"/>
        <w:kinsoku/>
        <w:wordWrap/>
        <w:overflowPunct/>
        <w:topLinePunct w:val="0"/>
        <w:bidi w:val="0"/>
        <w:snapToGrid/>
        <w:spacing w:before="120" w:beforeLines="50" w:after="120" w:afterLines="50" w:line="340" w:lineRule="exact"/>
        <w:textAlignment w:val="auto"/>
        <w:rPr>
          <w:rFonts w:hint="eastAsia" w:ascii="宋体" w:hAnsi="宋体" w:eastAsia="宋体" w:cs="宋体"/>
          <w:sz w:val="21"/>
          <w:szCs w:val="21"/>
        </w:rPr>
      </w:pPr>
      <w:bookmarkStart w:id="141" w:name="_Toc120614220"/>
      <w:bookmarkStart w:id="142" w:name="_Toc513029236"/>
      <w:bookmarkStart w:id="143" w:name="_Toc20823308"/>
      <w:bookmarkStart w:id="144" w:name="_Toc16938552"/>
      <w:r>
        <w:rPr>
          <w:rFonts w:hint="eastAsia" w:ascii="宋体" w:hAnsi="宋体" w:eastAsia="宋体" w:cs="宋体"/>
          <w:sz w:val="21"/>
          <w:szCs w:val="21"/>
        </w:rPr>
        <w:t>七、授予合同</w:t>
      </w:r>
      <w:bookmarkEnd w:id="141"/>
    </w:p>
    <w:bookmarkEnd w:id="142"/>
    <w:bookmarkEnd w:id="143"/>
    <w:bookmarkEnd w:id="144"/>
    <w:p w14:paraId="7A984CDE">
      <w:pPr>
        <w:pStyle w:val="6"/>
        <w:pageBreakBefore w:val="0"/>
        <w:widowControl w:val="0"/>
        <w:kinsoku/>
        <w:wordWrap/>
        <w:overflowPunct/>
        <w:topLinePunct w:val="0"/>
        <w:bidi w:val="0"/>
        <w:snapToGrid/>
        <w:spacing w:before="0" w:after="0" w:line="340" w:lineRule="exact"/>
        <w:textAlignment w:val="auto"/>
        <w:rPr>
          <w:rFonts w:hint="eastAsia" w:ascii="宋体" w:hAnsi="宋体" w:eastAsia="宋体" w:cs="宋体"/>
          <w:b w:val="0"/>
          <w:bCs w:val="0"/>
          <w:sz w:val="21"/>
          <w:szCs w:val="21"/>
        </w:rPr>
      </w:pPr>
      <w:bookmarkStart w:id="145" w:name="_Toc16938553"/>
      <w:bookmarkStart w:id="146" w:name="_Toc20823309"/>
      <w:bookmarkStart w:id="147" w:name="_Toc513029237"/>
      <w:r>
        <w:rPr>
          <w:rFonts w:hint="eastAsia" w:ascii="宋体" w:hAnsi="宋体" w:eastAsia="宋体" w:cs="宋体"/>
          <w:b w:val="0"/>
          <w:bCs w:val="0"/>
          <w:sz w:val="21"/>
          <w:szCs w:val="21"/>
        </w:rPr>
        <w:t>3</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 签订合同</w:t>
      </w:r>
    </w:p>
    <w:p w14:paraId="6D0768FD">
      <w:pPr>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1</w:t>
      </w:r>
      <w:r>
        <w:rPr>
          <w:rFonts w:hint="eastAsia" w:ascii="宋体" w:hAnsi="宋体" w:eastAsia="宋体" w:cs="宋体"/>
          <w:sz w:val="21"/>
          <w:szCs w:val="21"/>
        </w:rPr>
        <w:t>.l成交供应商应按成交通知书规定的时间、地点,按照谈判采购文件确定的事项与采购人签订政府采购合同，且不得迟于成交通知书发出之日起三十日内，否则由此给采购人造成损失的，成交供应商还应承担赔偿责任。</w:t>
      </w:r>
    </w:p>
    <w:p w14:paraId="0497F832">
      <w:pPr>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1</w:t>
      </w:r>
      <w:r>
        <w:rPr>
          <w:rFonts w:hint="eastAsia" w:ascii="宋体" w:hAnsi="宋体" w:eastAsia="宋体" w:cs="宋体"/>
          <w:sz w:val="21"/>
          <w:szCs w:val="21"/>
        </w:rPr>
        <w:t>.2 谈判采购文件、成交供应商的单一来源谈判响应文件及单一来源谈判采购过程中有关澄清、承诺文件均应作为合同附件。</w:t>
      </w:r>
    </w:p>
    <w:p w14:paraId="2FF432E4">
      <w:pPr>
        <w:pageBreakBefore w:val="0"/>
        <w:widowControl w:val="0"/>
        <w:kinsoku/>
        <w:wordWrap/>
        <w:overflowPunct/>
        <w:topLinePunct w:val="0"/>
        <w:bidi w:val="0"/>
        <w:snapToGrid/>
        <w:spacing w:line="34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1</w:t>
      </w:r>
      <w:r>
        <w:rPr>
          <w:rFonts w:hint="eastAsia" w:ascii="宋体" w:hAnsi="宋体" w:eastAsia="宋体" w:cs="宋体"/>
          <w:sz w:val="21"/>
          <w:szCs w:val="21"/>
        </w:rPr>
        <w:t>.3 签订合同后，成交供应商不得将货物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bookmarkEnd w:id="145"/>
    <w:bookmarkEnd w:id="146"/>
    <w:bookmarkEnd w:id="147"/>
    <w:p w14:paraId="244F6451">
      <w:pPr>
        <w:pStyle w:val="2"/>
        <w:pageBreakBefore w:val="0"/>
        <w:widowControl w:val="0"/>
        <w:kinsoku/>
        <w:wordWrap/>
        <w:overflowPunct/>
        <w:topLinePunct w:val="0"/>
        <w:bidi w:val="0"/>
        <w:snapToGrid/>
        <w:spacing w:line="340" w:lineRule="exact"/>
        <w:jc w:val="both"/>
        <w:textAlignment w:val="auto"/>
        <w:rPr>
          <w:rFonts w:hint="eastAsia" w:ascii="宋体" w:hAnsi="宋体" w:eastAsia="宋体" w:cs="宋体"/>
          <w:b/>
          <w:bCs w:val="0"/>
          <w:sz w:val="32"/>
          <w:szCs w:val="32"/>
        </w:rPr>
      </w:pPr>
      <w:bookmarkStart w:id="148" w:name="_Toc120614221"/>
      <w:bookmarkStart w:id="149" w:name="_Toc513029242"/>
      <w:bookmarkStart w:id="150" w:name="_Toc16938558"/>
      <w:bookmarkStart w:id="151" w:name="_Toc479757207"/>
      <w:bookmarkStart w:id="152" w:name="_Toc20823314"/>
      <w:r>
        <w:rPr>
          <w:rFonts w:hint="eastAsia" w:ascii="宋体" w:hAnsi="宋体" w:eastAsia="宋体" w:cs="宋体"/>
          <w:bCs/>
          <w:sz w:val="21"/>
          <w:szCs w:val="21"/>
        </w:rPr>
        <w:br w:type="page"/>
      </w:r>
      <w:bookmarkEnd w:id="148"/>
      <w:bookmarkEnd w:id="149"/>
      <w:bookmarkEnd w:id="150"/>
      <w:bookmarkEnd w:id="151"/>
      <w:bookmarkEnd w:id="152"/>
      <w:bookmarkStart w:id="153" w:name="_Toc106807612"/>
      <w:bookmarkStart w:id="154" w:name="_Toc14708363"/>
      <w:bookmarkStart w:id="155" w:name="_Hlt16619350"/>
      <w:bookmarkStart w:id="156" w:name="_Toc20823346"/>
      <w:bookmarkStart w:id="157" w:name="_Toc120614244"/>
      <w:bookmarkStart w:id="158" w:name="_Toc16938590"/>
      <w:bookmarkStart w:id="159" w:name="_Toc462564139"/>
      <w:bookmarkStart w:id="160" w:name="_Toc479757211"/>
      <w:r>
        <w:rPr>
          <w:rFonts w:hint="eastAsia" w:ascii="黑体" w:eastAsia="黑体"/>
          <w:bCs/>
          <w:sz w:val="44"/>
        </w:rPr>
        <w:t xml:space="preserve">   </w:t>
      </w:r>
      <w:r>
        <w:rPr>
          <w:rFonts w:hint="eastAsia" w:ascii="黑体" w:hAnsi="Times New Roman" w:eastAsia="黑体" w:cs="Times New Roman"/>
          <w:bCs/>
          <w:kern w:val="2"/>
          <w:sz w:val="32"/>
          <w:szCs w:val="32"/>
          <w:lang w:val="en-US" w:eastAsia="zh-CN" w:bidi="ar-SA"/>
        </w:rPr>
        <w:t xml:space="preserve">    </w:t>
      </w:r>
      <w:r>
        <w:rPr>
          <w:rFonts w:hint="eastAsia" w:ascii="黑体" w:eastAsia="黑体" w:cs="Times New Roman"/>
          <w:bCs/>
          <w:kern w:val="2"/>
          <w:sz w:val="32"/>
          <w:szCs w:val="32"/>
          <w:lang w:val="en-US" w:eastAsia="zh-CN" w:bidi="ar-SA"/>
        </w:rPr>
        <w:t xml:space="preserve">   </w:t>
      </w:r>
      <w:r>
        <w:rPr>
          <w:rFonts w:hint="eastAsia" w:ascii="黑体" w:hAnsi="Times New Roman" w:eastAsia="黑体" w:cs="Times New Roman"/>
          <w:bCs/>
          <w:kern w:val="2"/>
          <w:sz w:val="32"/>
          <w:szCs w:val="32"/>
          <w:lang w:val="en-US" w:eastAsia="zh-CN" w:bidi="ar-SA"/>
        </w:rPr>
        <w:t>第三章  合同条款及格式</w:t>
      </w:r>
      <w:bookmarkEnd w:id="153"/>
      <w:bookmarkEnd w:id="154"/>
      <w:bookmarkStart w:id="161" w:name="_Hlk142338278"/>
      <w:r>
        <w:rPr>
          <w:rFonts w:hint="eastAsia" w:ascii="黑体" w:hAnsi="Times New Roman" w:eastAsia="黑体" w:cs="Times New Roman"/>
          <w:bCs/>
          <w:kern w:val="2"/>
          <w:sz w:val="32"/>
          <w:szCs w:val="32"/>
          <w:lang w:val="en-US" w:eastAsia="zh-CN" w:bidi="ar-SA"/>
        </w:rPr>
        <w:t>（参考）</w:t>
      </w:r>
      <w:bookmarkEnd w:id="161"/>
      <w:bookmarkStart w:id="162" w:name="_Toc106807613"/>
    </w:p>
    <w:p w14:paraId="18E1CC90">
      <w:pPr>
        <w:pageBreakBefore w:val="0"/>
        <w:widowControl w:val="0"/>
        <w:kinsoku/>
        <w:wordWrap/>
        <w:overflowPunct/>
        <w:autoSpaceDE/>
        <w:autoSpaceDN/>
        <w:bidi w:val="0"/>
        <w:adjustRightInd/>
        <w:snapToGrid/>
        <w:spacing w:before="156" w:beforeLines="50" w:line="340" w:lineRule="exact"/>
        <w:ind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为进一步配合甲方做好信息发布工作，经甲乙双方协商，根据自愿、平等、互利的原则，根据《中华人民共和国民法典》和其它相关法律法规，</w:t>
      </w:r>
      <w:r>
        <w:rPr>
          <w:rFonts w:hint="eastAsia" w:ascii="宋体" w:hAnsi="宋体" w:eastAsia="宋体" w:cs="宋体"/>
          <w:sz w:val="18"/>
          <w:szCs w:val="18"/>
          <w:lang w:eastAsia="zh-CN"/>
        </w:rPr>
        <w:t>根据单一来源编号为</w:t>
      </w:r>
      <w:r>
        <w:rPr>
          <w:rFonts w:hint="eastAsia" w:ascii="宋体" w:hAnsi="宋体" w:eastAsia="宋体" w:cs="宋体"/>
          <w:sz w:val="18"/>
          <w:szCs w:val="18"/>
          <w:lang w:val="en-US" w:eastAsia="zh-CN"/>
        </w:rPr>
        <w:t xml:space="preserve">        的招标结果，</w:t>
      </w:r>
      <w:r>
        <w:rPr>
          <w:rFonts w:hint="eastAsia" w:ascii="宋体" w:hAnsi="宋体" w:eastAsia="宋体" w:cs="宋体"/>
          <w:sz w:val="18"/>
          <w:szCs w:val="18"/>
        </w:rPr>
        <w:t>甲乙双方达成如下协议：</w:t>
      </w:r>
    </w:p>
    <w:p w14:paraId="5AA9FCE6">
      <w:pPr>
        <w:pStyle w:val="20"/>
        <w:pageBreakBefore w:val="0"/>
        <w:widowControl w:val="0"/>
        <w:numPr>
          <w:ilvl w:val="0"/>
          <w:numId w:val="1"/>
        </w:numPr>
        <w:kinsoku/>
        <w:wordWrap/>
        <w:overflowPunct/>
        <w:autoSpaceDE/>
        <w:autoSpaceDN/>
        <w:bidi w:val="0"/>
        <w:adjustRightInd/>
        <w:snapToGrid/>
        <w:spacing w:line="340" w:lineRule="exact"/>
        <w:ind w:firstLineChars="0"/>
        <w:textAlignment w:val="auto"/>
        <w:rPr>
          <w:rFonts w:hint="eastAsia" w:ascii="宋体" w:hAnsi="宋体" w:eastAsia="宋体" w:cs="宋体"/>
          <w:b/>
          <w:kern w:val="0"/>
          <w:sz w:val="18"/>
          <w:szCs w:val="18"/>
        </w:rPr>
      </w:pPr>
      <w:r>
        <w:rPr>
          <w:rFonts w:hint="eastAsia" w:ascii="宋体" w:hAnsi="宋体" w:eastAsia="宋体" w:cs="宋体"/>
          <w:b/>
          <w:kern w:val="0"/>
          <w:sz w:val="18"/>
          <w:szCs w:val="18"/>
        </w:rPr>
        <w:t>服务内容</w:t>
      </w:r>
    </w:p>
    <w:p w14:paraId="30DCDA6E">
      <w:pPr>
        <w:pageBreakBefore w:val="0"/>
        <w:widowControl w:val="0"/>
        <w:kinsoku/>
        <w:wordWrap/>
        <w:overflowPunct/>
        <w:autoSpaceDE/>
        <w:autoSpaceDN/>
        <w:bidi w:val="0"/>
        <w:adjustRightInd/>
        <w:snapToGrid/>
        <w:spacing w:line="340" w:lineRule="exact"/>
        <w:textAlignment w:val="auto"/>
        <w:rPr>
          <w:rFonts w:hint="eastAsia" w:ascii="宋体" w:hAnsi="宋体" w:eastAsia="宋体" w:cs="宋体"/>
          <w:kern w:val="0"/>
          <w:sz w:val="18"/>
          <w:szCs w:val="18"/>
        </w:rPr>
      </w:pPr>
      <w:r>
        <w:rPr>
          <w:rFonts w:hint="eastAsia" w:ascii="宋体" w:hAnsi="宋体" w:eastAsia="宋体" w:cs="宋体"/>
          <w:kern w:val="0"/>
          <w:sz w:val="18"/>
          <w:szCs w:val="18"/>
        </w:rPr>
        <w:t>1、乙方为甲方在溧水114网开设“人民医院”专版，专版内容会在溧水114网首页“溧水资讯”明显区域滚动显示。通过首页导航“人民医院”，可直接进入专版；</w:t>
      </w:r>
    </w:p>
    <w:p w14:paraId="445DD718">
      <w:pPr>
        <w:pageBreakBefore w:val="0"/>
        <w:widowControl w:val="0"/>
        <w:kinsoku/>
        <w:wordWrap/>
        <w:overflowPunct/>
        <w:autoSpaceDE/>
        <w:autoSpaceDN/>
        <w:bidi w:val="0"/>
        <w:adjustRightInd/>
        <w:snapToGrid/>
        <w:spacing w:line="340" w:lineRule="exact"/>
        <w:textAlignment w:val="auto"/>
        <w:rPr>
          <w:rFonts w:hint="eastAsia" w:ascii="宋体" w:hAnsi="宋体" w:eastAsia="宋体" w:cs="宋体"/>
          <w:kern w:val="0"/>
          <w:sz w:val="18"/>
          <w:szCs w:val="18"/>
        </w:rPr>
      </w:pPr>
      <w:r>
        <w:rPr>
          <w:rFonts w:hint="eastAsia" w:ascii="宋体" w:hAnsi="宋体" w:eastAsia="宋体" w:cs="宋体"/>
          <w:kern w:val="0"/>
          <w:sz w:val="18"/>
          <w:szCs w:val="18"/>
        </w:rPr>
        <w:t>2、在手机APP上资讯版设“溧水人民医院”专栏；</w:t>
      </w:r>
    </w:p>
    <w:p w14:paraId="1AB3D09E">
      <w:pPr>
        <w:pageBreakBefore w:val="0"/>
        <w:widowControl w:val="0"/>
        <w:kinsoku/>
        <w:wordWrap/>
        <w:overflowPunct/>
        <w:autoSpaceDE/>
        <w:autoSpaceDN/>
        <w:bidi w:val="0"/>
        <w:adjustRightInd/>
        <w:snapToGrid/>
        <w:spacing w:line="340" w:lineRule="exact"/>
        <w:textAlignment w:val="auto"/>
        <w:rPr>
          <w:rFonts w:hint="eastAsia" w:ascii="宋体" w:hAnsi="宋体" w:eastAsia="宋体" w:cs="宋体"/>
          <w:kern w:val="0"/>
          <w:sz w:val="18"/>
          <w:szCs w:val="18"/>
        </w:rPr>
      </w:pPr>
      <w:r>
        <w:rPr>
          <w:rFonts w:hint="eastAsia" w:ascii="宋体" w:hAnsi="宋体" w:eastAsia="宋体" w:cs="宋体"/>
          <w:kern w:val="0"/>
          <w:sz w:val="18"/>
          <w:szCs w:val="18"/>
        </w:rPr>
        <w:t>3、乙方积极参与协助甲方开展的相关活动；</w:t>
      </w:r>
    </w:p>
    <w:p w14:paraId="043D6D69">
      <w:pPr>
        <w:pageBreakBefore w:val="0"/>
        <w:widowControl w:val="0"/>
        <w:kinsoku/>
        <w:wordWrap/>
        <w:overflowPunct/>
        <w:autoSpaceDE/>
        <w:autoSpaceDN/>
        <w:bidi w:val="0"/>
        <w:adjustRightInd/>
        <w:snapToGrid/>
        <w:spacing w:line="340" w:lineRule="exact"/>
        <w:textAlignment w:val="auto"/>
        <w:rPr>
          <w:rFonts w:hint="eastAsia" w:ascii="宋体" w:hAnsi="宋体" w:eastAsia="宋体" w:cs="宋体"/>
          <w:kern w:val="0"/>
          <w:sz w:val="18"/>
          <w:szCs w:val="18"/>
        </w:rPr>
      </w:pPr>
      <w:r>
        <w:rPr>
          <w:rFonts w:hint="eastAsia" w:ascii="宋体" w:hAnsi="宋体" w:eastAsia="宋体" w:cs="宋体"/>
          <w:kern w:val="0"/>
          <w:sz w:val="18"/>
          <w:szCs w:val="18"/>
        </w:rPr>
        <w:t>4、稿件来源：采取乙方编辑采写及甲方提供稿件相结合的方式。根据甲方重要工作、信息发布重点、策划的选题，乙方安排编辑认真采写，并由甲方审核；</w:t>
      </w:r>
    </w:p>
    <w:p w14:paraId="54CF0358">
      <w:pPr>
        <w:pageBreakBefore w:val="0"/>
        <w:widowControl w:val="0"/>
        <w:kinsoku/>
        <w:wordWrap/>
        <w:overflowPunct/>
        <w:autoSpaceDE/>
        <w:autoSpaceDN/>
        <w:bidi w:val="0"/>
        <w:adjustRightInd/>
        <w:snapToGrid/>
        <w:spacing w:line="340" w:lineRule="exact"/>
        <w:textAlignment w:val="auto"/>
        <w:rPr>
          <w:rFonts w:hint="eastAsia" w:ascii="宋体" w:hAnsi="宋体" w:eastAsia="宋体" w:cs="宋体"/>
          <w:kern w:val="0"/>
          <w:sz w:val="18"/>
          <w:szCs w:val="18"/>
        </w:rPr>
      </w:pPr>
      <w:r>
        <w:rPr>
          <w:rFonts w:hint="eastAsia" w:ascii="宋体" w:hAnsi="宋体" w:eastAsia="宋体" w:cs="宋体"/>
          <w:kern w:val="0"/>
          <w:sz w:val="18"/>
          <w:szCs w:val="18"/>
        </w:rPr>
        <w:t>5、乙方为甲方在溧水114网上注册成网络发言人ID为：溧水区人民医院。保证网络发言人能够正常发帖、回帖，且无需审核，达到第一时间发帖及回复和解答网友问题。为甲方网络发言人的回复做“帖内置顶”操作；</w:t>
      </w:r>
    </w:p>
    <w:p w14:paraId="53767BDD">
      <w:pPr>
        <w:pageBreakBefore w:val="0"/>
        <w:widowControl w:val="0"/>
        <w:kinsoku/>
        <w:wordWrap/>
        <w:overflowPunct/>
        <w:autoSpaceDE/>
        <w:autoSpaceDN/>
        <w:bidi w:val="0"/>
        <w:adjustRightInd/>
        <w:snapToGrid/>
        <w:spacing w:line="340" w:lineRule="exact"/>
        <w:textAlignment w:val="auto"/>
        <w:rPr>
          <w:rFonts w:hint="eastAsia" w:ascii="宋体" w:hAnsi="宋体" w:eastAsia="宋体" w:cs="宋体"/>
          <w:kern w:val="0"/>
          <w:sz w:val="18"/>
          <w:szCs w:val="18"/>
        </w:rPr>
      </w:pPr>
      <w:r>
        <w:rPr>
          <w:rFonts w:hint="eastAsia" w:ascii="宋体" w:hAnsi="宋体" w:eastAsia="宋体" w:cs="宋体"/>
          <w:kern w:val="0"/>
          <w:sz w:val="18"/>
          <w:szCs w:val="18"/>
        </w:rPr>
        <w:t>6、发现溧水114网上有关于甲方的负面帖子，尽早尽快通知甲方，对甲方有恶意攻击和与事实明显不符的帖子乙方应及时删除；对涉及到甲方的帖子进行适当引导，做好负面帖子的引导处理；</w:t>
      </w:r>
    </w:p>
    <w:p w14:paraId="02E586BF">
      <w:pPr>
        <w:pageBreakBefore w:val="0"/>
        <w:widowControl w:val="0"/>
        <w:kinsoku/>
        <w:wordWrap/>
        <w:overflowPunct/>
        <w:autoSpaceDE/>
        <w:autoSpaceDN/>
        <w:bidi w:val="0"/>
        <w:adjustRightInd/>
        <w:snapToGrid/>
        <w:spacing w:line="340" w:lineRule="exact"/>
        <w:textAlignment w:val="auto"/>
        <w:rPr>
          <w:rFonts w:hint="eastAsia" w:ascii="宋体" w:hAnsi="宋体" w:eastAsia="宋体" w:cs="宋体"/>
          <w:kern w:val="0"/>
          <w:sz w:val="18"/>
          <w:szCs w:val="18"/>
        </w:rPr>
      </w:pPr>
      <w:r>
        <w:rPr>
          <w:rFonts w:hint="eastAsia" w:ascii="宋体" w:hAnsi="宋体" w:eastAsia="宋体" w:cs="宋体"/>
          <w:kern w:val="0"/>
          <w:sz w:val="18"/>
          <w:szCs w:val="18"/>
        </w:rPr>
        <w:t>7、指定专门的工作人员负责对接；</w:t>
      </w:r>
    </w:p>
    <w:p w14:paraId="377D1410">
      <w:pPr>
        <w:pageBreakBefore w:val="0"/>
        <w:widowControl w:val="0"/>
        <w:kinsoku/>
        <w:wordWrap/>
        <w:overflowPunct/>
        <w:autoSpaceDE/>
        <w:autoSpaceDN/>
        <w:bidi w:val="0"/>
        <w:adjustRightInd/>
        <w:snapToGrid/>
        <w:spacing w:line="340" w:lineRule="exact"/>
        <w:textAlignment w:val="auto"/>
        <w:rPr>
          <w:rFonts w:hint="eastAsia" w:ascii="宋体" w:hAnsi="宋体" w:eastAsia="宋体" w:cs="宋体"/>
          <w:kern w:val="0"/>
          <w:sz w:val="18"/>
          <w:szCs w:val="18"/>
        </w:rPr>
      </w:pPr>
      <w:r>
        <w:rPr>
          <w:rFonts w:hint="eastAsia" w:ascii="宋体" w:hAnsi="宋体" w:eastAsia="宋体" w:cs="宋体"/>
          <w:kern w:val="0"/>
          <w:sz w:val="18"/>
          <w:szCs w:val="18"/>
        </w:rPr>
        <w:t>8、溧水114网微信公众号（溧水订阅），溧水114网手机APP同步发布溧水区人民医院的重大活动；</w:t>
      </w:r>
    </w:p>
    <w:p w14:paraId="2670B717">
      <w:pPr>
        <w:pageBreakBefore w:val="0"/>
        <w:widowControl w:val="0"/>
        <w:kinsoku/>
        <w:wordWrap/>
        <w:overflowPunct/>
        <w:autoSpaceDE/>
        <w:autoSpaceDN/>
        <w:bidi w:val="0"/>
        <w:adjustRightInd/>
        <w:snapToGrid/>
        <w:spacing w:line="340" w:lineRule="exact"/>
        <w:textAlignment w:val="auto"/>
        <w:rPr>
          <w:rFonts w:hint="eastAsia" w:ascii="宋体" w:hAnsi="宋体" w:eastAsia="宋体" w:cs="宋体"/>
          <w:kern w:val="0"/>
          <w:sz w:val="18"/>
          <w:szCs w:val="18"/>
        </w:rPr>
      </w:pPr>
      <w:r>
        <w:rPr>
          <w:rFonts w:hint="eastAsia" w:ascii="宋体" w:hAnsi="宋体" w:eastAsia="宋体" w:cs="宋体"/>
          <w:kern w:val="0"/>
          <w:sz w:val="18"/>
          <w:szCs w:val="18"/>
        </w:rPr>
        <w:t>9、保证院方敏感、隐私、保密相关信息不泄露。</w:t>
      </w:r>
    </w:p>
    <w:p w14:paraId="297A96A8">
      <w:pPr>
        <w:pageBreakBefore w:val="0"/>
        <w:widowControl w:val="0"/>
        <w:kinsoku/>
        <w:wordWrap/>
        <w:overflowPunct/>
        <w:autoSpaceDE/>
        <w:autoSpaceDN/>
        <w:bidi w:val="0"/>
        <w:adjustRightInd/>
        <w:snapToGrid/>
        <w:spacing w:line="340" w:lineRule="exact"/>
        <w:textAlignment w:val="auto"/>
        <w:rPr>
          <w:rFonts w:hint="eastAsia" w:ascii="宋体" w:hAnsi="宋体" w:eastAsia="宋体" w:cs="宋体"/>
          <w:kern w:val="0"/>
          <w:sz w:val="18"/>
          <w:szCs w:val="18"/>
        </w:rPr>
      </w:pPr>
      <w:r>
        <w:rPr>
          <w:rFonts w:hint="eastAsia" w:ascii="宋体" w:hAnsi="宋体" w:eastAsia="宋体" w:cs="宋体"/>
          <w:kern w:val="0"/>
          <w:sz w:val="18"/>
          <w:szCs w:val="18"/>
        </w:rPr>
        <w:t>10、保障网站访问等服务正常运行，如遇网站访问等服务异常情况，要及时反馈并积极排查问题，提供服务保障。</w:t>
      </w:r>
    </w:p>
    <w:p w14:paraId="31D80710">
      <w:pPr>
        <w:pageBreakBefore w:val="0"/>
        <w:widowControl w:val="0"/>
        <w:kinsoku/>
        <w:wordWrap/>
        <w:overflowPunct/>
        <w:autoSpaceDE/>
        <w:autoSpaceDN/>
        <w:bidi w:val="0"/>
        <w:adjustRightInd/>
        <w:snapToGrid/>
        <w:spacing w:before="156" w:beforeLines="50" w:line="340" w:lineRule="exact"/>
        <w:textAlignment w:val="auto"/>
        <w:rPr>
          <w:rFonts w:hint="eastAsia" w:ascii="宋体" w:hAnsi="宋体" w:eastAsia="宋体" w:cs="宋体"/>
          <w:color w:val="000000"/>
          <w:sz w:val="18"/>
          <w:szCs w:val="18"/>
        </w:rPr>
      </w:pPr>
      <w:r>
        <w:rPr>
          <w:rFonts w:hint="eastAsia" w:ascii="宋体" w:hAnsi="宋体" w:eastAsia="宋体" w:cs="宋体"/>
          <w:b/>
          <w:kern w:val="0"/>
          <w:sz w:val="18"/>
          <w:szCs w:val="18"/>
        </w:rPr>
        <w:t>第二条  服务有效期</w:t>
      </w:r>
      <w:r>
        <w:rPr>
          <w:rFonts w:hint="eastAsia" w:ascii="宋体" w:hAnsi="宋体" w:eastAsia="宋体" w:cs="宋体"/>
          <w:b/>
          <w:kern w:val="0"/>
          <w:sz w:val="18"/>
          <w:szCs w:val="18"/>
          <w:lang w:eastAsia="zh-CN"/>
        </w:rPr>
        <w:t>：叁年，</w:t>
      </w:r>
      <w:r>
        <w:rPr>
          <w:rFonts w:hint="eastAsia" w:ascii="宋体" w:hAnsi="宋体" w:eastAsia="宋体" w:cs="宋体"/>
          <w:b/>
          <w:bCs/>
          <w:color w:val="000000"/>
          <w:sz w:val="18"/>
          <w:szCs w:val="18"/>
        </w:rPr>
        <w:t>自</w:t>
      </w:r>
      <w:r>
        <w:rPr>
          <w:rFonts w:hint="eastAsia" w:ascii="宋体" w:hAnsi="宋体" w:eastAsia="宋体" w:cs="宋体"/>
          <w:b/>
          <w:bCs/>
          <w:color w:val="000000"/>
          <w:sz w:val="18"/>
          <w:szCs w:val="18"/>
          <w:u w:val="single"/>
          <w:lang w:val="en-US" w:eastAsia="zh-CN"/>
        </w:rPr>
        <w:t xml:space="preserve">      </w:t>
      </w:r>
      <w:r>
        <w:rPr>
          <w:rFonts w:hint="eastAsia" w:ascii="宋体" w:hAnsi="宋体" w:eastAsia="宋体" w:cs="宋体"/>
          <w:b/>
          <w:bCs/>
          <w:color w:val="000000"/>
          <w:sz w:val="18"/>
          <w:szCs w:val="18"/>
        </w:rPr>
        <w:t>年</w:t>
      </w:r>
      <w:r>
        <w:rPr>
          <w:rFonts w:hint="eastAsia" w:ascii="宋体" w:hAnsi="宋体" w:eastAsia="宋体" w:cs="宋体"/>
          <w:b/>
          <w:bCs/>
          <w:color w:val="000000"/>
          <w:sz w:val="18"/>
          <w:szCs w:val="18"/>
          <w:u w:val="single"/>
          <w:lang w:val="en-US" w:eastAsia="zh-CN"/>
        </w:rPr>
        <w:t xml:space="preserve">   </w:t>
      </w:r>
      <w:r>
        <w:rPr>
          <w:rFonts w:hint="eastAsia" w:ascii="宋体" w:hAnsi="宋体" w:eastAsia="宋体" w:cs="宋体"/>
          <w:b/>
          <w:bCs/>
          <w:color w:val="000000"/>
          <w:sz w:val="18"/>
          <w:szCs w:val="18"/>
        </w:rPr>
        <w:t>月</w:t>
      </w:r>
      <w:r>
        <w:rPr>
          <w:rFonts w:hint="eastAsia" w:ascii="宋体" w:hAnsi="宋体" w:eastAsia="宋体" w:cs="宋体"/>
          <w:b/>
          <w:bCs/>
          <w:color w:val="000000"/>
          <w:sz w:val="18"/>
          <w:szCs w:val="18"/>
          <w:u w:val="single"/>
          <w:lang w:val="en-US" w:eastAsia="zh-CN"/>
        </w:rPr>
        <w:t xml:space="preserve">   日</w:t>
      </w:r>
      <w:r>
        <w:rPr>
          <w:rFonts w:hint="eastAsia" w:ascii="宋体" w:hAnsi="宋体" w:eastAsia="宋体" w:cs="宋体"/>
          <w:b/>
          <w:bCs/>
          <w:color w:val="000000"/>
          <w:sz w:val="18"/>
          <w:szCs w:val="18"/>
          <w:u w:val="none"/>
          <w:lang w:val="en-US" w:eastAsia="zh-CN"/>
        </w:rPr>
        <w:t xml:space="preserve">至 </w:t>
      </w:r>
      <w:r>
        <w:rPr>
          <w:rFonts w:hint="eastAsia" w:ascii="宋体" w:hAnsi="宋体" w:eastAsia="宋体" w:cs="宋体"/>
          <w:b/>
          <w:bCs/>
          <w:color w:val="000000"/>
          <w:sz w:val="18"/>
          <w:szCs w:val="18"/>
          <w:u w:val="single"/>
          <w:lang w:val="en-US" w:eastAsia="zh-CN"/>
        </w:rPr>
        <w:t xml:space="preserve">    </w:t>
      </w:r>
      <w:r>
        <w:rPr>
          <w:rFonts w:hint="eastAsia" w:ascii="宋体" w:hAnsi="宋体" w:eastAsia="宋体" w:cs="宋体"/>
          <w:b/>
          <w:bCs/>
          <w:color w:val="000000"/>
          <w:sz w:val="18"/>
          <w:szCs w:val="18"/>
        </w:rPr>
        <w:t>年</w:t>
      </w:r>
      <w:r>
        <w:rPr>
          <w:rFonts w:hint="eastAsia" w:ascii="宋体" w:hAnsi="宋体" w:eastAsia="宋体" w:cs="宋体"/>
          <w:b/>
          <w:bCs/>
          <w:color w:val="000000"/>
          <w:sz w:val="18"/>
          <w:szCs w:val="18"/>
          <w:u w:val="single"/>
          <w:lang w:val="en-US" w:eastAsia="zh-CN"/>
        </w:rPr>
        <w:t xml:space="preserve">   </w:t>
      </w:r>
      <w:r>
        <w:rPr>
          <w:rFonts w:hint="eastAsia" w:ascii="宋体" w:hAnsi="宋体" w:eastAsia="宋体" w:cs="宋体"/>
          <w:b/>
          <w:bCs/>
          <w:color w:val="000000"/>
          <w:sz w:val="18"/>
          <w:szCs w:val="18"/>
        </w:rPr>
        <w:t>月</w:t>
      </w:r>
      <w:r>
        <w:rPr>
          <w:rFonts w:hint="eastAsia" w:ascii="宋体" w:hAnsi="宋体" w:eastAsia="宋体" w:cs="宋体"/>
          <w:b/>
          <w:bCs/>
          <w:color w:val="000000"/>
          <w:sz w:val="18"/>
          <w:szCs w:val="18"/>
          <w:u w:val="single"/>
          <w:lang w:val="en-US" w:eastAsia="zh-CN"/>
        </w:rPr>
        <w:t xml:space="preserve">   </w:t>
      </w:r>
      <w:r>
        <w:rPr>
          <w:rFonts w:hint="eastAsia" w:ascii="宋体" w:hAnsi="宋体" w:eastAsia="宋体" w:cs="宋体"/>
          <w:b/>
          <w:bCs/>
          <w:color w:val="000000"/>
          <w:sz w:val="18"/>
          <w:szCs w:val="18"/>
        </w:rPr>
        <w:t>日</w:t>
      </w:r>
      <w:r>
        <w:rPr>
          <w:rFonts w:hint="eastAsia" w:ascii="宋体" w:hAnsi="宋体" w:eastAsia="宋体" w:cs="宋体"/>
          <w:color w:val="000000"/>
          <w:sz w:val="18"/>
          <w:szCs w:val="18"/>
        </w:rPr>
        <w:t>。</w:t>
      </w:r>
      <w:r>
        <w:rPr>
          <w:rFonts w:hint="eastAsia" w:ascii="宋体" w:hAnsi="宋体" w:eastAsia="宋体" w:cs="宋体"/>
          <w:b w:val="0"/>
          <w:bCs w:val="0"/>
          <w:sz w:val="18"/>
          <w:szCs w:val="18"/>
          <w:u w:val="none"/>
          <w:lang w:val="en-US" w:eastAsia="zh-CN"/>
        </w:rPr>
        <w:t>每年度服务期结束后，甲方根据乙方的服务进行评价，并决定是否与乙方进行下一年度的合同续签。</w:t>
      </w:r>
    </w:p>
    <w:p w14:paraId="2CC0798C">
      <w:pPr>
        <w:pStyle w:val="21"/>
        <w:pageBreakBefore w:val="0"/>
        <w:widowControl w:val="0"/>
        <w:kinsoku/>
        <w:wordWrap/>
        <w:overflowPunct/>
        <w:autoSpaceDE/>
        <w:autoSpaceDN/>
        <w:bidi w:val="0"/>
        <w:adjustRightInd/>
        <w:snapToGrid/>
        <w:spacing w:line="340" w:lineRule="exac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 xml:space="preserve">    合同有效期：壹年，</w:t>
      </w:r>
      <w:r>
        <w:rPr>
          <w:rFonts w:hint="eastAsia" w:ascii="宋体" w:hAnsi="宋体" w:eastAsia="宋体" w:cs="宋体"/>
          <w:b/>
          <w:bCs/>
          <w:color w:val="000000"/>
          <w:sz w:val="18"/>
          <w:szCs w:val="18"/>
        </w:rPr>
        <w:t>自</w:t>
      </w:r>
      <w:r>
        <w:rPr>
          <w:rFonts w:hint="eastAsia" w:ascii="宋体" w:hAnsi="宋体" w:eastAsia="宋体" w:cs="宋体"/>
          <w:b/>
          <w:bCs/>
          <w:color w:val="000000"/>
          <w:sz w:val="18"/>
          <w:szCs w:val="18"/>
          <w:u w:val="single"/>
          <w:lang w:val="en-US" w:eastAsia="zh-CN"/>
        </w:rPr>
        <w:t xml:space="preserve">      </w:t>
      </w:r>
      <w:r>
        <w:rPr>
          <w:rFonts w:hint="eastAsia" w:ascii="宋体" w:hAnsi="宋体" w:eastAsia="宋体" w:cs="宋体"/>
          <w:b/>
          <w:bCs/>
          <w:color w:val="000000"/>
          <w:sz w:val="18"/>
          <w:szCs w:val="18"/>
        </w:rPr>
        <w:t>年</w:t>
      </w:r>
      <w:r>
        <w:rPr>
          <w:rFonts w:hint="eastAsia" w:ascii="宋体" w:hAnsi="宋体" w:eastAsia="宋体" w:cs="宋体"/>
          <w:b/>
          <w:bCs/>
          <w:color w:val="000000"/>
          <w:sz w:val="18"/>
          <w:szCs w:val="18"/>
          <w:u w:val="single"/>
          <w:lang w:val="en-US" w:eastAsia="zh-CN"/>
        </w:rPr>
        <w:t xml:space="preserve">   </w:t>
      </w:r>
      <w:r>
        <w:rPr>
          <w:rFonts w:hint="eastAsia" w:ascii="宋体" w:hAnsi="宋体" w:eastAsia="宋体" w:cs="宋体"/>
          <w:b/>
          <w:bCs/>
          <w:color w:val="000000"/>
          <w:sz w:val="18"/>
          <w:szCs w:val="18"/>
        </w:rPr>
        <w:t>月</w:t>
      </w:r>
      <w:r>
        <w:rPr>
          <w:rFonts w:hint="eastAsia" w:ascii="宋体" w:hAnsi="宋体" w:eastAsia="宋体" w:cs="宋体"/>
          <w:b/>
          <w:bCs/>
          <w:color w:val="000000"/>
          <w:sz w:val="18"/>
          <w:szCs w:val="18"/>
          <w:u w:val="single"/>
          <w:lang w:val="en-US" w:eastAsia="zh-CN"/>
        </w:rPr>
        <w:t xml:space="preserve">   日</w:t>
      </w:r>
      <w:r>
        <w:rPr>
          <w:rFonts w:hint="eastAsia" w:ascii="宋体" w:hAnsi="宋体" w:eastAsia="宋体" w:cs="宋体"/>
          <w:b/>
          <w:bCs/>
          <w:color w:val="000000"/>
          <w:sz w:val="18"/>
          <w:szCs w:val="18"/>
          <w:u w:val="none"/>
          <w:lang w:val="en-US" w:eastAsia="zh-CN"/>
        </w:rPr>
        <w:t xml:space="preserve">至 </w:t>
      </w:r>
      <w:r>
        <w:rPr>
          <w:rFonts w:hint="eastAsia" w:ascii="宋体" w:hAnsi="宋体" w:eastAsia="宋体" w:cs="宋体"/>
          <w:b/>
          <w:bCs/>
          <w:color w:val="000000"/>
          <w:sz w:val="18"/>
          <w:szCs w:val="18"/>
          <w:u w:val="single"/>
          <w:lang w:val="en-US" w:eastAsia="zh-CN"/>
        </w:rPr>
        <w:t xml:space="preserve">    </w:t>
      </w:r>
      <w:r>
        <w:rPr>
          <w:rFonts w:hint="eastAsia" w:ascii="宋体" w:hAnsi="宋体" w:eastAsia="宋体" w:cs="宋体"/>
          <w:b/>
          <w:bCs/>
          <w:color w:val="000000"/>
          <w:sz w:val="18"/>
          <w:szCs w:val="18"/>
        </w:rPr>
        <w:t>年</w:t>
      </w:r>
      <w:r>
        <w:rPr>
          <w:rFonts w:hint="eastAsia" w:ascii="宋体" w:hAnsi="宋体" w:eastAsia="宋体" w:cs="宋体"/>
          <w:b/>
          <w:bCs/>
          <w:color w:val="000000"/>
          <w:sz w:val="18"/>
          <w:szCs w:val="18"/>
          <w:u w:val="single"/>
          <w:lang w:val="en-US" w:eastAsia="zh-CN"/>
        </w:rPr>
        <w:t xml:space="preserve">   </w:t>
      </w:r>
      <w:r>
        <w:rPr>
          <w:rFonts w:hint="eastAsia" w:ascii="宋体" w:hAnsi="宋体" w:eastAsia="宋体" w:cs="宋体"/>
          <w:b/>
          <w:bCs/>
          <w:color w:val="000000"/>
          <w:sz w:val="18"/>
          <w:szCs w:val="18"/>
        </w:rPr>
        <w:t>月</w:t>
      </w:r>
      <w:r>
        <w:rPr>
          <w:rFonts w:hint="eastAsia" w:ascii="宋体" w:hAnsi="宋体" w:eastAsia="宋体" w:cs="宋体"/>
          <w:b/>
          <w:bCs/>
          <w:color w:val="000000"/>
          <w:sz w:val="18"/>
          <w:szCs w:val="18"/>
          <w:u w:val="single"/>
          <w:lang w:val="en-US" w:eastAsia="zh-CN"/>
        </w:rPr>
        <w:t xml:space="preserve">   </w:t>
      </w:r>
      <w:r>
        <w:rPr>
          <w:rFonts w:hint="eastAsia" w:ascii="宋体" w:hAnsi="宋体" w:eastAsia="宋体" w:cs="宋体"/>
          <w:b/>
          <w:bCs/>
          <w:color w:val="000000"/>
          <w:sz w:val="18"/>
          <w:szCs w:val="18"/>
        </w:rPr>
        <w:t>日</w:t>
      </w:r>
      <w:r>
        <w:rPr>
          <w:rFonts w:hint="eastAsia" w:ascii="宋体" w:hAnsi="宋体" w:eastAsia="宋体" w:cs="宋体"/>
          <w:color w:val="000000"/>
          <w:sz w:val="18"/>
          <w:szCs w:val="18"/>
        </w:rPr>
        <w:t>。</w:t>
      </w:r>
    </w:p>
    <w:p w14:paraId="613D3E56">
      <w:pPr>
        <w:pStyle w:val="21"/>
        <w:pageBreakBefore w:val="0"/>
        <w:widowControl w:val="0"/>
        <w:kinsoku/>
        <w:wordWrap/>
        <w:overflowPunct/>
        <w:autoSpaceDE/>
        <w:autoSpaceDN/>
        <w:bidi w:val="0"/>
        <w:adjustRightInd/>
        <w:snapToGrid/>
        <w:spacing w:line="340" w:lineRule="exact"/>
        <w:ind w:left="0" w:leftChars="0" w:firstLine="0" w:firstLineChars="0"/>
        <w:textAlignment w:val="auto"/>
        <w:rPr>
          <w:rFonts w:hint="eastAsia" w:ascii="宋体" w:hAnsi="宋体" w:eastAsia="宋体" w:cs="宋体"/>
          <w:b/>
          <w:kern w:val="0"/>
          <w:sz w:val="18"/>
          <w:szCs w:val="18"/>
        </w:rPr>
      </w:pPr>
      <w:r>
        <w:rPr>
          <w:rFonts w:hint="eastAsia" w:ascii="宋体" w:hAnsi="宋体" w:eastAsia="宋体" w:cs="宋体"/>
          <w:color w:val="000000"/>
          <w:sz w:val="18"/>
          <w:szCs w:val="18"/>
          <w:lang w:eastAsia="zh-CN"/>
        </w:rPr>
        <w:t>第三条</w:t>
      </w:r>
      <w:r>
        <w:rPr>
          <w:rFonts w:hint="eastAsia" w:ascii="宋体" w:hAnsi="宋体" w:eastAsia="宋体" w:cs="宋体"/>
          <w:color w:val="000000"/>
          <w:sz w:val="18"/>
          <w:szCs w:val="18"/>
          <w:lang w:val="en-US" w:eastAsia="zh-CN"/>
        </w:rPr>
        <w:t xml:space="preserve">  </w:t>
      </w:r>
      <w:r>
        <w:rPr>
          <w:rFonts w:hint="eastAsia" w:ascii="宋体" w:hAnsi="宋体" w:eastAsia="宋体" w:cs="宋体"/>
          <w:b/>
          <w:kern w:val="0"/>
          <w:sz w:val="18"/>
          <w:szCs w:val="18"/>
        </w:rPr>
        <w:t>合同款项及支付</w:t>
      </w:r>
    </w:p>
    <w:p w14:paraId="17867992">
      <w:pPr>
        <w:pageBreakBefore w:val="0"/>
        <w:widowControl w:val="0"/>
        <w:tabs>
          <w:tab w:val="left" w:pos="780"/>
        </w:tabs>
        <w:kinsoku/>
        <w:wordWrap/>
        <w:overflowPunct/>
        <w:autoSpaceDE/>
        <w:autoSpaceDN/>
        <w:bidi w:val="0"/>
        <w:adjustRightInd/>
        <w:snapToGrid/>
        <w:spacing w:line="340" w:lineRule="exact"/>
        <w:textAlignment w:val="auto"/>
        <w:rPr>
          <w:rFonts w:hint="eastAsia" w:ascii="宋体" w:hAnsi="宋体" w:eastAsia="宋体" w:cs="宋体"/>
          <w:sz w:val="18"/>
          <w:szCs w:val="18"/>
        </w:rPr>
      </w:pPr>
      <w:r>
        <w:rPr>
          <w:rFonts w:hint="eastAsia" w:ascii="宋体" w:hAnsi="宋体" w:eastAsia="宋体" w:cs="宋体"/>
          <w:sz w:val="18"/>
          <w:szCs w:val="18"/>
        </w:rPr>
        <w:t>合同总价款：合作费用采用总体包干形式，总费用计人民币：</w:t>
      </w:r>
      <w:r>
        <w:rPr>
          <w:rFonts w:hint="eastAsia" w:ascii="宋体" w:hAnsi="宋体" w:eastAsia="宋体" w:cs="宋体"/>
          <w:b/>
          <w:bCs/>
          <w:sz w:val="18"/>
          <w:szCs w:val="18"/>
          <w:u w:val="single"/>
          <w:lang w:val="en-US" w:eastAsia="zh-CN"/>
        </w:rPr>
        <w:t xml:space="preserve">      </w:t>
      </w:r>
      <w:r>
        <w:rPr>
          <w:rFonts w:hint="eastAsia" w:ascii="宋体" w:hAnsi="宋体" w:eastAsia="宋体" w:cs="宋体"/>
          <w:b/>
          <w:bCs/>
          <w:sz w:val="18"/>
          <w:szCs w:val="18"/>
          <w:u w:val="single"/>
        </w:rPr>
        <w:t>元整</w:t>
      </w:r>
      <w:r>
        <w:rPr>
          <w:rFonts w:hint="eastAsia" w:ascii="宋体" w:hAnsi="宋体" w:eastAsia="宋体" w:cs="宋体"/>
          <w:b/>
          <w:bCs/>
          <w:sz w:val="18"/>
          <w:szCs w:val="18"/>
          <w:u w:val="single"/>
          <w:lang w:val="en-US" w:eastAsia="zh-CN"/>
        </w:rPr>
        <w:t>/年</w:t>
      </w:r>
      <w:r>
        <w:rPr>
          <w:rFonts w:hint="eastAsia" w:ascii="宋体" w:hAnsi="宋体" w:eastAsia="宋体" w:cs="宋体"/>
          <w:b/>
          <w:bCs/>
          <w:sz w:val="18"/>
          <w:szCs w:val="18"/>
          <w:u w:val="single"/>
        </w:rPr>
        <w:t>（¥</w:t>
      </w:r>
      <w:r>
        <w:rPr>
          <w:rFonts w:hint="eastAsia" w:ascii="宋体" w:hAnsi="宋体" w:eastAsia="宋体" w:cs="宋体"/>
          <w:b/>
          <w:bCs/>
          <w:sz w:val="18"/>
          <w:szCs w:val="18"/>
          <w:u w:val="single"/>
          <w:lang w:val="en-US" w:eastAsia="zh-CN"/>
        </w:rPr>
        <w:t xml:space="preserve">       </w:t>
      </w:r>
      <w:r>
        <w:rPr>
          <w:rFonts w:hint="eastAsia" w:ascii="宋体" w:hAnsi="宋体" w:eastAsia="宋体" w:cs="宋体"/>
          <w:b/>
          <w:bCs/>
          <w:sz w:val="18"/>
          <w:szCs w:val="18"/>
          <w:u w:val="single"/>
        </w:rPr>
        <w:t>元</w:t>
      </w:r>
      <w:r>
        <w:rPr>
          <w:rFonts w:hint="eastAsia" w:ascii="宋体" w:hAnsi="宋体" w:eastAsia="宋体" w:cs="宋体"/>
          <w:b/>
          <w:bCs/>
          <w:sz w:val="18"/>
          <w:szCs w:val="18"/>
          <w:u w:val="single"/>
          <w:lang w:val="en-US" w:eastAsia="zh-CN"/>
        </w:rPr>
        <w:t>/年</w:t>
      </w:r>
      <w:r>
        <w:rPr>
          <w:rFonts w:hint="eastAsia" w:ascii="宋体" w:hAnsi="宋体" w:eastAsia="宋体" w:cs="宋体"/>
          <w:b/>
          <w:bCs/>
          <w:sz w:val="18"/>
          <w:szCs w:val="18"/>
          <w:u w:val="single"/>
        </w:rPr>
        <w:t>）</w:t>
      </w:r>
      <w:r>
        <w:rPr>
          <w:rFonts w:hint="eastAsia" w:ascii="宋体" w:hAnsi="宋体" w:eastAsia="宋体" w:cs="宋体"/>
          <w:sz w:val="18"/>
          <w:szCs w:val="18"/>
        </w:rPr>
        <w:t>。</w:t>
      </w:r>
    </w:p>
    <w:p w14:paraId="45108C69">
      <w:pPr>
        <w:pageBreakBefore w:val="0"/>
        <w:widowControl w:val="0"/>
        <w:tabs>
          <w:tab w:val="left" w:pos="780"/>
        </w:tabs>
        <w:kinsoku/>
        <w:wordWrap/>
        <w:overflowPunct/>
        <w:autoSpaceDE/>
        <w:autoSpaceDN/>
        <w:bidi w:val="0"/>
        <w:adjustRightInd/>
        <w:snapToGrid/>
        <w:spacing w:line="340" w:lineRule="exact"/>
        <w:textAlignment w:val="auto"/>
        <w:rPr>
          <w:rFonts w:hint="eastAsia" w:ascii="宋体" w:hAnsi="宋体" w:eastAsia="宋体" w:cs="宋体"/>
          <w:sz w:val="18"/>
          <w:szCs w:val="18"/>
          <w:lang w:eastAsia="zh-CN"/>
        </w:rPr>
      </w:pPr>
      <w:r>
        <w:rPr>
          <w:rFonts w:hint="eastAsia" w:ascii="宋体" w:hAnsi="宋体" w:eastAsia="宋体" w:cs="宋体"/>
          <w:sz w:val="18"/>
          <w:szCs w:val="18"/>
        </w:rPr>
        <w:t>付款方式：</w:t>
      </w:r>
      <w:r>
        <w:rPr>
          <w:rFonts w:hint="eastAsia" w:ascii="宋体" w:hAnsi="宋体" w:eastAsia="宋体" w:cs="宋体"/>
          <w:sz w:val="18"/>
          <w:szCs w:val="18"/>
          <w:lang w:eastAsia="zh-CN"/>
        </w:rPr>
        <w:t>按单一来源文件。</w:t>
      </w:r>
    </w:p>
    <w:p w14:paraId="38B06BB5">
      <w:pPr>
        <w:pStyle w:val="20"/>
        <w:pageBreakBefore w:val="0"/>
        <w:widowControl w:val="0"/>
        <w:numPr>
          <w:ilvl w:val="0"/>
          <w:numId w:val="1"/>
        </w:numPr>
        <w:tabs>
          <w:tab w:val="left" w:pos="780"/>
        </w:tabs>
        <w:kinsoku/>
        <w:wordWrap/>
        <w:overflowPunct/>
        <w:autoSpaceDE/>
        <w:autoSpaceDN/>
        <w:bidi w:val="0"/>
        <w:adjustRightInd/>
        <w:snapToGrid/>
        <w:spacing w:line="340" w:lineRule="exact"/>
        <w:ind w:firstLineChars="0"/>
        <w:textAlignment w:val="auto"/>
        <w:rPr>
          <w:rFonts w:hint="eastAsia" w:ascii="宋体" w:hAnsi="宋体" w:eastAsia="宋体" w:cs="宋体"/>
          <w:color w:val="000000"/>
          <w:sz w:val="18"/>
          <w:szCs w:val="18"/>
        </w:rPr>
      </w:pPr>
      <w:r>
        <w:rPr>
          <w:rFonts w:hint="eastAsia" w:ascii="宋体" w:hAnsi="宋体" w:eastAsia="宋体" w:cs="宋体"/>
          <w:b/>
          <w:kern w:val="0"/>
          <w:sz w:val="18"/>
          <w:szCs w:val="18"/>
        </w:rPr>
        <w:t>甲方的权利与义务</w:t>
      </w:r>
    </w:p>
    <w:p w14:paraId="4AFE4933">
      <w:pPr>
        <w:pageBreakBefore w:val="0"/>
        <w:widowControl w:val="0"/>
        <w:kinsoku/>
        <w:wordWrap/>
        <w:overflowPunct/>
        <w:autoSpaceDE/>
        <w:autoSpaceDN/>
        <w:bidi w:val="0"/>
        <w:adjustRightInd/>
        <w:snapToGrid/>
        <w:spacing w:line="340" w:lineRule="exact"/>
        <w:ind w:right="210" w:rightChars="100"/>
        <w:textAlignment w:val="auto"/>
        <w:rPr>
          <w:rFonts w:hint="eastAsia" w:ascii="宋体" w:hAnsi="宋体" w:eastAsia="宋体" w:cs="宋体"/>
          <w:sz w:val="18"/>
          <w:szCs w:val="18"/>
        </w:rPr>
      </w:pPr>
      <w:r>
        <w:rPr>
          <w:rFonts w:hint="eastAsia" w:ascii="宋体" w:hAnsi="宋体" w:eastAsia="宋体" w:cs="宋体"/>
          <w:sz w:val="18"/>
          <w:szCs w:val="18"/>
        </w:rPr>
        <w:t>1、定期提供有关最新动态资料给乙方；</w:t>
      </w:r>
    </w:p>
    <w:p w14:paraId="768F6BAA">
      <w:pPr>
        <w:pageBreakBefore w:val="0"/>
        <w:widowControl w:val="0"/>
        <w:kinsoku/>
        <w:wordWrap/>
        <w:overflowPunct/>
        <w:autoSpaceDE/>
        <w:autoSpaceDN/>
        <w:bidi w:val="0"/>
        <w:adjustRightInd/>
        <w:snapToGrid/>
        <w:spacing w:line="340" w:lineRule="exact"/>
        <w:ind w:right="210" w:rightChars="100"/>
        <w:textAlignment w:val="auto"/>
        <w:rPr>
          <w:rFonts w:hint="eastAsia" w:ascii="宋体" w:hAnsi="宋体" w:eastAsia="宋体" w:cs="宋体"/>
          <w:sz w:val="18"/>
          <w:szCs w:val="18"/>
        </w:rPr>
      </w:pPr>
      <w:r>
        <w:rPr>
          <w:rFonts w:hint="eastAsia" w:ascii="宋体" w:hAnsi="宋体" w:eastAsia="宋体" w:cs="宋体"/>
          <w:sz w:val="18"/>
          <w:szCs w:val="18"/>
        </w:rPr>
        <w:t>2、甲方可以对乙方推广的相关信息进行修改和变更；</w:t>
      </w:r>
    </w:p>
    <w:p w14:paraId="518CF4A4">
      <w:pPr>
        <w:pageBreakBefore w:val="0"/>
        <w:widowControl w:val="0"/>
        <w:kinsoku/>
        <w:wordWrap/>
        <w:overflowPunct/>
        <w:autoSpaceDE/>
        <w:autoSpaceDN/>
        <w:bidi w:val="0"/>
        <w:adjustRightInd/>
        <w:snapToGrid/>
        <w:spacing w:line="340" w:lineRule="exact"/>
        <w:ind w:right="210" w:rightChars="100"/>
        <w:textAlignment w:val="auto"/>
        <w:rPr>
          <w:rFonts w:hint="eastAsia" w:ascii="宋体" w:hAnsi="宋体" w:eastAsia="宋体" w:cs="宋体"/>
          <w:b/>
          <w:bCs/>
          <w:sz w:val="18"/>
          <w:szCs w:val="18"/>
        </w:rPr>
      </w:pPr>
      <w:r>
        <w:rPr>
          <w:rFonts w:hint="eastAsia" w:ascii="宋体" w:hAnsi="宋体" w:eastAsia="宋体" w:cs="宋体"/>
          <w:b/>
          <w:bCs/>
          <w:sz w:val="18"/>
          <w:szCs w:val="18"/>
        </w:rPr>
        <w:t>第</w:t>
      </w:r>
      <w:r>
        <w:rPr>
          <w:rFonts w:hint="eastAsia" w:ascii="宋体" w:hAnsi="宋体" w:eastAsia="宋体" w:cs="宋体"/>
          <w:b/>
          <w:bCs/>
          <w:sz w:val="18"/>
          <w:szCs w:val="18"/>
          <w:lang w:eastAsia="zh-CN"/>
        </w:rPr>
        <w:t>五</w:t>
      </w:r>
      <w:r>
        <w:rPr>
          <w:rFonts w:hint="eastAsia" w:ascii="宋体" w:hAnsi="宋体" w:eastAsia="宋体" w:cs="宋体"/>
          <w:b/>
          <w:bCs/>
          <w:sz w:val="18"/>
          <w:szCs w:val="18"/>
        </w:rPr>
        <w:t>条 乙方的权利与义务</w:t>
      </w:r>
    </w:p>
    <w:p w14:paraId="5D051BF7">
      <w:pPr>
        <w:pageBreakBefore w:val="0"/>
        <w:widowControl w:val="0"/>
        <w:kinsoku/>
        <w:wordWrap/>
        <w:overflowPunct/>
        <w:autoSpaceDE/>
        <w:autoSpaceDN/>
        <w:bidi w:val="0"/>
        <w:adjustRightInd/>
        <w:snapToGrid/>
        <w:spacing w:line="340" w:lineRule="exact"/>
        <w:textAlignment w:val="auto"/>
        <w:rPr>
          <w:rFonts w:hint="eastAsia" w:ascii="宋体" w:hAnsi="宋体" w:eastAsia="宋体" w:cs="宋体"/>
          <w:sz w:val="18"/>
          <w:szCs w:val="18"/>
        </w:rPr>
      </w:pPr>
      <w:r>
        <w:rPr>
          <w:rFonts w:hint="eastAsia" w:ascii="宋体" w:hAnsi="宋体" w:eastAsia="宋体" w:cs="宋体"/>
          <w:sz w:val="18"/>
          <w:szCs w:val="18"/>
        </w:rPr>
        <w:t>1、乙方为甲方提供推广服务；</w:t>
      </w:r>
    </w:p>
    <w:p w14:paraId="3AA71EF0">
      <w:pPr>
        <w:pageBreakBefore w:val="0"/>
        <w:widowControl w:val="0"/>
        <w:kinsoku/>
        <w:wordWrap/>
        <w:overflowPunct/>
        <w:autoSpaceDE/>
        <w:autoSpaceDN/>
        <w:bidi w:val="0"/>
        <w:adjustRightInd/>
        <w:snapToGrid/>
        <w:spacing w:line="340" w:lineRule="exact"/>
        <w:textAlignment w:val="auto"/>
        <w:rPr>
          <w:rFonts w:hint="eastAsia" w:ascii="宋体" w:hAnsi="宋体" w:eastAsia="宋体" w:cs="宋体"/>
          <w:sz w:val="18"/>
          <w:szCs w:val="18"/>
        </w:rPr>
      </w:pPr>
      <w:r>
        <w:rPr>
          <w:rFonts w:hint="eastAsia" w:ascii="宋体" w:hAnsi="宋体" w:eastAsia="宋体" w:cs="宋体"/>
          <w:sz w:val="18"/>
          <w:szCs w:val="18"/>
        </w:rPr>
        <w:t>2、在保证甲方提供资料的完整、真实、合法及不改变原意情况下，经甲方同意后，乙方可根据推广需要对相关内容做相应的编辑、修改、增加和删除操作；</w:t>
      </w:r>
    </w:p>
    <w:p w14:paraId="0F04DC39">
      <w:pPr>
        <w:pageBreakBefore w:val="0"/>
        <w:widowControl w:val="0"/>
        <w:kinsoku/>
        <w:wordWrap/>
        <w:overflowPunct/>
        <w:autoSpaceDE/>
        <w:autoSpaceDN/>
        <w:bidi w:val="0"/>
        <w:adjustRightInd/>
        <w:snapToGrid/>
        <w:spacing w:line="340" w:lineRule="exact"/>
        <w:textAlignment w:val="auto"/>
        <w:rPr>
          <w:rFonts w:hint="eastAsia" w:ascii="宋体" w:hAnsi="宋体" w:eastAsia="宋体" w:cs="宋体"/>
          <w:sz w:val="18"/>
          <w:szCs w:val="18"/>
        </w:rPr>
      </w:pPr>
      <w:r>
        <w:rPr>
          <w:rFonts w:hint="eastAsia" w:ascii="宋体" w:hAnsi="宋体" w:eastAsia="宋体" w:cs="宋体"/>
          <w:sz w:val="18"/>
          <w:szCs w:val="18"/>
        </w:rPr>
        <w:t>3、乙方在履行合同时不进行有损甲方形象、声誉等的行为；</w:t>
      </w:r>
    </w:p>
    <w:p w14:paraId="02303DCF">
      <w:pPr>
        <w:pageBreakBefore w:val="0"/>
        <w:widowControl w:val="0"/>
        <w:kinsoku/>
        <w:wordWrap/>
        <w:overflowPunct/>
        <w:autoSpaceDE/>
        <w:autoSpaceDN/>
        <w:bidi w:val="0"/>
        <w:adjustRightInd/>
        <w:snapToGrid/>
        <w:spacing w:line="340" w:lineRule="exact"/>
        <w:textAlignment w:val="auto"/>
        <w:rPr>
          <w:rFonts w:hint="eastAsia" w:ascii="宋体" w:hAnsi="宋体" w:eastAsia="宋体" w:cs="宋体"/>
          <w:sz w:val="18"/>
          <w:szCs w:val="18"/>
        </w:rPr>
      </w:pPr>
      <w:r>
        <w:rPr>
          <w:rFonts w:hint="eastAsia" w:ascii="宋体" w:hAnsi="宋体" w:eastAsia="宋体" w:cs="宋体"/>
          <w:sz w:val="18"/>
          <w:szCs w:val="18"/>
        </w:rPr>
        <w:t>4、协同甲方线下活动同步推广；</w:t>
      </w:r>
    </w:p>
    <w:p w14:paraId="0C9401D5">
      <w:pPr>
        <w:pageBreakBefore w:val="0"/>
        <w:widowControl w:val="0"/>
        <w:kinsoku/>
        <w:wordWrap/>
        <w:overflowPunct/>
        <w:autoSpaceDE/>
        <w:autoSpaceDN/>
        <w:bidi w:val="0"/>
        <w:adjustRightInd/>
        <w:snapToGrid/>
        <w:spacing w:line="340" w:lineRule="exact"/>
        <w:textAlignment w:val="auto"/>
        <w:rPr>
          <w:rFonts w:hint="eastAsia" w:ascii="宋体" w:hAnsi="宋体" w:eastAsia="宋体" w:cs="宋体"/>
          <w:sz w:val="18"/>
          <w:szCs w:val="18"/>
        </w:rPr>
      </w:pPr>
      <w:r>
        <w:rPr>
          <w:rFonts w:hint="eastAsia" w:ascii="宋体" w:hAnsi="宋体" w:eastAsia="宋体" w:cs="宋体"/>
          <w:sz w:val="18"/>
          <w:szCs w:val="18"/>
        </w:rPr>
        <w:t>5、保证甲方敏感或隐私、保密相关信息不泄露给第三方。</w:t>
      </w:r>
    </w:p>
    <w:p w14:paraId="31CBE168">
      <w:pPr>
        <w:pageBreakBefore w:val="0"/>
        <w:widowControl w:val="0"/>
        <w:kinsoku/>
        <w:wordWrap/>
        <w:overflowPunct/>
        <w:autoSpaceDE/>
        <w:autoSpaceDN/>
        <w:bidi w:val="0"/>
        <w:adjustRightInd/>
        <w:snapToGrid/>
        <w:spacing w:line="340" w:lineRule="exact"/>
        <w:textAlignment w:val="auto"/>
        <w:rPr>
          <w:rFonts w:hint="eastAsia" w:ascii="宋体" w:hAnsi="宋体" w:eastAsia="宋体" w:cs="宋体"/>
          <w:sz w:val="18"/>
          <w:szCs w:val="18"/>
        </w:rPr>
      </w:pPr>
      <w:r>
        <w:rPr>
          <w:rFonts w:hint="eastAsia" w:ascii="宋体" w:hAnsi="宋体" w:eastAsia="宋体" w:cs="宋体"/>
          <w:sz w:val="18"/>
          <w:szCs w:val="18"/>
        </w:rPr>
        <w:t>6、在协议执行期间如出现网站访问等服务异常情况，均由乙方</w:t>
      </w:r>
      <w:r>
        <w:rPr>
          <w:rFonts w:hint="eastAsia" w:ascii="宋体" w:hAnsi="宋体" w:eastAsia="宋体" w:cs="宋体"/>
          <w:bCs/>
          <w:color w:val="000000"/>
          <w:sz w:val="18"/>
          <w:szCs w:val="18"/>
        </w:rPr>
        <w:t>负责提供服务保障，乙方承诺及时反馈甲方问题，并积极配合排查问题。</w:t>
      </w:r>
    </w:p>
    <w:p w14:paraId="31A15C2B">
      <w:pPr>
        <w:pageBreakBefore w:val="0"/>
        <w:widowControl w:val="0"/>
        <w:kinsoku/>
        <w:wordWrap/>
        <w:overflowPunct/>
        <w:autoSpaceDE/>
        <w:autoSpaceDN/>
        <w:bidi w:val="0"/>
        <w:adjustRightInd/>
        <w:snapToGrid/>
        <w:spacing w:line="340" w:lineRule="exact"/>
        <w:textAlignment w:val="auto"/>
        <w:rPr>
          <w:rFonts w:hint="eastAsia" w:ascii="宋体" w:hAnsi="宋体" w:eastAsia="宋体" w:cs="宋体"/>
          <w:b/>
          <w:bCs/>
          <w:sz w:val="18"/>
          <w:szCs w:val="18"/>
        </w:rPr>
      </w:pPr>
      <w:r>
        <w:rPr>
          <w:rFonts w:hint="eastAsia" w:ascii="宋体" w:hAnsi="宋体" w:eastAsia="宋体" w:cs="宋体"/>
          <w:b/>
          <w:bCs/>
          <w:sz w:val="18"/>
          <w:szCs w:val="18"/>
        </w:rPr>
        <w:t>第</w:t>
      </w:r>
      <w:r>
        <w:rPr>
          <w:rFonts w:hint="eastAsia" w:ascii="宋体" w:hAnsi="宋体" w:eastAsia="宋体" w:cs="宋体"/>
          <w:b/>
          <w:bCs/>
          <w:sz w:val="18"/>
          <w:szCs w:val="18"/>
          <w:lang w:eastAsia="zh-CN"/>
        </w:rPr>
        <w:t>六</w:t>
      </w:r>
      <w:r>
        <w:rPr>
          <w:rFonts w:hint="eastAsia" w:ascii="宋体" w:hAnsi="宋体" w:eastAsia="宋体" w:cs="宋体"/>
          <w:b/>
          <w:bCs/>
          <w:sz w:val="18"/>
          <w:szCs w:val="18"/>
        </w:rPr>
        <w:t>条  版权说明</w:t>
      </w:r>
    </w:p>
    <w:p w14:paraId="12CB419C">
      <w:pPr>
        <w:pageBreakBefore w:val="0"/>
        <w:widowControl w:val="0"/>
        <w:kinsoku/>
        <w:wordWrap/>
        <w:overflowPunct/>
        <w:autoSpaceDE/>
        <w:autoSpaceDN/>
        <w:bidi w:val="0"/>
        <w:adjustRightInd/>
        <w:snapToGrid/>
        <w:spacing w:line="340" w:lineRule="exact"/>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乙方确保版权合规合法。乙方同意，甲方在不超越本协议规定的使用范围内正常使用产生的版权问题，一律由乙方及其授权方负责，甲方不承担连带责任。</w:t>
      </w:r>
    </w:p>
    <w:p w14:paraId="66910A80">
      <w:pPr>
        <w:pageBreakBefore w:val="0"/>
        <w:widowControl w:val="0"/>
        <w:kinsoku/>
        <w:wordWrap/>
        <w:overflowPunct/>
        <w:autoSpaceDE/>
        <w:autoSpaceDN/>
        <w:bidi w:val="0"/>
        <w:adjustRightInd/>
        <w:snapToGrid/>
        <w:spacing w:line="340" w:lineRule="exact"/>
        <w:textAlignment w:val="auto"/>
        <w:rPr>
          <w:rFonts w:hint="eastAsia" w:ascii="宋体" w:hAnsi="宋体" w:eastAsia="宋体" w:cs="宋体"/>
          <w:b/>
          <w:bCs/>
          <w:sz w:val="18"/>
          <w:szCs w:val="18"/>
        </w:rPr>
      </w:pPr>
      <w:r>
        <w:rPr>
          <w:rFonts w:hint="eastAsia" w:ascii="宋体" w:hAnsi="宋体" w:eastAsia="宋体" w:cs="宋体"/>
          <w:b/>
          <w:kern w:val="0"/>
          <w:sz w:val="18"/>
          <w:szCs w:val="18"/>
        </w:rPr>
        <w:t>第</w:t>
      </w:r>
      <w:r>
        <w:rPr>
          <w:rFonts w:hint="eastAsia" w:ascii="宋体" w:hAnsi="宋体" w:eastAsia="宋体" w:cs="宋体"/>
          <w:b/>
          <w:kern w:val="0"/>
          <w:sz w:val="18"/>
          <w:szCs w:val="18"/>
          <w:lang w:eastAsia="zh-CN"/>
        </w:rPr>
        <w:t>七</w:t>
      </w:r>
      <w:r>
        <w:rPr>
          <w:rFonts w:hint="eastAsia" w:ascii="宋体" w:hAnsi="宋体" w:eastAsia="宋体" w:cs="宋体"/>
          <w:b/>
          <w:kern w:val="0"/>
          <w:sz w:val="18"/>
          <w:szCs w:val="18"/>
        </w:rPr>
        <w:t xml:space="preserve">条 保密  </w:t>
      </w:r>
      <w:r>
        <w:rPr>
          <w:rFonts w:hint="eastAsia" w:ascii="宋体" w:hAnsi="宋体" w:eastAsia="宋体" w:cs="宋体"/>
          <w:sz w:val="18"/>
          <w:szCs w:val="18"/>
        </w:rPr>
        <w:t>对于因本合同的订立和履行双方知晓的对方的商业和技术秘密，双方均有保密义务。该保密义务在本合同期满或解除后仍然有效。</w:t>
      </w:r>
    </w:p>
    <w:p w14:paraId="7967392D">
      <w:pPr>
        <w:pageBreakBefore w:val="0"/>
        <w:widowControl w:val="0"/>
        <w:kinsoku/>
        <w:wordWrap/>
        <w:overflowPunct/>
        <w:autoSpaceDE/>
        <w:autoSpaceDN/>
        <w:bidi w:val="0"/>
        <w:adjustRightInd/>
        <w:snapToGrid/>
        <w:spacing w:line="340" w:lineRule="exact"/>
        <w:textAlignment w:val="auto"/>
        <w:rPr>
          <w:rFonts w:hint="eastAsia" w:ascii="宋体" w:hAnsi="宋体" w:eastAsia="宋体" w:cs="宋体"/>
          <w:b/>
          <w:kern w:val="0"/>
          <w:sz w:val="18"/>
          <w:szCs w:val="18"/>
        </w:rPr>
      </w:pPr>
      <w:r>
        <w:rPr>
          <w:rFonts w:hint="eastAsia" w:ascii="宋体" w:hAnsi="宋体" w:eastAsia="宋体" w:cs="宋体"/>
          <w:b/>
          <w:kern w:val="0"/>
          <w:sz w:val="18"/>
          <w:szCs w:val="18"/>
        </w:rPr>
        <w:t>第</w:t>
      </w:r>
      <w:r>
        <w:rPr>
          <w:rFonts w:hint="eastAsia" w:ascii="宋体" w:hAnsi="宋体" w:eastAsia="宋体" w:cs="宋体"/>
          <w:b/>
          <w:kern w:val="0"/>
          <w:sz w:val="18"/>
          <w:szCs w:val="18"/>
          <w:lang w:eastAsia="zh-CN"/>
        </w:rPr>
        <w:t>八</w:t>
      </w:r>
      <w:r>
        <w:rPr>
          <w:rFonts w:hint="eastAsia" w:ascii="宋体" w:hAnsi="宋体" w:eastAsia="宋体" w:cs="宋体"/>
          <w:b/>
          <w:kern w:val="0"/>
          <w:sz w:val="18"/>
          <w:szCs w:val="18"/>
        </w:rPr>
        <w:t>条 违约责任</w:t>
      </w:r>
    </w:p>
    <w:p w14:paraId="314E859B">
      <w:pPr>
        <w:pageBreakBefore w:val="0"/>
        <w:widowControl w:val="0"/>
        <w:kinsoku/>
        <w:wordWrap/>
        <w:overflowPunct/>
        <w:autoSpaceDE/>
        <w:autoSpaceDN/>
        <w:bidi w:val="0"/>
        <w:adjustRightInd/>
        <w:snapToGrid/>
        <w:spacing w:line="340" w:lineRule="exact"/>
        <w:ind w:right="210" w:rightChars="100"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甲方未按本合同约定的付款方式支付服务费，应按照本合同约定的逾期服务订购费的0.1%/日向乙方支付违约金。</w:t>
      </w:r>
    </w:p>
    <w:p w14:paraId="68BAF9AE">
      <w:pPr>
        <w:pageBreakBefore w:val="0"/>
        <w:widowControl w:val="0"/>
        <w:kinsoku/>
        <w:wordWrap/>
        <w:overflowPunct/>
        <w:autoSpaceDE/>
        <w:autoSpaceDN/>
        <w:bidi w:val="0"/>
        <w:adjustRightInd/>
        <w:snapToGrid/>
        <w:spacing w:line="340" w:lineRule="exact"/>
        <w:ind w:firstLine="360" w:firstLineChars="200"/>
        <w:textAlignment w:val="auto"/>
        <w:rPr>
          <w:rFonts w:hint="eastAsia" w:ascii="宋体" w:hAnsi="宋体" w:eastAsia="宋体" w:cs="宋体"/>
          <w:kern w:val="0"/>
          <w:sz w:val="18"/>
          <w:szCs w:val="18"/>
        </w:rPr>
      </w:pPr>
      <w:r>
        <w:rPr>
          <w:rFonts w:hint="eastAsia" w:ascii="宋体" w:hAnsi="宋体" w:eastAsia="宋体" w:cs="宋体"/>
          <w:kern w:val="0"/>
          <w:sz w:val="18"/>
          <w:szCs w:val="18"/>
        </w:rPr>
        <w:t xml:space="preserve">乙方在甲方付款后未在本合同约定期限开通账号和提供服务的，乙方应按照本合同约定服务订购费的0.1%/日向甲方支付违约金。逾期三个月的，除乙方应按本合同约定服务订购费用0.1%/日支付违约金外，甲方还有权解除合同。 </w:t>
      </w:r>
    </w:p>
    <w:p w14:paraId="1EC834C6">
      <w:pPr>
        <w:pageBreakBefore w:val="0"/>
        <w:widowControl w:val="0"/>
        <w:kinsoku/>
        <w:wordWrap/>
        <w:overflowPunct/>
        <w:autoSpaceDE/>
        <w:autoSpaceDN/>
        <w:bidi w:val="0"/>
        <w:adjustRightInd/>
        <w:snapToGrid/>
        <w:spacing w:line="340" w:lineRule="exact"/>
        <w:ind w:firstLine="360" w:firstLineChars="200"/>
        <w:textAlignment w:val="auto"/>
        <w:rPr>
          <w:rFonts w:hint="eastAsia" w:ascii="宋体" w:hAnsi="宋体" w:eastAsia="宋体" w:cs="宋体"/>
          <w:kern w:val="0"/>
          <w:sz w:val="18"/>
          <w:szCs w:val="18"/>
        </w:rPr>
      </w:pPr>
      <w:r>
        <w:rPr>
          <w:rFonts w:hint="eastAsia" w:ascii="宋体" w:hAnsi="宋体" w:eastAsia="宋体" w:cs="宋体"/>
          <w:kern w:val="0"/>
          <w:sz w:val="18"/>
          <w:szCs w:val="18"/>
        </w:rPr>
        <w:t>乙方未按合同约定执行或虚假承诺，甲方有权追究乙方违约责任，并责令乙方支付合同总金额的30%违约金。</w:t>
      </w:r>
    </w:p>
    <w:p w14:paraId="19513244">
      <w:pPr>
        <w:pageBreakBefore w:val="0"/>
        <w:widowControl w:val="0"/>
        <w:kinsoku/>
        <w:wordWrap/>
        <w:overflowPunct/>
        <w:autoSpaceDE/>
        <w:autoSpaceDN/>
        <w:bidi w:val="0"/>
        <w:adjustRightInd/>
        <w:snapToGrid/>
        <w:spacing w:line="340" w:lineRule="exact"/>
        <w:textAlignment w:val="auto"/>
        <w:rPr>
          <w:rFonts w:hint="eastAsia" w:ascii="宋体" w:hAnsi="宋体" w:eastAsia="宋体" w:cs="宋体"/>
          <w:kern w:val="0"/>
          <w:sz w:val="18"/>
          <w:szCs w:val="18"/>
        </w:rPr>
      </w:pPr>
      <w:r>
        <w:rPr>
          <w:rFonts w:hint="eastAsia" w:ascii="宋体" w:hAnsi="宋体" w:eastAsia="宋体" w:cs="宋体"/>
          <w:b/>
          <w:kern w:val="0"/>
          <w:sz w:val="18"/>
          <w:szCs w:val="18"/>
        </w:rPr>
        <w:t>第</w:t>
      </w:r>
      <w:r>
        <w:rPr>
          <w:rFonts w:hint="eastAsia" w:ascii="宋体" w:hAnsi="宋体" w:eastAsia="宋体" w:cs="宋体"/>
          <w:b/>
          <w:kern w:val="0"/>
          <w:sz w:val="18"/>
          <w:szCs w:val="18"/>
          <w:lang w:eastAsia="zh-CN"/>
        </w:rPr>
        <w:t>九</w:t>
      </w:r>
      <w:r>
        <w:rPr>
          <w:rFonts w:hint="eastAsia" w:ascii="宋体" w:hAnsi="宋体" w:eastAsia="宋体" w:cs="宋体"/>
          <w:b/>
          <w:kern w:val="0"/>
          <w:sz w:val="18"/>
          <w:szCs w:val="18"/>
        </w:rPr>
        <w:t xml:space="preserve">条 不可抗力 </w:t>
      </w:r>
      <w:r>
        <w:rPr>
          <w:rFonts w:hint="eastAsia" w:ascii="宋体" w:hAnsi="宋体" w:eastAsia="宋体" w:cs="宋体"/>
          <w:kern w:val="0"/>
          <w:sz w:val="18"/>
          <w:szCs w:val="18"/>
        </w:rPr>
        <w:t>“不可抗力”是指双方不能合理控制、不可预见或即使预见亦无法避免的事件，该事件妨碍、影响或延误任何一方根据本合同履行其全部或部分义务。该事件包括但不限于地震、台风、洪水、火灾或其他天灾、战争、骚乱、罢工、恶性传染病、电力中断、黑客攻击、法律或政策改变或任何其他类似事件。 如发生不可抗力事件，遭受该事件的一方应在合理时间内用可能的最快捷的方式通知对方，并在十五日内提供证明文件说明该事件的细节和不能履行或部分不能履行或延迟履行本合同的原因，然后由双方协商是否延期履行本合同或终止本合同。因不可抗力原因未履行合同的，未履行一方对另一方不承担违约责任。</w:t>
      </w:r>
    </w:p>
    <w:p w14:paraId="1F7FF356">
      <w:pPr>
        <w:pageBreakBefore w:val="0"/>
        <w:widowControl w:val="0"/>
        <w:kinsoku/>
        <w:wordWrap/>
        <w:overflowPunct/>
        <w:autoSpaceDE/>
        <w:autoSpaceDN/>
        <w:bidi w:val="0"/>
        <w:adjustRightInd/>
        <w:snapToGrid/>
        <w:spacing w:line="340" w:lineRule="exact"/>
        <w:textAlignment w:val="auto"/>
        <w:rPr>
          <w:rFonts w:hint="eastAsia" w:ascii="宋体" w:hAnsi="宋体" w:eastAsia="宋体" w:cs="宋体"/>
          <w:b/>
          <w:kern w:val="0"/>
          <w:sz w:val="18"/>
          <w:szCs w:val="18"/>
        </w:rPr>
      </w:pPr>
      <w:r>
        <w:rPr>
          <w:rFonts w:hint="eastAsia" w:ascii="宋体" w:hAnsi="宋体" w:eastAsia="宋体" w:cs="宋体"/>
          <w:b/>
          <w:kern w:val="0"/>
          <w:sz w:val="18"/>
          <w:szCs w:val="18"/>
        </w:rPr>
        <w:t>第</w:t>
      </w:r>
      <w:r>
        <w:rPr>
          <w:rFonts w:hint="eastAsia" w:ascii="宋体" w:hAnsi="宋体" w:eastAsia="宋体" w:cs="宋体"/>
          <w:b/>
          <w:kern w:val="0"/>
          <w:sz w:val="18"/>
          <w:szCs w:val="18"/>
          <w:lang w:eastAsia="zh-CN"/>
        </w:rPr>
        <w:t>十</w:t>
      </w:r>
      <w:r>
        <w:rPr>
          <w:rFonts w:hint="eastAsia" w:ascii="宋体" w:hAnsi="宋体" w:eastAsia="宋体" w:cs="宋体"/>
          <w:b/>
          <w:kern w:val="0"/>
          <w:sz w:val="18"/>
          <w:szCs w:val="18"/>
        </w:rPr>
        <w:t>条 争议解决</w:t>
      </w:r>
    </w:p>
    <w:p w14:paraId="3BB4F706">
      <w:pPr>
        <w:pageBreakBefore w:val="0"/>
        <w:widowControl w:val="0"/>
        <w:kinsoku/>
        <w:wordWrap/>
        <w:overflowPunct/>
        <w:autoSpaceDE/>
        <w:autoSpaceDN/>
        <w:bidi w:val="0"/>
        <w:adjustRightInd/>
        <w:snapToGrid/>
        <w:spacing w:line="340" w:lineRule="exact"/>
        <w:ind w:firstLine="360" w:firstLineChars="200"/>
        <w:textAlignment w:val="auto"/>
        <w:rPr>
          <w:rFonts w:hint="eastAsia" w:ascii="宋体" w:hAnsi="宋体" w:eastAsia="宋体" w:cs="宋体"/>
          <w:kern w:val="0"/>
          <w:sz w:val="18"/>
          <w:szCs w:val="18"/>
        </w:rPr>
      </w:pPr>
      <w:r>
        <w:rPr>
          <w:rFonts w:hint="eastAsia" w:ascii="宋体" w:hAnsi="宋体" w:eastAsia="宋体" w:cs="宋体"/>
          <w:kern w:val="0"/>
          <w:sz w:val="18"/>
          <w:szCs w:val="18"/>
        </w:rPr>
        <w:t>由本合同引起或与本合同有关的任何争议，双方均应通过友好协商解决。协商不成，任何一方均可将争议提交原告住所地人民法院裁决。如本合同任何条款被法院裁决为无效，不影响本合同其他条款的持续有效和执行。</w:t>
      </w:r>
    </w:p>
    <w:p w14:paraId="5CED8EF5">
      <w:pPr>
        <w:pageBreakBefore w:val="0"/>
        <w:widowControl w:val="0"/>
        <w:kinsoku/>
        <w:wordWrap/>
        <w:overflowPunct/>
        <w:autoSpaceDE/>
        <w:autoSpaceDN/>
        <w:bidi w:val="0"/>
        <w:adjustRightInd/>
        <w:snapToGrid/>
        <w:spacing w:line="340" w:lineRule="exact"/>
        <w:textAlignment w:val="auto"/>
        <w:rPr>
          <w:rFonts w:hint="eastAsia" w:ascii="宋体" w:hAnsi="宋体" w:eastAsia="宋体" w:cs="宋体"/>
          <w:b/>
          <w:kern w:val="0"/>
          <w:sz w:val="18"/>
          <w:szCs w:val="18"/>
        </w:rPr>
      </w:pPr>
      <w:r>
        <w:rPr>
          <w:rFonts w:hint="eastAsia" w:ascii="宋体" w:hAnsi="宋体" w:eastAsia="宋体" w:cs="宋体"/>
          <w:b/>
          <w:bCs/>
          <w:kern w:val="0"/>
          <w:sz w:val="18"/>
          <w:szCs w:val="18"/>
        </w:rPr>
        <w:t>第十</w:t>
      </w:r>
      <w:r>
        <w:rPr>
          <w:rFonts w:hint="eastAsia" w:ascii="宋体" w:hAnsi="宋体" w:eastAsia="宋体" w:cs="宋体"/>
          <w:b/>
          <w:bCs/>
          <w:kern w:val="0"/>
          <w:sz w:val="18"/>
          <w:szCs w:val="18"/>
          <w:lang w:eastAsia="zh-CN"/>
        </w:rPr>
        <w:t>一</w:t>
      </w:r>
      <w:r>
        <w:rPr>
          <w:rFonts w:hint="eastAsia" w:ascii="宋体" w:hAnsi="宋体" w:eastAsia="宋体" w:cs="宋体"/>
          <w:b/>
          <w:bCs/>
          <w:kern w:val="0"/>
          <w:sz w:val="18"/>
          <w:szCs w:val="18"/>
        </w:rPr>
        <w:t xml:space="preserve">条 </w:t>
      </w:r>
      <w:r>
        <w:rPr>
          <w:rFonts w:hint="eastAsia" w:ascii="宋体" w:hAnsi="宋体" w:eastAsia="宋体" w:cs="宋体"/>
          <w:b/>
          <w:kern w:val="0"/>
          <w:sz w:val="18"/>
          <w:szCs w:val="18"/>
        </w:rPr>
        <w:t>合同的生效及其他</w:t>
      </w:r>
    </w:p>
    <w:p w14:paraId="124A2D49">
      <w:pPr>
        <w:pStyle w:val="20"/>
        <w:pageBreakBefore w:val="0"/>
        <w:widowControl w:val="0"/>
        <w:numPr>
          <w:ilvl w:val="0"/>
          <w:numId w:val="2"/>
        </w:numPr>
        <w:kinsoku/>
        <w:wordWrap/>
        <w:overflowPunct/>
        <w:autoSpaceDE/>
        <w:autoSpaceDN/>
        <w:bidi w:val="0"/>
        <w:adjustRightInd/>
        <w:snapToGrid/>
        <w:spacing w:line="340" w:lineRule="exact"/>
        <w:ind w:firstLineChars="0"/>
        <w:textAlignment w:val="auto"/>
        <w:rPr>
          <w:rFonts w:hint="eastAsia" w:ascii="宋体" w:hAnsi="宋体" w:eastAsia="宋体" w:cs="宋体"/>
          <w:kern w:val="0"/>
          <w:sz w:val="18"/>
          <w:szCs w:val="18"/>
        </w:rPr>
      </w:pPr>
      <w:r>
        <w:rPr>
          <w:rFonts w:hint="eastAsia" w:ascii="宋体" w:hAnsi="宋体" w:eastAsia="宋体" w:cs="宋体"/>
          <w:kern w:val="0"/>
          <w:sz w:val="18"/>
          <w:szCs w:val="18"/>
        </w:rPr>
        <w:t>本合同未尽事宜，或本合同变更事项，由双方协商并以书面方式加以确定。</w:t>
      </w:r>
    </w:p>
    <w:p w14:paraId="21FAE42A">
      <w:pPr>
        <w:pStyle w:val="20"/>
        <w:pageBreakBefore w:val="0"/>
        <w:widowControl w:val="0"/>
        <w:numPr>
          <w:ilvl w:val="0"/>
          <w:numId w:val="2"/>
        </w:numPr>
        <w:kinsoku/>
        <w:wordWrap/>
        <w:overflowPunct/>
        <w:autoSpaceDE/>
        <w:autoSpaceDN/>
        <w:bidi w:val="0"/>
        <w:adjustRightInd/>
        <w:snapToGrid/>
        <w:spacing w:line="340" w:lineRule="exact"/>
        <w:ind w:firstLineChars="0"/>
        <w:textAlignment w:val="auto"/>
        <w:rPr>
          <w:rFonts w:hint="eastAsia" w:ascii="宋体" w:hAnsi="宋体" w:eastAsia="宋体" w:cs="宋体"/>
          <w:kern w:val="0"/>
          <w:sz w:val="18"/>
          <w:szCs w:val="18"/>
        </w:rPr>
      </w:pPr>
      <w:r>
        <w:rPr>
          <w:rFonts w:hint="eastAsia" w:ascii="宋体" w:hAnsi="宋体" w:eastAsia="宋体" w:cs="宋体"/>
          <w:kern w:val="0"/>
          <w:sz w:val="18"/>
          <w:szCs w:val="18"/>
        </w:rPr>
        <w:t>本合同一式三份，甲方执两份，乙方执一份，具有同等法律效力。</w:t>
      </w:r>
    </w:p>
    <w:p w14:paraId="5330EDEA">
      <w:pPr>
        <w:pStyle w:val="20"/>
        <w:pageBreakBefore w:val="0"/>
        <w:widowControl w:val="0"/>
        <w:numPr>
          <w:ilvl w:val="0"/>
          <w:numId w:val="2"/>
        </w:numPr>
        <w:kinsoku/>
        <w:wordWrap/>
        <w:overflowPunct/>
        <w:autoSpaceDE/>
        <w:autoSpaceDN/>
        <w:bidi w:val="0"/>
        <w:adjustRightInd/>
        <w:snapToGrid/>
        <w:spacing w:line="340" w:lineRule="exact"/>
        <w:ind w:firstLineChars="0"/>
        <w:textAlignment w:val="auto"/>
        <w:rPr>
          <w:rFonts w:hint="eastAsia" w:ascii="宋体" w:hAnsi="宋体" w:eastAsia="宋体" w:cs="宋体"/>
          <w:sz w:val="18"/>
          <w:szCs w:val="18"/>
        </w:rPr>
      </w:pPr>
      <w:r>
        <w:rPr>
          <w:rFonts w:hint="eastAsia" w:ascii="宋体" w:hAnsi="宋体" w:eastAsia="宋体" w:cs="宋体"/>
          <w:kern w:val="0"/>
          <w:sz w:val="18"/>
          <w:szCs w:val="18"/>
        </w:rPr>
        <w:t>本合同经双方授权代表签字、盖章后生效。（以下无正文）</w:t>
      </w:r>
    </w:p>
    <w:p w14:paraId="4764E4F2"/>
    <w:p w14:paraId="7A8B2C7E"/>
    <w:p w14:paraId="6E33FFE9"/>
    <w:p w14:paraId="522864FE"/>
    <w:p w14:paraId="2CA693C0"/>
    <w:p w14:paraId="242C0C25"/>
    <w:p w14:paraId="54C0B339"/>
    <w:p w14:paraId="7839FFEC"/>
    <w:p w14:paraId="444D175A"/>
    <w:p w14:paraId="15ED7C76"/>
    <w:p w14:paraId="0EFD4E44"/>
    <w:p w14:paraId="632FCC4A"/>
    <w:p w14:paraId="3265796F">
      <w:pPr>
        <w:rPr>
          <w:rFonts w:hint="eastAsia"/>
          <w:lang w:eastAsia="zh-CN"/>
        </w:rPr>
      </w:pPr>
      <w:r>
        <w:rPr>
          <w:rFonts w:hint="eastAsia"/>
          <w:lang w:eastAsia="zh-CN"/>
        </w:rPr>
        <w:t>‘’</w:t>
      </w:r>
    </w:p>
    <w:p w14:paraId="7AAD2CB6">
      <w:pPr>
        <w:rPr>
          <w:rFonts w:hint="eastAsia"/>
          <w:lang w:eastAsia="zh-CN"/>
        </w:rPr>
      </w:pPr>
    </w:p>
    <w:p w14:paraId="29F13C3E">
      <w:pPr>
        <w:rPr>
          <w:rFonts w:hint="eastAsia"/>
          <w:lang w:eastAsia="zh-CN"/>
        </w:rPr>
      </w:pPr>
    </w:p>
    <w:p w14:paraId="55DAEC4A">
      <w:pPr>
        <w:rPr>
          <w:rFonts w:hint="eastAsia"/>
          <w:lang w:eastAsia="zh-CN"/>
        </w:rPr>
      </w:pPr>
    </w:p>
    <w:p w14:paraId="4820F83F">
      <w:pPr>
        <w:rPr>
          <w:rFonts w:hint="eastAsia"/>
          <w:lang w:eastAsia="zh-CN"/>
        </w:rPr>
      </w:pPr>
    </w:p>
    <w:p w14:paraId="020569A5"/>
    <w:p w14:paraId="6700E497"/>
    <w:p w14:paraId="4CE498EC"/>
    <w:bookmarkEnd w:id="155"/>
    <w:p w14:paraId="6A8E4492">
      <w:pPr>
        <w:pStyle w:val="2"/>
        <w:numPr>
          <w:ilvl w:val="0"/>
          <w:numId w:val="0"/>
        </w:numPr>
        <w:jc w:val="both"/>
        <w:rPr>
          <w:rFonts w:hint="eastAsia" w:ascii="宋体" w:hAnsi="宋体" w:eastAsia="宋体" w:cs="宋体"/>
          <w:b/>
          <w:bCs w:val="0"/>
          <w:sz w:val="32"/>
          <w:szCs w:val="32"/>
        </w:rPr>
      </w:pPr>
      <w:r>
        <w:rPr>
          <w:rFonts w:hint="eastAsia" w:ascii="宋体" w:hAnsi="宋体" w:eastAsia="宋体" w:cs="宋体"/>
          <w:b/>
          <w:bCs w:val="0"/>
          <w:sz w:val="32"/>
          <w:szCs w:val="32"/>
          <w:lang w:val="en-US" w:eastAsia="zh-CN"/>
        </w:rPr>
        <w:t xml:space="preserve">               第四章   </w:t>
      </w:r>
      <w:r>
        <w:rPr>
          <w:rFonts w:hint="eastAsia" w:ascii="宋体" w:hAnsi="宋体" w:eastAsia="宋体" w:cs="宋体"/>
          <w:b/>
          <w:bCs w:val="0"/>
          <w:sz w:val="32"/>
          <w:szCs w:val="32"/>
        </w:rPr>
        <w:t>项目需求</w:t>
      </w:r>
      <w:bookmarkEnd w:id="156"/>
      <w:bookmarkEnd w:id="157"/>
      <w:bookmarkEnd w:id="158"/>
      <w:bookmarkEnd w:id="162"/>
    </w:p>
    <w:p w14:paraId="3D17966F">
      <w:pPr>
        <w:spacing w:after="0" w:line="500" w:lineRule="exact"/>
        <w:rPr>
          <w:rFonts w:hint="default" w:ascii="宋体" w:hAnsi="宋体" w:eastAsia="宋体" w:cs="宋体"/>
          <w:b/>
          <w:bCs/>
          <w:sz w:val="21"/>
          <w:szCs w:val="21"/>
          <w:u w:val="single"/>
          <w:lang w:val="en-US" w:eastAsia="zh-CN"/>
        </w:rPr>
      </w:pPr>
      <w:r>
        <w:rPr>
          <w:rFonts w:hint="eastAsia" w:ascii="宋体" w:hAnsi="宋体" w:eastAsia="宋体" w:cs="宋体"/>
          <w:b/>
          <w:bCs/>
          <w:sz w:val="21"/>
          <w:szCs w:val="21"/>
          <w:u w:val="single"/>
          <w:lang w:val="en-US" w:eastAsia="zh-CN"/>
        </w:rPr>
        <w:t xml:space="preserve"> 请根据以下各包号项目需求，提供《服务响应偏离表》进行逐条响应。原则上均须响应，不响应即为无效投标。</w:t>
      </w:r>
    </w:p>
    <w:p w14:paraId="513422FF">
      <w:pPr>
        <w:spacing w:after="0" w:line="500" w:lineRule="exact"/>
        <w:ind w:firstLine="420" w:firstLineChars="200"/>
        <w:rPr>
          <w:rFonts w:hint="default" w:ascii="宋体" w:hAnsi="宋体" w:eastAsia="宋体" w:cs="宋体"/>
          <w:sz w:val="21"/>
          <w:szCs w:val="21"/>
          <w:lang w:val="en-US" w:eastAsia="zh-CN"/>
        </w:rPr>
      </w:pPr>
      <w:bookmarkStart w:id="163" w:name="_Toc120614281"/>
      <w:bookmarkStart w:id="164" w:name="_Toc49090575"/>
      <w:bookmarkStart w:id="165" w:name="_Toc26554093"/>
      <w:r>
        <w:rPr>
          <w:rFonts w:hint="eastAsia" w:ascii="宋体" w:hAnsi="宋体" w:eastAsia="宋体" w:cs="宋体"/>
          <w:sz w:val="21"/>
          <w:szCs w:val="21"/>
          <w:lang w:val="en-US" w:eastAsia="zh-CN"/>
        </w:rPr>
        <w:t xml:space="preserve">        </w:t>
      </w:r>
    </w:p>
    <w:p w14:paraId="6D65C2BF">
      <w:pPr>
        <w:spacing w:after="0"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项目要求：</w:t>
      </w:r>
    </w:p>
    <w:p w14:paraId="23BD971F">
      <w:pPr>
        <w:spacing w:after="0"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1、乙方为甲方在溧水114网开设“人民医院”专版，专版内容会在溧水114网首页“溧水资讯”明显区域滚动显示。通过首页导航“人民医院”，可直接进入专版；</w:t>
      </w:r>
    </w:p>
    <w:p w14:paraId="4634B21B">
      <w:pPr>
        <w:spacing w:after="0"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2、在手机APP上资讯版设“溧水人民医院”专栏；</w:t>
      </w:r>
    </w:p>
    <w:p w14:paraId="50DDB071">
      <w:pPr>
        <w:spacing w:after="0"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3、乙方积极参与协助甲方开展的相关活动；</w:t>
      </w:r>
    </w:p>
    <w:p w14:paraId="6CF9C026">
      <w:pPr>
        <w:spacing w:after="0"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4、稿件来源：采取乙方编辑采写及甲方提供稿件相结合的方式。根据甲方重要工作、信息发布重点、策划的选题，乙方安排编辑认真采写，并由甲方审核；</w:t>
      </w:r>
    </w:p>
    <w:p w14:paraId="22785144">
      <w:pPr>
        <w:spacing w:after="0"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乙方为甲方在溧水114网上注册成网络发言人ID为：溧水区人民医院。保证网络发言人能够正常发帖、回帖，且无需审核，达到第一时间发帖及回复和解答网友问题。为甲方网络发言人的回复做“帖内置顶”操作；</w:t>
      </w:r>
    </w:p>
    <w:p w14:paraId="1EC027A6">
      <w:pPr>
        <w:spacing w:after="0"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6、发现溧水114网上有关于甲方的负面帖子，尽早尽快通知甲方，对甲方有恶意攻击和与事实明显不符的帖子乙方应及时删除；对涉及到甲方的帖子进行适当引导，做好负面帖子的引导处理；</w:t>
      </w:r>
    </w:p>
    <w:p w14:paraId="62726235">
      <w:pPr>
        <w:spacing w:after="0"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7、指定专门的工作人员负责对接；</w:t>
      </w:r>
    </w:p>
    <w:p w14:paraId="02434AE0">
      <w:pPr>
        <w:spacing w:after="0"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8、溧水114网微信公众号（溧水订阅），溧水114网手机APP同步发布溧水区人民医院的重大活动；</w:t>
      </w:r>
    </w:p>
    <w:p w14:paraId="36EC3E44">
      <w:pPr>
        <w:spacing w:after="0"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9、保证院方敏感、隐私、保密相关信息不泄露。</w:t>
      </w:r>
    </w:p>
    <w:p w14:paraId="7DCDC390">
      <w:pPr>
        <w:spacing w:after="0"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10、保障网站访问等服务正常运行，如遇网站访问等服务异常情况，要及时反馈并积极排查问题，提供服务保障。</w:t>
      </w:r>
    </w:p>
    <w:p w14:paraId="671ED61C">
      <w:pPr>
        <w:spacing w:line="360" w:lineRule="auto"/>
        <w:rPr>
          <w:rFonts w:ascii="宋体" w:hAnsi="宋体" w:cs="宋体"/>
          <w:b/>
          <w:bCs/>
          <w:kern w:val="0"/>
          <w:position w:val="-10"/>
          <w:sz w:val="24"/>
          <w:szCs w:val="20"/>
        </w:rPr>
      </w:pPr>
    </w:p>
    <w:p w14:paraId="571E6255">
      <w:pPr>
        <w:spacing w:line="360" w:lineRule="auto"/>
        <w:rPr>
          <w:rFonts w:ascii="宋体" w:hAnsi="宋体" w:cs="宋体"/>
          <w:b/>
          <w:bCs/>
          <w:kern w:val="0"/>
          <w:position w:val="-10"/>
          <w:sz w:val="24"/>
          <w:szCs w:val="20"/>
        </w:rPr>
      </w:pPr>
    </w:p>
    <w:p w14:paraId="61D2181B">
      <w:pPr>
        <w:spacing w:line="360" w:lineRule="auto"/>
        <w:rPr>
          <w:rFonts w:ascii="宋体" w:hAnsi="宋体" w:cs="宋体"/>
          <w:b/>
          <w:bCs/>
          <w:kern w:val="0"/>
          <w:position w:val="-10"/>
          <w:sz w:val="24"/>
          <w:szCs w:val="20"/>
        </w:rPr>
      </w:pPr>
    </w:p>
    <w:p w14:paraId="0C93BAB2">
      <w:pPr>
        <w:pStyle w:val="2"/>
        <w:numPr>
          <w:ilvl w:val="0"/>
          <w:numId w:val="0"/>
        </w:numPr>
        <w:ind w:firstLine="2249" w:firstLineChars="700"/>
        <w:jc w:val="both"/>
        <w:rPr>
          <w:rFonts w:hint="eastAsia" w:ascii="宋体" w:hAnsi="宋体" w:eastAsia="宋体" w:cs="宋体"/>
          <w:b/>
          <w:bCs w:val="0"/>
          <w:sz w:val="32"/>
          <w:szCs w:val="32"/>
          <w:lang w:val="en-US" w:eastAsia="zh-CN"/>
        </w:rPr>
      </w:pPr>
      <w:bookmarkStart w:id="166" w:name="_Toc106807614"/>
      <w:r>
        <w:rPr>
          <w:rFonts w:hint="eastAsia" w:ascii="宋体" w:hAnsi="宋体" w:eastAsia="宋体" w:cs="宋体"/>
          <w:b/>
          <w:bCs w:val="0"/>
          <w:sz w:val="32"/>
          <w:szCs w:val="32"/>
          <w:lang w:val="en-US" w:eastAsia="zh-CN"/>
        </w:rPr>
        <w:t xml:space="preserve">第五章   </w:t>
      </w:r>
      <w:bookmarkEnd w:id="163"/>
      <w:bookmarkEnd w:id="164"/>
      <w:bookmarkEnd w:id="165"/>
      <w:r>
        <w:rPr>
          <w:rFonts w:hint="eastAsia" w:ascii="宋体" w:hAnsi="宋体" w:eastAsia="宋体" w:cs="宋体"/>
          <w:b/>
          <w:bCs w:val="0"/>
          <w:sz w:val="32"/>
          <w:szCs w:val="32"/>
          <w:lang w:val="en-US" w:eastAsia="zh-CN"/>
        </w:rPr>
        <w:t>响应文件格式</w:t>
      </w:r>
      <w:bookmarkEnd w:id="166"/>
      <w:r>
        <w:rPr>
          <w:rFonts w:hint="eastAsia" w:ascii="宋体" w:hAnsi="宋体" w:eastAsia="宋体" w:cs="宋体"/>
          <w:b/>
          <w:bCs w:val="0"/>
          <w:sz w:val="32"/>
          <w:szCs w:val="32"/>
          <w:lang w:val="en-US" w:eastAsia="zh-CN"/>
        </w:rPr>
        <w:t xml:space="preserve"> </w:t>
      </w:r>
    </w:p>
    <w:p w14:paraId="34ECEBB2">
      <w:pPr>
        <w:jc w:val="both"/>
        <w:rPr>
          <w:rFonts w:ascii="宋体" w:hAnsi="宋体"/>
          <w:b/>
          <w:sz w:val="72"/>
        </w:rPr>
      </w:pPr>
      <w:bookmarkStart w:id="167" w:name="_Hlt26671244"/>
      <w:bookmarkEnd w:id="167"/>
      <w:bookmarkStart w:id="168" w:name="_Hlt26955039"/>
      <w:bookmarkEnd w:id="168"/>
      <w:bookmarkStart w:id="169" w:name="_Toc49090576"/>
      <w:bookmarkStart w:id="170" w:name="_Toc26554094"/>
      <w:bookmarkStart w:id="171" w:name="_Toc120614282"/>
    </w:p>
    <w:p w14:paraId="3EF76669">
      <w:pPr>
        <w:jc w:val="center"/>
        <w:rPr>
          <w:rFonts w:ascii="宋体" w:hAnsi="宋体"/>
          <w:b/>
          <w:sz w:val="72"/>
        </w:rPr>
      </w:pPr>
    </w:p>
    <w:p w14:paraId="676BD71A">
      <w:pPr>
        <w:jc w:val="center"/>
        <w:rPr>
          <w:rFonts w:ascii="宋体" w:hAnsi="宋体"/>
          <w:b/>
          <w:sz w:val="72"/>
        </w:rPr>
      </w:pPr>
      <w:r>
        <w:rPr>
          <w:rFonts w:hint="eastAsia" w:ascii="宋体" w:hAnsi="宋体"/>
          <w:b/>
          <w:sz w:val="72"/>
        </w:rPr>
        <w:t>单一来源谈判响应文件</w:t>
      </w:r>
    </w:p>
    <w:p w14:paraId="676B2AD5">
      <w:pPr>
        <w:jc w:val="center"/>
        <w:rPr>
          <w:rFonts w:ascii="宋体" w:hAnsi="宋体"/>
          <w:b/>
          <w:sz w:val="72"/>
        </w:rPr>
      </w:pPr>
    </w:p>
    <w:p w14:paraId="4F7EA113">
      <w:pPr>
        <w:jc w:val="center"/>
        <w:rPr>
          <w:rFonts w:ascii="宋体" w:hAnsi="宋体"/>
          <w:b/>
          <w:sz w:val="36"/>
        </w:rPr>
      </w:pPr>
    </w:p>
    <w:p w14:paraId="4CF4C66B">
      <w:pPr>
        <w:jc w:val="center"/>
        <w:rPr>
          <w:rFonts w:ascii="宋体" w:hAnsi="宋体"/>
          <w:b/>
          <w:sz w:val="36"/>
        </w:rPr>
      </w:pPr>
    </w:p>
    <w:p w14:paraId="1574B3A2">
      <w:pPr>
        <w:jc w:val="center"/>
        <w:rPr>
          <w:rFonts w:ascii="宋体" w:hAnsi="宋体"/>
          <w:b/>
          <w:sz w:val="36"/>
        </w:rPr>
      </w:pPr>
    </w:p>
    <w:p w14:paraId="66067782">
      <w:pPr>
        <w:jc w:val="center"/>
        <w:rPr>
          <w:rFonts w:ascii="宋体" w:hAnsi="宋体"/>
          <w:b/>
          <w:sz w:val="36"/>
        </w:rPr>
      </w:pPr>
    </w:p>
    <w:p w14:paraId="18A16581">
      <w:pPr>
        <w:jc w:val="center"/>
        <w:rPr>
          <w:rFonts w:ascii="宋体" w:hAnsi="宋体"/>
          <w:b/>
          <w:sz w:val="36"/>
        </w:rPr>
      </w:pPr>
    </w:p>
    <w:p w14:paraId="6AE87E8C">
      <w:pPr>
        <w:jc w:val="center"/>
        <w:rPr>
          <w:rFonts w:ascii="宋体" w:hAnsi="宋体"/>
          <w:b/>
          <w:sz w:val="36"/>
        </w:rPr>
      </w:pPr>
    </w:p>
    <w:p w14:paraId="79653A11">
      <w:pPr>
        <w:ind w:firstLine="1084" w:firstLineChars="300"/>
        <w:rPr>
          <w:rFonts w:ascii="宋体" w:hAnsi="宋体"/>
          <w:b/>
          <w:sz w:val="36"/>
        </w:rPr>
      </w:pPr>
      <w:r>
        <w:rPr>
          <w:rFonts w:hint="eastAsia" w:ascii="宋体" w:hAnsi="宋体"/>
          <w:b/>
          <w:sz w:val="36"/>
        </w:rPr>
        <w:t>项 目 名 称：</w:t>
      </w:r>
      <w:r>
        <w:rPr>
          <w:rFonts w:hint="eastAsia" w:ascii="宋体" w:hAnsi="宋体"/>
          <w:b/>
          <w:sz w:val="36"/>
          <w:u w:val="single"/>
        </w:rPr>
        <w:t xml:space="preserve">                  </w:t>
      </w:r>
    </w:p>
    <w:p w14:paraId="37506177">
      <w:pPr>
        <w:ind w:firstLine="1084" w:firstLineChars="300"/>
        <w:rPr>
          <w:rFonts w:ascii="宋体" w:hAnsi="宋体"/>
          <w:b/>
          <w:sz w:val="36"/>
          <w:u w:val="single"/>
        </w:rPr>
      </w:pPr>
      <w:r>
        <w:rPr>
          <w:rFonts w:hint="eastAsia" w:ascii="宋体" w:hAnsi="宋体"/>
          <w:b/>
          <w:sz w:val="36"/>
        </w:rPr>
        <w:t>项 目 编 号：</w:t>
      </w:r>
      <w:r>
        <w:rPr>
          <w:rFonts w:hint="eastAsia" w:ascii="宋体" w:hAnsi="宋体"/>
          <w:b/>
          <w:sz w:val="36"/>
          <w:u w:val="single"/>
        </w:rPr>
        <w:t xml:space="preserve">                  </w:t>
      </w:r>
    </w:p>
    <w:p w14:paraId="5342EF9A">
      <w:pPr>
        <w:rPr>
          <w:rFonts w:ascii="宋体" w:hAnsi="宋体"/>
          <w:b/>
          <w:sz w:val="36"/>
          <w:u w:val="single"/>
        </w:rPr>
      </w:pPr>
      <w:r>
        <w:rPr>
          <w:rFonts w:hint="eastAsia" w:ascii="宋体" w:hAnsi="宋体"/>
          <w:b/>
          <w:sz w:val="36"/>
        </w:rPr>
        <w:t xml:space="preserve">      供应商 名称：</w:t>
      </w:r>
      <w:r>
        <w:rPr>
          <w:rFonts w:hint="eastAsia" w:ascii="宋体" w:hAnsi="宋体"/>
          <w:b/>
          <w:sz w:val="36"/>
          <w:u w:val="single"/>
        </w:rPr>
        <w:t xml:space="preserve"> </w:t>
      </w:r>
      <w:r>
        <w:rPr>
          <w:rFonts w:ascii="宋体" w:hAnsi="宋体"/>
          <w:b/>
          <w:sz w:val="36"/>
          <w:u w:val="single"/>
        </w:rPr>
        <w:t xml:space="preserve">                </w:t>
      </w:r>
      <w:r>
        <w:rPr>
          <w:rFonts w:hint="eastAsia" w:ascii="宋体" w:hAnsi="宋体"/>
          <w:b/>
          <w:sz w:val="36"/>
          <w:u w:val="single"/>
        </w:rPr>
        <w:t xml:space="preserve"> </w:t>
      </w:r>
    </w:p>
    <w:p w14:paraId="5E8A3A55">
      <w:pPr>
        <w:rPr>
          <w:rFonts w:ascii="宋体" w:hAnsi="宋体"/>
          <w:b/>
          <w:sz w:val="36"/>
        </w:rPr>
      </w:pPr>
      <w:r>
        <w:rPr>
          <w:rFonts w:hint="eastAsia" w:ascii="宋体" w:hAnsi="宋体"/>
          <w:b/>
          <w:sz w:val="36"/>
        </w:rPr>
        <w:t xml:space="preserve">      日      期 ：</w:t>
      </w:r>
      <w:r>
        <w:rPr>
          <w:rFonts w:hint="eastAsia" w:ascii="宋体" w:hAnsi="宋体"/>
          <w:b/>
          <w:sz w:val="36"/>
          <w:u w:val="single"/>
        </w:rPr>
        <w:t xml:space="preserve">                  </w:t>
      </w:r>
    </w:p>
    <w:p w14:paraId="36A603D3">
      <w:pPr>
        <w:spacing w:line="440" w:lineRule="exact"/>
        <w:jc w:val="center"/>
        <w:rPr>
          <w:lang w:val="zh-CN"/>
        </w:rPr>
      </w:pPr>
      <w:r>
        <w:rPr>
          <w:rFonts w:ascii="宋体" w:hAnsi="宋体"/>
          <w:b/>
          <w:bCs/>
          <w:sz w:val="32"/>
          <w:szCs w:val="32"/>
        </w:rPr>
        <w:br w:type="page"/>
      </w:r>
    </w:p>
    <w:p w14:paraId="35897604">
      <w:pPr>
        <w:ind w:firstLine="3855" w:firstLineChars="1600"/>
        <w:rPr>
          <w:rFonts w:ascii="宋体" w:hAnsi="宋体"/>
          <w:b/>
          <w:sz w:val="24"/>
          <w:szCs w:val="24"/>
        </w:rPr>
      </w:pPr>
      <w:r>
        <w:rPr>
          <w:rFonts w:hint="eastAsia" w:ascii="宋体" w:hAnsi="宋体" w:eastAsia="幼圆"/>
          <w:b/>
          <w:sz w:val="24"/>
          <w:szCs w:val="24"/>
        </w:rPr>
        <w:t>资质</w:t>
      </w:r>
      <w:r>
        <w:rPr>
          <w:rFonts w:hint="eastAsia" w:ascii="宋体" w:hAnsi="宋体"/>
          <w:b/>
          <w:sz w:val="24"/>
          <w:szCs w:val="24"/>
        </w:rPr>
        <w:t>索引表</w:t>
      </w:r>
    </w:p>
    <w:p w14:paraId="7EF20149">
      <w:pPr>
        <w:autoSpaceDE w:val="0"/>
        <w:autoSpaceDN w:val="0"/>
        <w:spacing w:line="600" w:lineRule="exact"/>
        <w:ind w:right="-6"/>
        <w:textAlignment w:val="bottom"/>
        <w:rPr>
          <w:rFonts w:hint="eastAsia" w:ascii="宋体" w:eastAsia="黑体"/>
          <w:b/>
          <w:sz w:val="24"/>
          <w:szCs w:val="24"/>
        </w:rPr>
      </w:pPr>
      <w:r>
        <w:rPr>
          <w:rFonts w:hint="eastAsia" w:ascii="宋体" w:eastAsia="黑体"/>
          <w:b/>
          <w:sz w:val="24"/>
          <w:szCs w:val="24"/>
        </w:rPr>
        <w:t>（说明：供应商须按</w:t>
      </w:r>
      <w:r>
        <w:rPr>
          <w:rFonts w:hint="eastAsia" w:ascii="黑体" w:eastAsia="黑体"/>
          <w:b/>
          <w:sz w:val="24"/>
          <w:szCs w:val="24"/>
        </w:rPr>
        <w:t>“单一来源谈判邀请</w:t>
      </w:r>
      <w:r>
        <w:rPr>
          <w:rFonts w:hint="eastAsia" w:ascii="宋体" w:eastAsia="黑体"/>
          <w:b/>
          <w:sz w:val="24"/>
          <w:szCs w:val="24"/>
        </w:rPr>
        <w:t>要求，并按下列格式提供相应的资格证明文件）　　　</w:t>
      </w:r>
    </w:p>
    <w:p w14:paraId="349F2D47">
      <w:pPr>
        <w:autoSpaceDE w:val="0"/>
        <w:autoSpaceDN w:val="0"/>
        <w:spacing w:line="600" w:lineRule="exact"/>
        <w:ind w:right="-6"/>
        <w:textAlignment w:val="bottom"/>
        <w:rPr>
          <w:rFonts w:hint="eastAsia" w:ascii="宋体" w:eastAsia="黑体"/>
          <w:b/>
          <w:sz w:val="24"/>
          <w:szCs w:val="24"/>
        </w:rPr>
      </w:pPr>
    </w:p>
    <w:tbl>
      <w:tblPr>
        <w:tblStyle w:val="13"/>
        <w:tblW w:w="86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1985"/>
        <w:gridCol w:w="1985"/>
      </w:tblGrid>
      <w:tr w14:paraId="7EF1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678" w:type="dxa"/>
            <w:vAlign w:val="center"/>
          </w:tcPr>
          <w:p w14:paraId="612B7461">
            <w:pPr>
              <w:widowControl/>
              <w:shd w:val="clear" w:color="auto" w:fill="FFFFFF"/>
              <w:spacing w:line="265" w:lineRule="atLeast"/>
              <w:ind w:left="420" w:firstLine="1054" w:firstLineChars="500"/>
              <w:contextualSpacing/>
              <w:rPr>
                <w:rFonts w:ascii="宋体" w:hAnsi="宋体"/>
                <w:b/>
                <w:bCs/>
                <w:lang w:bidi="en-US"/>
              </w:rPr>
            </w:pPr>
            <w:r>
              <w:rPr>
                <w:rFonts w:hint="eastAsia" w:ascii="宋体" w:hAnsi="宋体"/>
                <w:b/>
                <w:lang w:bidi="en-US"/>
              </w:rPr>
              <w:t>资质项目</w:t>
            </w:r>
          </w:p>
        </w:tc>
        <w:tc>
          <w:tcPr>
            <w:tcW w:w="1985" w:type="dxa"/>
            <w:vAlign w:val="center"/>
          </w:tcPr>
          <w:p w14:paraId="18980719">
            <w:pPr>
              <w:jc w:val="center"/>
              <w:rPr>
                <w:rFonts w:ascii="宋体" w:hAnsi="宋体"/>
                <w:b/>
              </w:rPr>
            </w:pPr>
            <w:r>
              <w:rPr>
                <w:rFonts w:hint="eastAsia" w:ascii="宋体" w:hAnsi="宋体"/>
                <w:b/>
                <w:kern w:val="0"/>
                <w:lang w:bidi="en-US"/>
              </w:rPr>
              <w:t>在响应文件中的页码位置</w:t>
            </w:r>
          </w:p>
        </w:tc>
        <w:tc>
          <w:tcPr>
            <w:tcW w:w="1985" w:type="dxa"/>
            <w:vAlign w:val="center"/>
          </w:tcPr>
          <w:p w14:paraId="1FC6B63D">
            <w:pPr>
              <w:jc w:val="center"/>
              <w:rPr>
                <w:rFonts w:ascii="宋体" w:hAnsi="宋体"/>
                <w:b/>
                <w:kern w:val="0"/>
                <w:lang w:bidi="en-US"/>
              </w:rPr>
            </w:pPr>
            <w:r>
              <w:rPr>
                <w:rFonts w:hint="eastAsia" w:ascii="宋体" w:hAnsi="宋体"/>
                <w:b/>
                <w:kern w:val="0"/>
                <w:lang w:bidi="en-US"/>
              </w:rPr>
              <w:t>备注</w:t>
            </w:r>
          </w:p>
        </w:tc>
      </w:tr>
      <w:tr w14:paraId="282AD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678" w:type="dxa"/>
          </w:tcPr>
          <w:p w14:paraId="2E126111">
            <w:pP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具有独立承担民事责任的能力（提供法人或者其他组织的营业执照等证明文件，自然人的身份证明）</w:t>
            </w:r>
          </w:p>
        </w:tc>
        <w:tc>
          <w:tcPr>
            <w:tcW w:w="1985" w:type="dxa"/>
          </w:tcPr>
          <w:p w14:paraId="7AC37530">
            <w:pPr>
              <w:ind w:firstLine="480"/>
              <w:rPr>
                <w:rFonts w:hint="eastAsia" w:asciiTheme="majorEastAsia" w:hAnsiTheme="majorEastAsia" w:eastAsiaTheme="majorEastAsia" w:cstheme="majorEastAsia"/>
                <w:sz w:val="24"/>
                <w:lang w:val="en-US" w:eastAsia="zh-CN"/>
              </w:rPr>
            </w:pPr>
          </w:p>
        </w:tc>
        <w:tc>
          <w:tcPr>
            <w:tcW w:w="1985" w:type="dxa"/>
          </w:tcPr>
          <w:p w14:paraId="210EC0A6">
            <w:pPr>
              <w:ind w:firstLine="480"/>
              <w:rPr>
                <w:rFonts w:hint="eastAsia" w:asciiTheme="majorEastAsia" w:hAnsiTheme="majorEastAsia" w:eastAsiaTheme="majorEastAsia" w:cstheme="majorEastAsia"/>
                <w:sz w:val="24"/>
                <w:lang w:val="en-US" w:eastAsia="zh-CN"/>
              </w:rPr>
            </w:pPr>
          </w:p>
        </w:tc>
      </w:tr>
      <w:tr w14:paraId="2CAE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678" w:type="dxa"/>
          </w:tcPr>
          <w:p w14:paraId="4E88B308">
            <w:pP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具有良好的商业信誉和健全的财务会计制度（提供参加本次政府采购活动前近一年内（至少一个月）的会计报表）；</w:t>
            </w:r>
          </w:p>
        </w:tc>
        <w:tc>
          <w:tcPr>
            <w:tcW w:w="1985" w:type="dxa"/>
          </w:tcPr>
          <w:p w14:paraId="0A9B725B">
            <w:pPr>
              <w:ind w:firstLine="480"/>
              <w:rPr>
                <w:rFonts w:hint="eastAsia" w:asciiTheme="majorEastAsia" w:hAnsiTheme="majorEastAsia" w:eastAsiaTheme="majorEastAsia" w:cstheme="majorEastAsia"/>
                <w:sz w:val="24"/>
                <w:lang w:val="en-US" w:eastAsia="zh-CN"/>
              </w:rPr>
            </w:pPr>
          </w:p>
        </w:tc>
        <w:tc>
          <w:tcPr>
            <w:tcW w:w="1985" w:type="dxa"/>
          </w:tcPr>
          <w:p w14:paraId="21CA3E4A">
            <w:pPr>
              <w:ind w:firstLine="480"/>
              <w:rPr>
                <w:rFonts w:hint="eastAsia" w:asciiTheme="majorEastAsia" w:hAnsiTheme="majorEastAsia" w:eastAsiaTheme="majorEastAsia" w:cstheme="majorEastAsia"/>
                <w:sz w:val="24"/>
                <w:lang w:val="en-US" w:eastAsia="zh-CN"/>
              </w:rPr>
            </w:pPr>
          </w:p>
        </w:tc>
      </w:tr>
      <w:tr w14:paraId="4B68E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678" w:type="dxa"/>
          </w:tcPr>
          <w:p w14:paraId="6CCEAC19">
            <w:pPr>
              <w:keepNext w:val="0"/>
              <w:keepLines w:val="0"/>
              <w:pageBreakBefore w:val="0"/>
              <w:kinsoku/>
              <w:wordWrap/>
              <w:overflowPunct/>
              <w:topLinePunct w:val="0"/>
              <w:autoSpaceDE/>
              <w:autoSpaceDN/>
              <w:bidi w:val="0"/>
              <w:adjustRightInd/>
              <w:snapToGrid w:val="0"/>
              <w:spacing w:line="340" w:lineRule="exact"/>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有依法缴纳税收和社会保障资金的良好记录（提供供应商参加本次政府采购活动前近一年内至少一个月缴纳税收及缴纳社会保障资金的证明材料。供应商依法享受缓缴、免缴税收、社会保障资金的提供证明材料）；</w:t>
            </w:r>
          </w:p>
        </w:tc>
        <w:tc>
          <w:tcPr>
            <w:tcW w:w="1985" w:type="dxa"/>
          </w:tcPr>
          <w:p w14:paraId="7EAC50CA">
            <w:pPr>
              <w:ind w:firstLine="480"/>
              <w:rPr>
                <w:rFonts w:hint="eastAsia" w:asciiTheme="majorEastAsia" w:hAnsiTheme="majorEastAsia" w:eastAsiaTheme="majorEastAsia" w:cstheme="majorEastAsia"/>
                <w:sz w:val="24"/>
                <w:lang w:val="en-US" w:eastAsia="zh-CN"/>
              </w:rPr>
            </w:pPr>
          </w:p>
        </w:tc>
        <w:tc>
          <w:tcPr>
            <w:tcW w:w="1985" w:type="dxa"/>
          </w:tcPr>
          <w:p w14:paraId="083808DE">
            <w:pPr>
              <w:ind w:firstLine="480"/>
              <w:rPr>
                <w:rFonts w:hint="eastAsia" w:asciiTheme="majorEastAsia" w:hAnsiTheme="majorEastAsia" w:eastAsiaTheme="majorEastAsia" w:cstheme="majorEastAsia"/>
                <w:sz w:val="24"/>
                <w:lang w:val="en-US" w:eastAsia="zh-CN"/>
              </w:rPr>
            </w:pPr>
          </w:p>
        </w:tc>
      </w:tr>
      <w:tr w14:paraId="24F47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678" w:type="dxa"/>
          </w:tcPr>
          <w:p w14:paraId="09FD8ACE">
            <w:pP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具有履行合同所必需的设备和专业技术能力（提供书面声明）；</w:t>
            </w:r>
          </w:p>
        </w:tc>
        <w:tc>
          <w:tcPr>
            <w:tcW w:w="1985" w:type="dxa"/>
          </w:tcPr>
          <w:p w14:paraId="7418D259">
            <w:pPr>
              <w:ind w:firstLine="480"/>
              <w:rPr>
                <w:rFonts w:hint="eastAsia" w:asciiTheme="majorEastAsia" w:hAnsiTheme="majorEastAsia" w:eastAsiaTheme="majorEastAsia" w:cstheme="majorEastAsia"/>
                <w:sz w:val="24"/>
                <w:lang w:val="en-US" w:eastAsia="zh-CN"/>
              </w:rPr>
            </w:pPr>
          </w:p>
        </w:tc>
        <w:tc>
          <w:tcPr>
            <w:tcW w:w="1985" w:type="dxa"/>
          </w:tcPr>
          <w:p w14:paraId="3BF2A1DF">
            <w:pPr>
              <w:ind w:firstLine="480"/>
              <w:rPr>
                <w:rFonts w:hint="eastAsia" w:asciiTheme="majorEastAsia" w:hAnsiTheme="majorEastAsia" w:eastAsiaTheme="majorEastAsia" w:cstheme="majorEastAsia"/>
                <w:sz w:val="24"/>
                <w:lang w:val="en-US" w:eastAsia="zh-CN"/>
              </w:rPr>
            </w:pPr>
          </w:p>
        </w:tc>
      </w:tr>
      <w:tr w14:paraId="6DCEA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678" w:type="dxa"/>
          </w:tcPr>
          <w:p w14:paraId="155ED625">
            <w:pP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参加政府采购活动前3年内在经营活动中没有重大违法记录（提供书面声明）。</w:t>
            </w:r>
          </w:p>
        </w:tc>
        <w:tc>
          <w:tcPr>
            <w:tcW w:w="1985" w:type="dxa"/>
          </w:tcPr>
          <w:p w14:paraId="1ED8A1F1">
            <w:pPr>
              <w:ind w:firstLine="480"/>
              <w:rPr>
                <w:rFonts w:hint="eastAsia" w:asciiTheme="majorEastAsia" w:hAnsiTheme="majorEastAsia" w:eastAsiaTheme="majorEastAsia" w:cstheme="majorEastAsia"/>
                <w:sz w:val="24"/>
                <w:lang w:val="en-US" w:eastAsia="zh-CN"/>
              </w:rPr>
            </w:pPr>
          </w:p>
        </w:tc>
        <w:tc>
          <w:tcPr>
            <w:tcW w:w="1985" w:type="dxa"/>
          </w:tcPr>
          <w:p w14:paraId="39F05F30">
            <w:pPr>
              <w:ind w:firstLine="480"/>
              <w:rPr>
                <w:rFonts w:hint="eastAsia" w:asciiTheme="majorEastAsia" w:hAnsiTheme="majorEastAsia" w:eastAsiaTheme="majorEastAsia" w:cstheme="majorEastAsia"/>
                <w:sz w:val="24"/>
                <w:lang w:val="en-US" w:eastAsia="zh-CN"/>
              </w:rPr>
            </w:pPr>
          </w:p>
        </w:tc>
      </w:tr>
      <w:tr w14:paraId="0015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678" w:type="dxa"/>
          </w:tcPr>
          <w:p w14:paraId="3D765954">
            <w:pP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信用中国或南京市政府采购信用记录表</w:t>
            </w:r>
          </w:p>
        </w:tc>
        <w:tc>
          <w:tcPr>
            <w:tcW w:w="1985" w:type="dxa"/>
          </w:tcPr>
          <w:p w14:paraId="7A336E7B">
            <w:pPr>
              <w:ind w:firstLine="480"/>
              <w:rPr>
                <w:rFonts w:hint="eastAsia" w:asciiTheme="majorEastAsia" w:hAnsiTheme="majorEastAsia" w:eastAsiaTheme="majorEastAsia" w:cstheme="majorEastAsia"/>
                <w:sz w:val="24"/>
                <w:lang w:val="en-US" w:eastAsia="zh-CN"/>
              </w:rPr>
            </w:pPr>
          </w:p>
        </w:tc>
        <w:tc>
          <w:tcPr>
            <w:tcW w:w="1985" w:type="dxa"/>
          </w:tcPr>
          <w:p w14:paraId="4A31A6B8">
            <w:pPr>
              <w:ind w:firstLine="480"/>
              <w:rPr>
                <w:rFonts w:hint="eastAsia" w:asciiTheme="majorEastAsia" w:hAnsiTheme="majorEastAsia" w:eastAsiaTheme="majorEastAsia" w:cstheme="majorEastAsia"/>
                <w:sz w:val="24"/>
                <w:lang w:val="en-US" w:eastAsia="zh-CN"/>
              </w:rPr>
            </w:pPr>
          </w:p>
        </w:tc>
      </w:tr>
    </w:tbl>
    <w:p w14:paraId="24A717A3">
      <w:pPr>
        <w:ind w:firstLine="480"/>
        <w:rPr>
          <w:rFonts w:ascii="宋体"/>
          <w:sz w:val="24"/>
          <w:szCs w:val="24"/>
        </w:rPr>
      </w:pPr>
      <w:r>
        <w:rPr>
          <w:rFonts w:hint="eastAsia" w:asciiTheme="majorEastAsia" w:hAnsiTheme="majorEastAsia" w:eastAsiaTheme="majorEastAsia" w:cstheme="majorEastAsia"/>
          <w:sz w:val="24"/>
          <w:lang w:val="en-US" w:eastAsia="zh-CN"/>
        </w:rPr>
        <w:t>注：行数应根据实际内容自行增</w:t>
      </w:r>
      <w:r>
        <w:rPr>
          <w:rFonts w:hint="eastAsia" w:ascii="宋体"/>
        </w:rPr>
        <w:t>减</w:t>
      </w:r>
      <w:r>
        <w:rPr>
          <w:rFonts w:ascii="宋体"/>
        </w:rPr>
        <w:br w:type="page"/>
      </w:r>
      <w:r>
        <w:rPr>
          <w:rFonts w:hint="eastAsia" w:ascii="宋体"/>
          <w:sz w:val="24"/>
          <w:szCs w:val="24"/>
        </w:rPr>
        <w:t xml:space="preserve">格式一 </w:t>
      </w:r>
      <w:r>
        <w:rPr>
          <w:rFonts w:ascii="宋体"/>
          <w:sz w:val="24"/>
          <w:szCs w:val="24"/>
        </w:rPr>
        <w:t xml:space="preserve">              </w:t>
      </w:r>
      <w:r>
        <w:rPr>
          <w:rFonts w:hint="eastAsia" w:ascii="宋体" w:hAnsi="宋体"/>
          <w:bCs/>
          <w:sz w:val="32"/>
          <w:szCs w:val="32"/>
        </w:rPr>
        <w:t>单一来源谈判响应函</w:t>
      </w:r>
    </w:p>
    <w:p w14:paraId="22E8314E">
      <w:pPr>
        <w:pStyle w:val="17"/>
        <w:spacing w:before="0" w:after="0" w:line="300" w:lineRule="auto"/>
        <w:ind w:firstLine="0"/>
        <w:rPr>
          <w:rFonts w:ascii="宋体" w:hAnsi="宋体"/>
          <w:kern w:val="2"/>
          <w:szCs w:val="21"/>
        </w:rPr>
      </w:pPr>
      <w:r>
        <w:rPr>
          <w:rFonts w:hint="eastAsia" w:ascii="宋体" w:hAnsi="宋体"/>
          <w:kern w:val="2"/>
          <w:szCs w:val="21"/>
        </w:rPr>
        <w:t>致：南京市溧水区人民医院</w:t>
      </w:r>
    </w:p>
    <w:p w14:paraId="30903202">
      <w:pPr>
        <w:pStyle w:val="17"/>
        <w:spacing w:before="0" w:after="0" w:line="300" w:lineRule="auto"/>
        <w:ind w:firstLineChars="200"/>
        <w:rPr>
          <w:rFonts w:ascii="宋体" w:hAnsi="宋体"/>
          <w:kern w:val="2"/>
          <w:szCs w:val="21"/>
        </w:rPr>
      </w:pPr>
      <w:r>
        <w:rPr>
          <w:rFonts w:hint="eastAsia" w:ascii="宋体" w:hAnsi="宋体"/>
          <w:kern w:val="2"/>
          <w:szCs w:val="21"/>
        </w:rPr>
        <w:t>根据贵方的</w:t>
      </w:r>
      <w:r>
        <w:rPr>
          <w:rFonts w:hint="eastAsia" w:ascii="宋体" w:hAnsi="宋体"/>
          <w:b/>
          <w:sz w:val="36"/>
          <w:u w:val="single"/>
        </w:rPr>
        <w:t xml:space="preserve">            </w:t>
      </w:r>
      <w:r>
        <w:rPr>
          <w:rFonts w:hint="eastAsia" w:ascii="宋体" w:hAnsi="宋体"/>
          <w:kern w:val="2"/>
          <w:szCs w:val="21"/>
        </w:rPr>
        <w:t>号谈判采购文件，正式授权下述签字人_________________(姓名和职务)代表我方______________（供应商的名称），全权处理本次项目单一来源谈判采购的有关事宜。</w:t>
      </w:r>
    </w:p>
    <w:p w14:paraId="30E0D401">
      <w:pPr>
        <w:pStyle w:val="17"/>
        <w:spacing w:before="0" w:after="0" w:line="300" w:lineRule="auto"/>
        <w:ind w:firstLineChars="200"/>
        <w:rPr>
          <w:rFonts w:ascii="宋体" w:hAnsi="宋体"/>
          <w:kern w:val="2"/>
          <w:szCs w:val="21"/>
        </w:rPr>
      </w:pPr>
      <w:r>
        <w:rPr>
          <w:rFonts w:hint="eastAsia" w:ascii="宋体" w:hAnsi="宋体"/>
          <w:kern w:val="2"/>
          <w:szCs w:val="21"/>
        </w:rPr>
        <w:t>据此函，__________签字人兹宣布同意如下：</w:t>
      </w:r>
    </w:p>
    <w:p w14:paraId="1C1E4B59">
      <w:pPr>
        <w:pStyle w:val="17"/>
        <w:spacing w:before="0" w:after="0" w:line="300" w:lineRule="auto"/>
        <w:rPr>
          <w:rFonts w:ascii="宋体" w:hAnsi="宋体"/>
          <w:kern w:val="2"/>
          <w:szCs w:val="21"/>
        </w:rPr>
      </w:pPr>
      <w:r>
        <w:rPr>
          <w:rFonts w:hint="eastAsia" w:ascii="宋体" w:hAnsi="宋体"/>
          <w:kern w:val="2"/>
          <w:szCs w:val="21"/>
        </w:rPr>
        <w:t>1.按谈判采购文件规定的各项要求，向买方提供所需货物与服务。</w:t>
      </w:r>
    </w:p>
    <w:p w14:paraId="09259D37">
      <w:pPr>
        <w:pStyle w:val="17"/>
        <w:spacing w:before="0" w:after="0" w:line="300" w:lineRule="auto"/>
        <w:ind w:firstLineChars="200"/>
        <w:rPr>
          <w:rFonts w:ascii="宋体" w:hAnsi="宋体"/>
          <w:kern w:val="2"/>
          <w:szCs w:val="21"/>
        </w:rPr>
      </w:pPr>
      <w:r>
        <w:rPr>
          <w:rFonts w:hint="eastAsia" w:ascii="宋体" w:hAnsi="宋体"/>
          <w:kern w:val="2"/>
          <w:szCs w:val="21"/>
        </w:rPr>
        <w:t>2.我们已详细审核全部谈判采购文件及其有效补充文件，我们知道必须放弃提出含糊不清或误解问题的权利。</w:t>
      </w:r>
    </w:p>
    <w:p w14:paraId="68DDE3FE">
      <w:pPr>
        <w:pStyle w:val="17"/>
        <w:spacing w:line="300" w:lineRule="auto"/>
        <w:rPr>
          <w:rFonts w:ascii="宋体" w:hAnsi="宋体"/>
        </w:rPr>
      </w:pPr>
      <w:r>
        <w:rPr>
          <w:rFonts w:hint="eastAsia" w:ascii="宋体" w:hAnsi="宋体"/>
          <w:kern w:val="2"/>
          <w:szCs w:val="21"/>
        </w:rPr>
        <w:t>3.</w:t>
      </w:r>
      <w:r>
        <w:rPr>
          <w:rFonts w:hint="eastAsia" w:ascii="宋体" w:hAnsi="宋体"/>
        </w:rPr>
        <w:t xml:space="preserve"> 本报价文件的有效期为从报价截止日期起计算的</w:t>
      </w:r>
      <w:r>
        <w:rPr>
          <w:rFonts w:ascii="宋体" w:hAnsi="宋体"/>
          <w:u w:val="single"/>
        </w:rPr>
        <w:t>90</w:t>
      </w:r>
      <w:r>
        <w:rPr>
          <w:rFonts w:hint="eastAsia" w:ascii="宋体" w:hAnsi="宋体"/>
        </w:rPr>
        <w:t>日,在此期间,本报价文件将始终对我们具有约束力,并可随时被接受。如果我们成交,本报价文件在此期间之后将继续保持有效。</w:t>
      </w:r>
      <w:r>
        <w:rPr>
          <w:rFonts w:ascii="宋体" w:hAnsi="宋体"/>
        </w:rPr>
        <w:t>一旦我方成交，我方将根据</w:t>
      </w:r>
      <w:r>
        <w:rPr>
          <w:rFonts w:hint="eastAsia" w:ascii="宋体" w:hAnsi="宋体"/>
        </w:rPr>
        <w:t>采购</w:t>
      </w:r>
      <w:r>
        <w:rPr>
          <w:rFonts w:ascii="宋体" w:hAnsi="宋体"/>
        </w:rPr>
        <w:t>文件的规定，严格履行合同，保证于承诺的时间内完成货物的启动、调试等服务，并交付采购人验收、使用。</w:t>
      </w:r>
    </w:p>
    <w:p w14:paraId="356E7093">
      <w:pPr>
        <w:pStyle w:val="17"/>
        <w:spacing w:before="0" w:after="0" w:line="300" w:lineRule="auto"/>
        <w:rPr>
          <w:rFonts w:ascii="宋体" w:hAnsi="宋体"/>
          <w:kern w:val="2"/>
          <w:szCs w:val="21"/>
        </w:rPr>
      </w:pPr>
      <w:r>
        <w:rPr>
          <w:rFonts w:hint="eastAsia" w:ascii="宋体" w:hAnsi="宋体"/>
          <w:kern w:val="2"/>
          <w:szCs w:val="21"/>
        </w:rPr>
        <w:t>4.如果在单一来源谈判开始时间后规定的单一来源谈判有效期内撤回单一来源谈判响应文件或成交后拒绝签订合同，我们的单一来源谈判保证金可被贵方没收。</w:t>
      </w:r>
    </w:p>
    <w:p w14:paraId="27DC34A0">
      <w:pPr>
        <w:pStyle w:val="17"/>
        <w:spacing w:before="0" w:after="0" w:line="300" w:lineRule="auto"/>
        <w:rPr>
          <w:rFonts w:ascii="宋体" w:hAnsi="宋体"/>
          <w:kern w:val="2"/>
          <w:szCs w:val="21"/>
        </w:rPr>
      </w:pPr>
      <w:r>
        <w:rPr>
          <w:rFonts w:hint="eastAsia" w:ascii="宋体" w:hAnsi="宋体"/>
          <w:kern w:val="2"/>
          <w:szCs w:val="21"/>
        </w:rPr>
        <w:t>5.同意向贵方提供贵方可能另外要求的与单一来源谈判采购有关的任何证据或资料，并保证我方已提供和将要提供的文件是真实的、准确的。</w:t>
      </w:r>
    </w:p>
    <w:p w14:paraId="67C5179D">
      <w:pPr>
        <w:pStyle w:val="17"/>
        <w:spacing w:before="0" w:after="0" w:line="300" w:lineRule="auto"/>
        <w:rPr>
          <w:rFonts w:ascii="宋体" w:hAnsi="宋体"/>
          <w:kern w:val="2"/>
          <w:szCs w:val="21"/>
        </w:rPr>
      </w:pPr>
      <w:r>
        <w:rPr>
          <w:rFonts w:hint="eastAsia" w:ascii="宋体" w:hAnsi="宋体"/>
          <w:kern w:val="2"/>
          <w:szCs w:val="21"/>
        </w:rPr>
        <w:t>6.一旦我方成交,我方将根据谈判采购文件的规定，严格履行合同的责任和义务,并保证在谈判采购文件规定的时间完成项目，交付买方验收、使用。</w:t>
      </w:r>
    </w:p>
    <w:p w14:paraId="6E7E7DB6">
      <w:pPr>
        <w:pStyle w:val="17"/>
        <w:spacing w:before="0" w:after="0" w:line="300" w:lineRule="auto"/>
        <w:ind w:left="425" w:firstLine="0"/>
        <w:rPr>
          <w:rFonts w:ascii="宋体" w:hAnsi="宋体"/>
          <w:kern w:val="2"/>
          <w:szCs w:val="21"/>
        </w:rPr>
      </w:pPr>
      <w:r>
        <w:rPr>
          <w:rFonts w:hint="eastAsia" w:ascii="宋体" w:hAnsi="宋体"/>
          <w:kern w:val="2"/>
          <w:szCs w:val="21"/>
        </w:rPr>
        <w:t>7.遵守谈判采购文件中要求的收费项目和标准。</w:t>
      </w:r>
    </w:p>
    <w:p w14:paraId="36AB9ED7">
      <w:pPr>
        <w:pStyle w:val="17"/>
        <w:spacing w:before="0" w:after="0" w:line="300" w:lineRule="auto"/>
        <w:ind w:left="425" w:firstLine="0"/>
        <w:rPr>
          <w:rFonts w:ascii="宋体" w:hAnsi="宋体"/>
          <w:kern w:val="2"/>
          <w:szCs w:val="21"/>
        </w:rPr>
      </w:pPr>
      <w:r>
        <w:rPr>
          <w:rFonts w:hint="eastAsia" w:ascii="宋体" w:hAnsi="宋体"/>
          <w:kern w:val="2"/>
          <w:szCs w:val="21"/>
        </w:rPr>
        <w:t>8.与本单一来源谈判采购有关的正式通讯地址为：</w:t>
      </w:r>
    </w:p>
    <w:p w14:paraId="5C36A1DE">
      <w:pPr>
        <w:pStyle w:val="17"/>
        <w:spacing w:before="0" w:after="0" w:line="300" w:lineRule="auto"/>
        <w:ind w:left="420" w:leftChars="200" w:firstLineChars="200"/>
        <w:rPr>
          <w:rFonts w:ascii="宋体" w:hAnsi="宋体"/>
          <w:kern w:val="2"/>
          <w:szCs w:val="21"/>
        </w:rPr>
      </w:pPr>
      <w:r>
        <w:rPr>
          <w:rFonts w:hint="eastAsia" w:ascii="宋体" w:hAnsi="宋体"/>
          <w:kern w:val="2"/>
          <w:szCs w:val="21"/>
        </w:rPr>
        <w:t>地          址：</w:t>
      </w:r>
    </w:p>
    <w:p w14:paraId="7E6D4411">
      <w:pPr>
        <w:pStyle w:val="17"/>
        <w:spacing w:before="0" w:after="0" w:line="300" w:lineRule="auto"/>
        <w:ind w:left="420" w:leftChars="200" w:firstLineChars="200"/>
        <w:rPr>
          <w:rFonts w:ascii="宋体" w:hAnsi="宋体"/>
          <w:kern w:val="2"/>
          <w:szCs w:val="21"/>
        </w:rPr>
      </w:pPr>
      <w:r>
        <w:rPr>
          <w:rFonts w:hint="eastAsia" w:ascii="宋体" w:hAnsi="宋体"/>
          <w:kern w:val="2"/>
          <w:szCs w:val="21"/>
        </w:rPr>
        <w:t>邮          编：</w:t>
      </w:r>
    </w:p>
    <w:p w14:paraId="39BD3B2D">
      <w:pPr>
        <w:pStyle w:val="17"/>
        <w:spacing w:before="0" w:after="0" w:line="300" w:lineRule="auto"/>
        <w:ind w:left="420" w:leftChars="200" w:firstLineChars="200"/>
        <w:rPr>
          <w:rFonts w:ascii="宋体" w:hAnsi="宋体"/>
          <w:kern w:val="2"/>
          <w:szCs w:val="21"/>
        </w:rPr>
      </w:pPr>
      <w:r>
        <w:rPr>
          <w:rFonts w:hint="eastAsia" w:ascii="宋体" w:hAnsi="宋体"/>
          <w:kern w:val="2"/>
          <w:szCs w:val="21"/>
        </w:rPr>
        <w:t>电          话：</w:t>
      </w:r>
    </w:p>
    <w:p w14:paraId="109BD077">
      <w:pPr>
        <w:pStyle w:val="17"/>
        <w:spacing w:before="0" w:after="0" w:line="300" w:lineRule="auto"/>
        <w:ind w:left="420" w:leftChars="200" w:firstLineChars="200"/>
        <w:rPr>
          <w:rFonts w:ascii="宋体" w:hAnsi="宋体"/>
          <w:kern w:val="2"/>
          <w:szCs w:val="21"/>
        </w:rPr>
      </w:pPr>
      <w:r>
        <w:rPr>
          <w:rFonts w:hint="eastAsia" w:ascii="宋体" w:hAnsi="宋体"/>
          <w:kern w:val="2"/>
          <w:szCs w:val="21"/>
        </w:rPr>
        <w:t>传          真：</w:t>
      </w:r>
    </w:p>
    <w:p w14:paraId="799EBDD9">
      <w:pPr>
        <w:pStyle w:val="17"/>
        <w:spacing w:before="0" w:after="0" w:line="300" w:lineRule="auto"/>
        <w:ind w:left="420" w:leftChars="200" w:firstLineChars="200"/>
        <w:rPr>
          <w:rFonts w:ascii="宋体" w:hAnsi="宋体"/>
          <w:kern w:val="2"/>
          <w:szCs w:val="21"/>
        </w:rPr>
      </w:pPr>
      <w:r>
        <w:rPr>
          <w:rFonts w:hint="eastAsia" w:ascii="宋体" w:hAnsi="宋体"/>
          <w:kern w:val="2"/>
          <w:szCs w:val="21"/>
        </w:rPr>
        <w:t>供应商开户行：</w:t>
      </w:r>
    </w:p>
    <w:p w14:paraId="0FCAE14D">
      <w:pPr>
        <w:pStyle w:val="17"/>
        <w:spacing w:before="0" w:after="0" w:line="300" w:lineRule="auto"/>
        <w:ind w:left="420" w:leftChars="200" w:firstLineChars="200"/>
        <w:rPr>
          <w:rFonts w:ascii="宋体" w:hAnsi="宋体"/>
          <w:kern w:val="2"/>
          <w:szCs w:val="21"/>
        </w:rPr>
      </w:pPr>
      <w:r>
        <w:rPr>
          <w:rFonts w:hint="eastAsia" w:ascii="宋体" w:hAnsi="宋体"/>
          <w:kern w:val="2"/>
          <w:szCs w:val="21"/>
        </w:rPr>
        <w:t xml:space="preserve">账          户： </w:t>
      </w:r>
    </w:p>
    <w:p w14:paraId="3531CAC7">
      <w:pPr>
        <w:pStyle w:val="17"/>
        <w:spacing w:before="0" w:after="0" w:line="300" w:lineRule="auto"/>
        <w:ind w:left="420" w:leftChars="200" w:firstLineChars="200"/>
        <w:rPr>
          <w:u w:val="single"/>
        </w:rPr>
      </w:pPr>
      <w:r>
        <w:rPr>
          <w:rFonts w:hint="eastAsia"/>
        </w:rPr>
        <w:t>供应商名称：</w:t>
      </w:r>
      <w:r>
        <w:rPr>
          <w:rFonts w:hint="eastAsia"/>
          <w:u w:val="single"/>
        </w:rPr>
        <w:t xml:space="preserve"> </w:t>
      </w:r>
      <w:r>
        <w:rPr>
          <w:u w:val="single"/>
        </w:rPr>
        <w:t xml:space="preserve">                    </w:t>
      </w:r>
    </w:p>
    <w:p w14:paraId="7EF6E81D">
      <w:pPr>
        <w:pStyle w:val="17"/>
        <w:spacing w:before="0" w:after="0" w:line="300" w:lineRule="auto"/>
        <w:ind w:left="420" w:leftChars="200" w:firstLineChars="200"/>
        <w:rPr>
          <w:rFonts w:ascii="宋体" w:hAnsi="宋体"/>
          <w:kern w:val="2"/>
          <w:szCs w:val="21"/>
        </w:rPr>
      </w:pPr>
      <w:r>
        <w:rPr>
          <w:rFonts w:hint="eastAsia" w:ascii="宋体" w:hAnsi="宋体"/>
          <w:kern w:val="2"/>
          <w:szCs w:val="21"/>
        </w:rPr>
        <w:t>日           期：________年____月____日</w:t>
      </w:r>
    </w:p>
    <w:p w14:paraId="081D597E">
      <w:pPr>
        <w:keepNext/>
        <w:keepLines/>
        <w:spacing w:before="260" w:after="260" w:line="360" w:lineRule="auto"/>
        <w:jc w:val="left"/>
        <w:outlineLvl w:val="1"/>
        <w:rPr>
          <w:rFonts w:ascii="宋体"/>
          <w:sz w:val="24"/>
          <w:szCs w:val="24"/>
        </w:rPr>
      </w:pPr>
      <w:r>
        <w:rPr>
          <w:rFonts w:hint="eastAsia" w:ascii="宋体"/>
          <w:sz w:val="24"/>
          <w:szCs w:val="24"/>
        </w:rPr>
        <w:t xml:space="preserve"> </w:t>
      </w:r>
      <w:r>
        <w:rPr>
          <w:rFonts w:ascii="宋体"/>
          <w:sz w:val="24"/>
          <w:szCs w:val="24"/>
        </w:rPr>
        <w:t xml:space="preserve">                     </w:t>
      </w:r>
    </w:p>
    <w:p w14:paraId="52A1C0BB">
      <w:pPr>
        <w:spacing w:line="360" w:lineRule="auto"/>
        <w:rPr>
          <w:sz w:val="24"/>
          <w:szCs w:val="24"/>
        </w:rPr>
      </w:pPr>
      <w:r>
        <w:rPr>
          <w:rFonts w:ascii="黑体" w:hAnsi="黑体" w:eastAsia="黑体"/>
          <w:b/>
          <w:sz w:val="32"/>
          <w:szCs w:val="32"/>
        </w:rPr>
        <w:br w:type="page"/>
      </w:r>
      <w:r>
        <w:rPr>
          <w:rFonts w:hint="eastAsia"/>
          <w:sz w:val="24"/>
          <w:szCs w:val="24"/>
        </w:rPr>
        <w:t xml:space="preserve">格式二： </w:t>
      </w:r>
      <w:r>
        <w:rPr>
          <w:sz w:val="24"/>
          <w:szCs w:val="24"/>
        </w:rPr>
        <w:t xml:space="preserve"> </w:t>
      </w:r>
    </w:p>
    <w:p w14:paraId="4F4B80DE">
      <w:pPr>
        <w:spacing w:line="360" w:lineRule="auto"/>
        <w:jc w:val="center"/>
        <w:rPr>
          <w:rFonts w:ascii="宋体" w:hAnsi="宋体"/>
          <w:kern w:val="0"/>
        </w:rPr>
      </w:pPr>
      <w:r>
        <w:rPr>
          <w:rFonts w:ascii="宋体" w:hAnsi="宋体"/>
          <w:b/>
          <w:kern w:val="0"/>
          <w:sz w:val="36"/>
          <w:szCs w:val="36"/>
        </w:rPr>
        <w:t>报价一览表</w:t>
      </w:r>
    </w:p>
    <w:p w14:paraId="13F2B77A">
      <w:pPr>
        <w:spacing w:line="360" w:lineRule="auto"/>
        <w:ind w:firstLine="473"/>
        <w:rPr>
          <w:rFonts w:ascii="宋体" w:hAnsi="宋体"/>
          <w:kern w:val="0"/>
        </w:rPr>
      </w:pPr>
      <w:r>
        <w:rPr>
          <w:rFonts w:ascii="宋体" w:hAnsi="宋体"/>
          <w:kern w:val="0"/>
        </w:rPr>
        <w:t>项目名称：</w:t>
      </w:r>
    </w:p>
    <w:p w14:paraId="6C890756">
      <w:pPr>
        <w:spacing w:line="360" w:lineRule="auto"/>
        <w:ind w:firstLine="473"/>
        <w:rPr>
          <w:rFonts w:hint="default" w:ascii="宋体" w:hAnsi="宋体" w:eastAsia="宋体"/>
          <w:kern w:val="0"/>
          <w:lang w:val="en-US" w:eastAsia="zh-CN"/>
        </w:rPr>
      </w:pPr>
      <w:r>
        <w:rPr>
          <w:rFonts w:ascii="宋体" w:hAnsi="宋体"/>
          <w:kern w:val="0"/>
        </w:rPr>
        <w:t>项目编号：</w:t>
      </w:r>
      <w:r>
        <w:rPr>
          <w:rFonts w:hint="eastAsia" w:ascii="宋体" w:hAnsi="宋体"/>
          <w:kern w:val="0"/>
          <w:lang w:val="en-US" w:eastAsia="zh-CN"/>
        </w:rPr>
        <w:t xml:space="preserve">                                  </w:t>
      </w:r>
    </w:p>
    <w:tbl>
      <w:tblPr>
        <w:tblStyle w:val="13"/>
        <w:tblW w:w="864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968"/>
        <w:gridCol w:w="5802"/>
      </w:tblGrid>
      <w:tr w14:paraId="642FC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trPr>
        <w:tc>
          <w:tcPr>
            <w:tcW w:w="1870" w:type="dxa"/>
            <w:vAlign w:val="center"/>
          </w:tcPr>
          <w:p w14:paraId="468FC2A5">
            <w:pPr>
              <w:spacing w:line="360" w:lineRule="auto"/>
              <w:rPr>
                <w:rFonts w:ascii="宋体" w:hAnsi="宋体"/>
                <w:kern w:val="0"/>
              </w:rPr>
            </w:pPr>
            <w:r>
              <w:rPr>
                <w:rFonts w:ascii="宋体" w:hAnsi="宋体"/>
                <w:kern w:val="0"/>
              </w:rPr>
              <w:t>投标总价</w:t>
            </w:r>
          </w:p>
        </w:tc>
        <w:tc>
          <w:tcPr>
            <w:tcW w:w="968" w:type="dxa"/>
            <w:vAlign w:val="center"/>
          </w:tcPr>
          <w:p w14:paraId="7C67A3B2">
            <w:pPr>
              <w:spacing w:line="360" w:lineRule="auto"/>
              <w:rPr>
                <w:rFonts w:ascii="宋体" w:hAnsi="宋体"/>
                <w:kern w:val="0"/>
              </w:rPr>
            </w:pPr>
            <w:r>
              <w:rPr>
                <w:rFonts w:ascii="宋体" w:hAnsi="宋体"/>
                <w:kern w:val="0"/>
              </w:rPr>
              <w:t>合计</w:t>
            </w:r>
          </w:p>
        </w:tc>
        <w:tc>
          <w:tcPr>
            <w:tcW w:w="5802" w:type="dxa"/>
            <w:vAlign w:val="center"/>
          </w:tcPr>
          <w:p w14:paraId="201B7162">
            <w:pPr>
              <w:spacing w:line="360" w:lineRule="auto"/>
              <w:rPr>
                <w:rFonts w:hint="eastAsia" w:ascii="宋体" w:hAnsi="宋体" w:eastAsia="宋体"/>
                <w:bCs/>
                <w:kern w:val="0"/>
                <w:lang w:val="en-US" w:eastAsia="zh-CN"/>
              </w:rPr>
            </w:pPr>
            <w:r>
              <w:rPr>
                <w:rFonts w:ascii="宋体" w:hAnsi="宋体"/>
                <w:kern w:val="0"/>
              </w:rPr>
              <w:t>小写：</w:t>
            </w:r>
            <w:r>
              <w:rPr>
                <w:rFonts w:hint="eastAsia" w:ascii="宋体" w:hAnsi="宋体"/>
                <w:bCs/>
                <w:kern w:val="0"/>
                <w:lang w:val="en-US" w:eastAsia="zh-CN"/>
              </w:rPr>
              <w:t>¥      /年</w:t>
            </w:r>
          </w:p>
          <w:p w14:paraId="3C808753">
            <w:pPr>
              <w:spacing w:line="360" w:lineRule="auto"/>
              <w:ind w:firstLine="473"/>
              <w:rPr>
                <w:rFonts w:ascii="宋体" w:hAnsi="宋体"/>
                <w:kern w:val="0"/>
              </w:rPr>
            </w:pPr>
          </w:p>
          <w:p w14:paraId="4717174E">
            <w:pPr>
              <w:spacing w:line="360" w:lineRule="auto"/>
              <w:rPr>
                <w:rFonts w:hint="eastAsia" w:ascii="宋体" w:hAnsi="宋体" w:eastAsia="宋体"/>
                <w:kern w:val="0"/>
                <w:lang w:val="en-US" w:eastAsia="zh-CN"/>
              </w:rPr>
            </w:pPr>
            <w:r>
              <w:rPr>
                <w:rFonts w:ascii="宋体" w:hAnsi="宋体"/>
                <w:kern w:val="0"/>
              </w:rPr>
              <w:t xml:space="preserve">大写：人民币 </w:t>
            </w:r>
            <w:r>
              <w:rPr>
                <w:rFonts w:hint="eastAsia" w:ascii="宋体" w:hAnsi="宋体"/>
                <w:kern w:val="0"/>
                <w:lang w:val="en-US" w:eastAsia="zh-CN"/>
              </w:rPr>
              <w:t xml:space="preserve">  </w:t>
            </w:r>
            <w:r>
              <w:rPr>
                <w:rFonts w:ascii="宋体" w:hAnsi="宋体"/>
                <w:kern w:val="0"/>
              </w:rPr>
              <w:t xml:space="preserve"> 元整</w:t>
            </w:r>
            <w:r>
              <w:rPr>
                <w:rFonts w:hint="eastAsia" w:ascii="宋体" w:hAnsi="宋体"/>
                <w:kern w:val="0"/>
                <w:lang w:val="en-US" w:eastAsia="zh-CN"/>
              </w:rPr>
              <w:t>/年</w:t>
            </w:r>
          </w:p>
        </w:tc>
      </w:tr>
      <w:tr w14:paraId="34D0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870" w:type="dxa"/>
            <w:vAlign w:val="center"/>
          </w:tcPr>
          <w:p w14:paraId="75FA296F">
            <w:pPr>
              <w:spacing w:line="360" w:lineRule="auto"/>
              <w:rPr>
                <w:rFonts w:ascii="宋体" w:hAnsi="宋体"/>
                <w:kern w:val="0"/>
              </w:rPr>
            </w:pPr>
            <w:r>
              <w:rPr>
                <w:rFonts w:ascii="宋体" w:hAnsi="宋体"/>
                <w:kern w:val="0"/>
              </w:rPr>
              <w:t>服务时间</w:t>
            </w:r>
          </w:p>
        </w:tc>
        <w:tc>
          <w:tcPr>
            <w:tcW w:w="6770" w:type="dxa"/>
            <w:gridSpan w:val="2"/>
            <w:vAlign w:val="center"/>
          </w:tcPr>
          <w:p w14:paraId="1B7A98C0">
            <w:pPr>
              <w:tabs>
                <w:tab w:val="left" w:pos="3624"/>
              </w:tabs>
              <w:spacing w:line="360" w:lineRule="auto"/>
              <w:ind w:firstLine="473"/>
              <w:rPr>
                <w:rFonts w:ascii="宋体" w:hAnsi="宋体"/>
                <w:kern w:val="0"/>
              </w:rPr>
            </w:pPr>
            <w:r>
              <w:rPr>
                <w:rFonts w:ascii="宋体" w:hAnsi="宋体"/>
                <w:kern w:val="0"/>
                <w:u w:val="single"/>
              </w:rPr>
              <w:t>满足</w:t>
            </w:r>
            <w:r>
              <w:rPr>
                <w:rFonts w:hint="eastAsia" w:ascii="宋体" w:hAnsi="宋体"/>
                <w:kern w:val="0"/>
                <w:u w:val="single"/>
              </w:rPr>
              <w:t>采购</w:t>
            </w:r>
            <w:r>
              <w:rPr>
                <w:rFonts w:ascii="宋体" w:hAnsi="宋体"/>
                <w:kern w:val="0"/>
                <w:u w:val="single"/>
              </w:rPr>
              <w:t>文件要求。</w:t>
            </w:r>
          </w:p>
          <w:p w14:paraId="55BA993D">
            <w:pPr>
              <w:spacing w:line="360" w:lineRule="auto"/>
              <w:ind w:firstLine="473"/>
              <w:rPr>
                <w:rFonts w:ascii="宋体" w:hAnsi="宋体"/>
                <w:kern w:val="0"/>
              </w:rPr>
            </w:pPr>
          </w:p>
        </w:tc>
      </w:tr>
      <w:tr w14:paraId="53B20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870" w:type="dxa"/>
            <w:vAlign w:val="center"/>
          </w:tcPr>
          <w:p w14:paraId="5DF53F68">
            <w:pPr>
              <w:spacing w:line="360" w:lineRule="auto"/>
              <w:rPr>
                <w:rFonts w:ascii="宋体" w:hAnsi="宋体"/>
                <w:kern w:val="0"/>
              </w:rPr>
            </w:pPr>
            <w:r>
              <w:rPr>
                <w:rFonts w:hint="eastAsia" w:ascii="宋体" w:hAnsi="宋体"/>
                <w:kern w:val="0"/>
              </w:rPr>
              <w:t>项目负责人及联系方式</w:t>
            </w:r>
          </w:p>
        </w:tc>
        <w:tc>
          <w:tcPr>
            <w:tcW w:w="6770" w:type="dxa"/>
            <w:gridSpan w:val="2"/>
            <w:vAlign w:val="center"/>
          </w:tcPr>
          <w:p w14:paraId="34531180">
            <w:pPr>
              <w:spacing w:line="360" w:lineRule="auto"/>
              <w:ind w:firstLine="473"/>
              <w:rPr>
                <w:rFonts w:ascii="宋体" w:hAnsi="宋体"/>
                <w:kern w:val="0"/>
              </w:rPr>
            </w:pPr>
          </w:p>
        </w:tc>
      </w:tr>
      <w:tr w14:paraId="2C71A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870" w:type="dxa"/>
            <w:vAlign w:val="center"/>
          </w:tcPr>
          <w:p w14:paraId="45E5D586">
            <w:pPr>
              <w:spacing w:line="360" w:lineRule="auto"/>
              <w:rPr>
                <w:rFonts w:ascii="宋体" w:hAnsi="宋体"/>
                <w:kern w:val="0"/>
              </w:rPr>
            </w:pPr>
            <w:r>
              <w:rPr>
                <w:rFonts w:hint="eastAsia" w:ascii="宋体" w:hAnsi="宋体"/>
                <w:kern w:val="0"/>
              </w:rPr>
              <w:t>是否为小、微企业</w:t>
            </w:r>
          </w:p>
        </w:tc>
        <w:tc>
          <w:tcPr>
            <w:tcW w:w="6770" w:type="dxa"/>
            <w:gridSpan w:val="2"/>
            <w:vAlign w:val="center"/>
          </w:tcPr>
          <w:p w14:paraId="1DF0B31A">
            <w:pPr>
              <w:spacing w:line="360" w:lineRule="auto"/>
              <w:ind w:firstLine="473"/>
              <w:rPr>
                <w:rFonts w:ascii="宋体" w:hAnsi="宋体"/>
                <w:kern w:val="0"/>
              </w:rPr>
            </w:pPr>
            <w:r>
              <w:rPr>
                <w:rFonts w:ascii="宋体" w:hAnsi="宋体"/>
                <w:kern w:val="0"/>
              </w:rPr>
              <w:t>（</w:t>
            </w:r>
            <w:r>
              <w:rPr>
                <w:rFonts w:ascii="宋体" w:hAnsi="宋体"/>
                <w:kern w:val="0"/>
                <w:lang w:val="zh-CN"/>
              </w:rPr>
              <w:t>填写“是”或“否</w:t>
            </w:r>
            <w:r>
              <w:rPr>
                <w:rFonts w:ascii="宋体" w:hAnsi="宋体"/>
                <w:kern w:val="0"/>
              </w:rPr>
              <w:t>）</w:t>
            </w:r>
          </w:p>
        </w:tc>
      </w:tr>
    </w:tbl>
    <w:p w14:paraId="1AB9D5DD">
      <w:pPr>
        <w:widowControl/>
        <w:shd w:val="clear" w:color="auto" w:fill="FFFFFF"/>
        <w:spacing w:line="360" w:lineRule="auto"/>
        <w:jc w:val="left"/>
        <w:rPr>
          <w:rFonts w:ascii="宋体" w:hAnsi="宋体"/>
          <w:kern w:val="0"/>
        </w:rPr>
      </w:pPr>
    </w:p>
    <w:p w14:paraId="36B8EC95">
      <w:pPr>
        <w:widowControl/>
        <w:shd w:val="clear" w:color="auto" w:fill="FFFFFF"/>
        <w:spacing w:line="360" w:lineRule="auto"/>
        <w:jc w:val="left"/>
        <w:rPr>
          <w:rFonts w:ascii="宋体" w:hAnsi="宋体"/>
          <w:kern w:val="0"/>
        </w:rPr>
      </w:pPr>
      <w:r>
        <w:rPr>
          <w:rFonts w:ascii="宋体" w:hAnsi="宋体"/>
          <w:kern w:val="0"/>
        </w:rPr>
        <w:t>供应商</w:t>
      </w:r>
      <w:r>
        <w:rPr>
          <w:rFonts w:hint="eastAsia" w:ascii="宋体" w:hAnsi="宋体"/>
          <w:kern w:val="0"/>
        </w:rPr>
        <w:t>名称</w:t>
      </w:r>
      <w:r>
        <w:rPr>
          <w:rFonts w:ascii="宋体" w:hAnsi="宋体"/>
          <w:kern w:val="0"/>
        </w:rPr>
        <w:t>（盖章）:</w:t>
      </w:r>
      <w:r>
        <w:rPr>
          <w:rFonts w:ascii="宋体" w:hAnsi="宋体"/>
          <w:kern w:val="0"/>
          <w:u w:val="single"/>
        </w:rPr>
        <w:t xml:space="preserve">            </w:t>
      </w:r>
    </w:p>
    <w:p w14:paraId="4BAAF0E8">
      <w:pPr>
        <w:widowControl/>
        <w:shd w:val="clear" w:color="auto" w:fill="FFFFFF"/>
        <w:spacing w:line="360" w:lineRule="auto"/>
        <w:jc w:val="left"/>
        <w:rPr>
          <w:rFonts w:ascii="宋体" w:hAnsi="宋体"/>
          <w:kern w:val="0"/>
          <w:u w:val="single"/>
        </w:rPr>
      </w:pPr>
      <w:r>
        <w:rPr>
          <w:rFonts w:ascii="宋体" w:hAnsi="宋体"/>
          <w:kern w:val="0"/>
        </w:rPr>
        <w:t>法定代表人或其授权代表（签字）：</w:t>
      </w:r>
      <w:r>
        <w:rPr>
          <w:rFonts w:ascii="宋体" w:hAnsi="宋体"/>
          <w:kern w:val="0"/>
          <w:u w:val="single"/>
        </w:rPr>
        <w:t>          </w:t>
      </w:r>
    </w:p>
    <w:p w14:paraId="3C62242B">
      <w:pPr>
        <w:widowControl/>
        <w:shd w:val="clear" w:color="auto" w:fill="FFFFFF"/>
        <w:spacing w:line="360" w:lineRule="auto"/>
        <w:jc w:val="left"/>
        <w:rPr>
          <w:rFonts w:ascii="宋体" w:hAnsi="宋体"/>
          <w:kern w:val="0"/>
        </w:rPr>
      </w:pPr>
      <w:r>
        <w:rPr>
          <w:rFonts w:ascii="宋体" w:hAnsi="宋体"/>
          <w:kern w:val="0"/>
        </w:rPr>
        <w:t>日期：年</w:t>
      </w:r>
      <w:r>
        <w:rPr>
          <w:rFonts w:hint="eastAsia" w:ascii="宋体" w:hAnsi="宋体"/>
          <w:kern w:val="0"/>
        </w:rPr>
        <w:t xml:space="preserve"> </w:t>
      </w:r>
      <w:r>
        <w:rPr>
          <w:rFonts w:ascii="宋体" w:hAnsi="宋体"/>
          <w:kern w:val="0"/>
        </w:rPr>
        <w:t>月</w:t>
      </w:r>
      <w:r>
        <w:rPr>
          <w:rFonts w:hint="eastAsia" w:ascii="宋体" w:hAnsi="宋体"/>
          <w:kern w:val="0"/>
        </w:rPr>
        <w:t xml:space="preserve"> </w:t>
      </w:r>
      <w:r>
        <w:rPr>
          <w:rFonts w:ascii="宋体" w:hAnsi="宋体"/>
          <w:kern w:val="0"/>
        </w:rPr>
        <w:t>日</w:t>
      </w:r>
    </w:p>
    <w:p w14:paraId="462B813A">
      <w:pPr>
        <w:widowControl/>
        <w:shd w:val="clear" w:color="auto" w:fill="FFFFFF"/>
        <w:spacing w:line="360" w:lineRule="auto"/>
        <w:jc w:val="left"/>
        <w:rPr>
          <w:rFonts w:ascii="宋体" w:hAnsi="宋体"/>
          <w:kern w:val="0"/>
        </w:rPr>
      </w:pPr>
    </w:p>
    <w:p w14:paraId="166AFC4E">
      <w:pPr>
        <w:widowControl/>
        <w:shd w:val="clear" w:color="auto" w:fill="FFFFFF"/>
        <w:spacing w:line="360" w:lineRule="auto"/>
        <w:jc w:val="left"/>
        <w:rPr>
          <w:rFonts w:ascii="宋体" w:hAnsi="宋体"/>
          <w:kern w:val="0"/>
        </w:rPr>
      </w:pPr>
      <w:r>
        <w:rPr>
          <w:rFonts w:ascii="宋体" w:hAnsi="宋体"/>
          <w:kern w:val="0"/>
        </w:rPr>
        <w:t>说明：</w:t>
      </w:r>
    </w:p>
    <w:p w14:paraId="4A1736B4">
      <w:pPr>
        <w:spacing w:line="360" w:lineRule="auto"/>
        <w:ind w:firstLine="422"/>
        <w:rPr>
          <w:rFonts w:ascii="宋体" w:hAnsi="宋体"/>
          <w:b/>
          <w:bCs/>
          <w:kern w:val="0"/>
          <w:szCs w:val="22"/>
        </w:rPr>
      </w:pPr>
      <w:r>
        <w:rPr>
          <w:rFonts w:ascii="宋体" w:hAnsi="宋体"/>
          <w:b/>
          <w:bCs/>
          <w:kern w:val="0"/>
          <w:szCs w:val="22"/>
        </w:rPr>
        <w:t>1、本项目仅接受一个价格，不得填报有选择性报价方案。若有优惠条款须注明，但不得影响报价，影响产品整体功能。</w:t>
      </w:r>
    </w:p>
    <w:p w14:paraId="7DE0F840">
      <w:pPr>
        <w:spacing w:line="360" w:lineRule="auto"/>
        <w:ind w:firstLine="422"/>
        <w:rPr>
          <w:rFonts w:ascii="宋体" w:hAnsi="宋体"/>
          <w:b/>
          <w:bCs/>
          <w:kern w:val="0"/>
          <w:szCs w:val="22"/>
        </w:rPr>
      </w:pPr>
      <w:r>
        <w:rPr>
          <w:rFonts w:ascii="宋体" w:hAnsi="宋体"/>
          <w:b/>
          <w:bCs/>
          <w:kern w:val="0"/>
          <w:szCs w:val="22"/>
        </w:rPr>
        <w:t>2、“投标标的是否全部由小微企业提供”栏内填写“是”或“否”。如填写“是”，供应商应按</w:t>
      </w:r>
      <w:r>
        <w:rPr>
          <w:rFonts w:hint="eastAsia" w:ascii="宋体" w:hAnsi="宋体"/>
          <w:b/>
          <w:bCs/>
          <w:kern w:val="0"/>
          <w:szCs w:val="22"/>
        </w:rPr>
        <w:t>采购</w:t>
      </w:r>
      <w:r>
        <w:rPr>
          <w:rFonts w:ascii="宋体" w:hAnsi="宋体"/>
          <w:b/>
          <w:bCs/>
          <w:kern w:val="0"/>
          <w:szCs w:val="22"/>
        </w:rPr>
        <w:t>文件要求提供《中小企业声明函》、《残疾人福利性单位声明函》、《属于监狱企业的证明文件》。如未按要求提供、填写，或相关内容表述不清前后矛盾的，不享受价格扣除。</w:t>
      </w:r>
    </w:p>
    <w:p w14:paraId="0A178271">
      <w:pPr>
        <w:tabs>
          <w:tab w:val="left" w:pos="1440"/>
        </w:tabs>
        <w:spacing w:line="360" w:lineRule="auto"/>
        <w:ind w:firstLine="420"/>
        <w:rPr>
          <w:rFonts w:ascii="宋体" w:hAnsi="宋体"/>
          <w:b/>
          <w:kern w:val="0"/>
        </w:rPr>
      </w:pPr>
      <w:r>
        <w:rPr>
          <w:rFonts w:ascii="宋体" w:hAnsi="宋体"/>
          <w:b/>
          <w:kern w:val="0"/>
        </w:rPr>
        <w:t>3、</w:t>
      </w:r>
      <w:r>
        <w:rPr>
          <w:rFonts w:hint="eastAsia" w:ascii="宋体" w:hAnsi="宋体"/>
          <w:b/>
          <w:kern w:val="0"/>
        </w:rPr>
        <w:t>项目</w:t>
      </w:r>
      <w:r>
        <w:rPr>
          <w:rFonts w:ascii="宋体" w:hAnsi="宋体"/>
          <w:b/>
          <w:kern w:val="0"/>
        </w:rPr>
        <w:t>结束后，</w:t>
      </w:r>
      <w:r>
        <w:rPr>
          <w:rFonts w:hint="eastAsia" w:ascii="宋体" w:hAnsi="宋体"/>
          <w:b/>
          <w:kern w:val="0"/>
        </w:rPr>
        <w:t>采购</w:t>
      </w:r>
      <w:r>
        <w:rPr>
          <w:rFonts w:ascii="宋体" w:hAnsi="宋体"/>
          <w:b/>
          <w:kern w:val="0"/>
        </w:rPr>
        <w:t>小组将要求所有实质性响应的供应商在规定时间内提交最后报价。</w:t>
      </w:r>
    </w:p>
    <w:p w14:paraId="270BFC8B">
      <w:pPr>
        <w:spacing w:line="360" w:lineRule="auto"/>
        <w:jc w:val="center"/>
        <w:rPr>
          <w:rFonts w:ascii="宋体" w:hAnsi="宋体"/>
          <w:b/>
          <w:kern w:val="0"/>
        </w:rPr>
      </w:pPr>
      <w:r>
        <w:rPr>
          <w:rFonts w:ascii="宋体" w:hAnsi="宋体"/>
          <w:b/>
          <w:kern w:val="0"/>
        </w:rPr>
        <w:br w:type="page" w:clear="all"/>
      </w:r>
    </w:p>
    <w:p w14:paraId="08C526A7">
      <w:pPr>
        <w:spacing w:line="360" w:lineRule="auto"/>
        <w:rPr>
          <w:rFonts w:ascii="宋体" w:hAnsi="宋体"/>
          <w:b/>
          <w:kern w:val="0"/>
        </w:rPr>
      </w:pPr>
      <w:r>
        <w:rPr>
          <w:rFonts w:hint="eastAsia" w:ascii="宋体" w:hAnsi="宋体"/>
          <w:b/>
          <w:kern w:val="0"/>
        </w:rPr>
        <w:t>格式三</w:t>
      </w:r>
    </w:p>
    <w:p w14:paraId="1ECB5089">
      <w:pPr>
        <w:spacing w:line="360" w:lineRule="auto"/>
        <w:jc w:val="center"/>
        <w:rPr>
          <w:rFonts w:ascii="宋体" w:hAnsi="宋体"/>
          <w:b/>
          <w:kern w:val="0"/>
          <w:sz w:val="36"/>
          <w:szCs w:val="36"/>
        </w:rPr>
      </w:pPr>
      <w:r>
        <w:rPr>
          <w:rFonts w:ascii="宋体" w:hAnsi="宋体"/>
          <w:b/>
          <w:kern w:val="0"/>
          <w:sz w:val="36"/>
          <w:szCs w:val="36"/>
        </w:rPr>
        <w:t>最</w:t>
      </w:r>
      <w:r>
        <w:rPr>
          <w:rFonts w:hint="eastAsia" w:ascii="宋体" w:hAnsi="宋体"/>
          <w:b/>
          <w:kern w:val="0"/>
          <w:sz w:val="36"/>
          <w:szCs w:val="36"/>
        </w:rPr>
        <w:t>后</w:t>
      </w:r>
      <w:r>
        <w:rPr>
          <w:rFonts w:ascii="宋体" w:hAnsi="宋体"/>
          <w:b/>
          <w:kern w:val="0"/>
          <w:sz w:val="36"/>
          <w:szCs w:val="36"/>
        </w:rPr>
        <w:t>报价承诺书</w:t>
      </w:r>
    </w:p>
    <w:p w14:paraId="5911ECF0">
      <w:pPr>
        <w:spacing w:line="360" w:lineRule="auto"/>
        <w:ind w:firstLine="420"/>
        <w:jc w:val="center"/>
        <w:rPr>
          <w:rFonts w:ascii="宋体" w:hAnsi="宋体"/>
          <w:kern w:val="0"/>
        </w:rPr>
      </w:pPr>
      <w:r>
        <w:rPr>
          <w:rFonts w:ascii="宋体" w:hAnsi="宋体"/>
          <w:kern w:val="0"/>
        </w:rPr>
        <w:t>(第____次报价书)</w:t>
      </w:r>
    </w:p>
    <w:p w14:paraId="141DFDDF">
      <w:pPr>
        <w:spacing w:line="360" w:lineRule="auto"/>
        <w:ind w:firstLine="420"/>
        <w:rPr>
          <w:rFonts w:ascii="宋体" w:hAnsi="宋体"/>
          <w:kern w:val="0"/>
        </w:rPr>
      </w:pPr>
      <w:r>
        <w:rPr>
          <w:rFonts w:ascii="宋体" w:hAnsi="宋体"/>
          <w:kern w:val="0"/>
        </w:rPr>
        <w:t>项目名称：____________________</w:t>
      </w:r>
    </w:p>
    <w:p w14:paraId="7D93FE5B">
      <w:pPr>
        <w:spacing w:line="360" w:lineRule="auto"/>
        <w:ind w:firstLine="420"/>
        <w:rPr>
          <w:rFonts w:ascii="宋体" w:hAnsi="宋体"/>
          <w:kern w:val="0"/>
        </w:rPr>
      </w:pPr>
      <w:r>
        <w:rPr>
          <w:rFonts w:ascii="宋体" w:hAnsi="宋体"/>
          <w:kern w:val="0"/>
        </w:rPr>
        <w:t>项目编号：____________________</w:t>
      </w:r>
    </w:p>
    <w:tbl>
      <w:tblPr>
        <w:tblStyle w:val="13"/>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6236"/>
      </w:tblGrid>
      <w:tr w14:paraId="1B85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4" w:type="dxa"/>
            <w:tcBorders>
              <w:top w:val="single" w:color="auto" w:sz="4" w:space="0"/>
              <w:left w:val="single" w:color="auto" w:sz="4" w:space="0"/>
              <w:bottom w:val="single" w:color="auto" w:sz="4" w:space="0"/>
              <w:right w:val="single" w:color="auto" w:sz="4" w:space="0"/>
            </w:tcBorders>
            <w:vAlign w:val="center"/>
          </w:tcPr>
          <w:p w14:paraId="44A1E500">
            <w:pPr>
              <w:spacing w:line="360" w:lineRule="auto"/>
              <w:jc w:val="center"/>
              <w:rPr>
                <w:rFonts w:ascii="宋体" w:hAnsi="宋体"/>
                <w:kern w:val="0"/>
              </w:rPr>
            </w:pPr>
          </w:p>
          <w:p w14:paraId="73A842BB">
            <w:pPr>
              <w:spacing w:line="360" w:lineRule="auto"/>
              <w:jc w:val="center"/>
              <w:rPr>
                <w:rFonts w:ascii="宋体" w:hAnsi="宋体"/>
                <w:kern w:val="0"/>
              </w:rPr>
            </w:pPr>
            <w:r>
              <w:rPr>
                <w:rFonts w:ascii="宋体" w:hAnsi="宋体"/>
                <w:kern w:val="0"/>
              </w:rPr>
              <w:t>供应商名称</w:t>
            </w:r>
          </w:p>
          <w:p w14:paraId="0520CAB9">
            <w:pPr>
              <w:spacing w:line="360" w:lineRule="auto"/>
              <w:jc w:val="center"/>
              <w:rPr>
                <w:rFonts w:ascii="宋体" w:hAnsi="宋体"/>
                <w:kern w:val="0"/>
              </w:rPr>
            </w:pPr>
          </w:p>
        </w:tc>
        <w:tc>
          <w:tcPr>
            <w:tcW w:w="6236" w:type="dxa"/>
            <w:tcBorders>
              <w:top w:val="single" w:color="auto" w:sz="4" w:space="0"/>
              <w:left w:val="single" w:color="auto" w:sz="4" w:space="0"/>
              <w:bottom w:val="single" w:color="auto" w:sz="4" w:space="0"/>
              <w:right w:val="single" w:color="auto" w:sz="4" w:space="0"/>
            </w:tcBorders>
            <w:vAlign w:val="center"/>
          </w:tcPr>
          <w:p w14:paraId="79175D89">
            <w:pPr>
              <w:spacing w:line="360" w:lineRule="auto"/>
              <w:jc w:val="center"/>
              <w:rPr>
                <w:rFonts w:ascii="宋体" w:hAnsi="宋体"/>
                <w:kern w:val="0"/>
              </w:rPr>
            </w:pPr>
          </w:p>
        </w:tc>
      </w:tr>
      <w:tr w14:paraId="194C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2374" w:type="dxa"/>
            <w:tcBorders>
              <w:top w:val="single" w:color="auto" w:sz="4" w:space="0"/>
              <w:left w:val="single" w:color="auto" w:sz="4" w:space="0"/>
              <w:bottom w:val="single" w:color="auto" w:sz="4" w:space="0"/>
              <w:right w:val="single" w:color="auto" w:sz="4" w:space="0"/>
            </w:tcBorders>
            <w:vAlign w:val="center"/>
          </w:tcPr>
          <w:p w14:paraId="37CCF9C4">
            <w:pPr>
              <w:spacing w:line="360" w:lineRule="auto"/>
              <w:jc w:val="center"/>
              <w:rPr>
                <w:rFonts w:ascii="宋体" w:hAnsi="宋体"/>
                <w:kern w:val="0"/>
              </w:rPr>
            </w:pPr>
          </w:p>
          <w:p w14:paraId="4B3F7BFD">
            <w:pPr>
              <w:spacing w:line="360" w:lineRule="auto"/>
              <w:jc w:val="center"/>
              <w:rPr>
                <w:rFonts w:ascii="宋体" w:hAnsi="宋体"/>
                <w:kern w:val="0"/>
              </w:rPr>
            </w:pPr>
            <w:r>
              <w:rPr>
                <w:rFonts w:ascii="宋体" w:hAnsi="宋体"/>
                <w:kern w:val="0"/>
              </w:rPr>
              <w:t>最终报价</w:t>
            </w:r>
          </w:p>
          <w:p w14:paraId="5FBBC277">
            <w:pPr>
              <w:spacing w:line="360" w:lineRule="auto"/>
              <w:rPr>
                <w:rFonts w:ascii="宋体" w:hAnsi="宋体"/>
                <w:kern w:val="0"/>
              </w:rPr>
            </w:pPr>
          </w:p>
        </w:tc>
        <w:tc>
          <w:tcPr>
            <w:tcW w:w="6236" w:type="dxa"/>
            <w:tcBorders>
              <w:top w:val="single" w:color="auto" w:sz="4" w:space="0"/>
              <w:left w:val="single" w:color="auto" w:sz="4" w:space="0"/>
              <w:bottom w:val="single" w:color="auto" w:sz="4" w:space="0"/>
              <w:right w:val="single" w:color="auto" w:sz="4" w:space="0"/>
            </w:tcBorders>
            <w:vAlign w:val="center"/>
          </w:tcPr>
          <w:p w14:paraId="014D4BC4">
            <w:pPr>
              <w:spacing w:line="360" w:lineRule="auto"/>
              <w:jc w:val="left"/>
              <w:rPr>
                <w:rFonts w:ascii="宋体" w:hAnsi="宋体"/>
                <w:kern w:val="0"/>
              </w:rPr>
            </w:pPr>
            <w:r>
              <w:rPr>
                <w:rFonts w:ascii="宋体" w:hAnsi="宋体"/>
                <w:kern w:val="0"/>
              </w:rPr>
              <w:t>人民币大写：____________________</w:t>
            </w:r>
          </w:p>
          <w:p w14:paraId="7A5ADB37">
            <w:pPr>
              <w:spacing w:line="360" w:lineRule="auto"/>
              <w:jc w:val="left"/>
              <w:rPr>
                <w:rFonts w:ascii="宋体" w:hAnsi="宋体"/>
                <w:kern w:val="0"/>
              </w:rPr>
            </w:pPr>
            <w:r>
              <w:rPr>
                <w:rFonts w:ascii="宋体" w:hAnsi="宋体"/>
                <w:kern w:val="0"/>
              </w:rPr>
              <w:t>人民币</w:t>
            </w:r>
            <w:r>
              <w:rPr>
                <w:rFonts w:hint="eastAsia" w:ascii="宋体" w:hAnsi="宋体"/>
                <w:kern w:val="0"/>
              </w:rPr>
              <w:t>小</w:t>
            </w:r>
            <w:r>
              <w:rPr>
                <w:rFonts w:ascii="宋体" w:hAnsi="宋体"/>
                <w:kern w:val="0"/>
              </w:rPr>
              <w:t>写：____________________</w:t>
            </w:r>
          </w:p>
        </w:tc>
      </w:tr>
      <w:tr w14:paraId="204C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1" w:hRule="atLeast"/>
          <w:jc w:val="center"/>
        </w:trPr>
        <w:tc>
          <w:tcPr>
            <w:tcW w:w="2374" w:type="dxa"/>
            <w:tcBorders>
              <w:top w:val="single" w:color="auto" w:sz="4" w:space="0"/>
              <w:left w:val="single" w:color="auto" w:sz="4" w:space="0"/>
              <w:bottom w:val="single" w:color="auto" w:sz="4" w:space="0"/>
              <w:right w:val="single" w:color="auto" w:sz="4" w:space="0"/>
            </w:tcBorders>
            <w:vAlign w:val="center"/>
          </w:tcPr>
          <w:p w14:paraId="080E2012">
            <w:pPr>
              <w:spacing w:line="360" w:lineRule="auto"/>
              <w:rPr>
                <w:rFonts w:ascii="宋体" w:hAnsi="宋体"/>
                <w:kern w:val="0"/>
              </w:rPr>
            </w:pPr>
          </w:p>
          <w:p w14:paraId="3E595D53">
            <w:pPr>
              <w:spacing w:line="360" w:lineRule="auto"/>
              <w:jc w:val="center"/>
              <w:rPr>
                <w:rFonts w:ascii="宋体" w:hAnsi="宋体"/>
                <w:kern w:val="0"/>
              </w:rPr>
            </w:pPr>
          </w:p>
          <w:p w14:paraId="690E8CC7">
            <w:pPr>
              <w:spacing w:line="360" w:lineRule="auto"/>
              <w:jc w:val="center"/>
              <w:rPr>
                <w:rFonts w:ascii="宋体" w:hAnsi="宋体"/>
                <w:kern w:val="0"/>
              </w:rPr>
            </w:pPr>
            <w:r>
              <w:rPr>
                <w:rFonts w:hint="eastAsia" w:ascii="宋体" w:hAnsi="宋体"/>
                <w:kern w:val="0"/>
              </w:rPr>
              <w:t>承诺</w:t>
            </w:r>
          </w:p>
          <w:p w14:paraId="0175F642">
            <w:pPr>
              <w:spacing w:line="360" w:lineRule="auto"/>
              <w:jc w:val="center"/>
              <w:rPr>
                <w:rFonts w:ascii="宋体" w:hAnsi="宋体"/>
                <w:kern w:val="0"/>
              </w:rPr>
            </w:pPr>
          </w:p>
          <w:p w14:paraId="5EA563A2">
            <w:pPr>
              <w:spacing w:line="360" w:lineRule="auto"/>
              <w:rPr>
                <w:rFonts w:ascii="宋体" w:hAnsi="宋体"/>
                <w:kern w:val="0"/>
              </w:rPr>
            </w:pPr>
          </w:p>
        </w:tc>
        <w:tc>
          <w:tcPr>
            <w:tcW w:w="6236" w:type="dxa"/>
            <w:tcBorders>
              <w:top w:val="single" w:color="auto" w:sz="4" w:space="0"/>
              <w:left w:val="single" w:color="auto" w:sz="4" w:space="0"/>
              <w:bottom w:val="single" w:color="auto" w:sz="4" w:space="0"/>
              <w:right w:val="single" w:color="auto" w:sz="4" w:space="0"/>
            </w:tcBorders>
            <w:vAlign w:val="center"/>
          </w:tcPr>
          <w:p w14:paraId="7877F1CF">
            <w:pPr>
              <w:spacing w:line="360" w:lineRule="auto"/>
              <w:jc w:val="center"/>
              <w:rPr>
                <w:rFonts w:ascii="宋体" w:hAnsi="宋体"/>
                <w:kern w:val="0"/>
              </w:rPr>
            </w:pPr>
          </w:p>
        </w:tc>
      </w:tr>
    </w:tbl>
    <w:p w14:paraId="2B99D1AF">
      <w:pPr>
        <w:spacing w:line="360" w:lineRule="auto"/>
        <w:ind w:firstLine="420"/>
        <w:jc w:val="right"/>
        <w:rPr>
          <w:rFonts w:ascii="宋体" w:hAnsi="宋体"/>
          <w:kern w:val="0"/>
        </w:rPr>
      </w:pPr>
      <w:r>
        <w:rPr>
          <w:rFonts w:ascii="宋体" w:hAnsi="宋体"/>
          <w:kern w:val="0"/>
        </w:rPr>
        <w:t>供应商公章或授权代表签字：</w:t>
      </w:r>
      <w:r>
        <w:rPr>
          <w:rFonts w:ascii="宋体" w:hAnsi="宋体"/>
          <w:kern w:val="0"/>
        </w:rPr>
        <w:tab/>
      </w:r>
      <w:r>
        <w:rPr>
          <w:rFonts w:ascii="宋体" w:hAnsi="宋体"/>
          <w:kern w:val="0"/>
        </w:rPr>
        <w:tab/>
      </w:r>
    </w:p>
    <w:p w14:paraId="7D6E8F84">
      <w:pPr>
        <w:spacing w:line="360" w:lineRule="auto"/>
        <w:ind w:firstLine="420"/>
        <w:jc w:val="right"/>
        <w:rPr>
          <w:rFonts w:ascii="宋体" w:hAnsi="宋体"/>
          <w:kern w:val="0"/>
        </w:rPr>
      </w:pPr>
      <w:r>
        <w:rPr>
          <w:rFonts w:ascii="宋体" w:hAnsi="宋体"/>
          <w:kern w:val="0"/>
        </w:rPr>
        <w:t>年  月  日</w:t>
      </w:r>
      <w:r>
        <w:rPr>
          <w:rFonts w:ascii="宋体" w:hAnsi="宋体"/>
          <w:kern w:val="0"/>
        </w:rPr>
        <w:tab/>
      </w:r>
      <w:r>
        <w:rPr>
          <w:rFonts w:ascii="宋体" w:hAnsi="宋体"/>
          <w:kern w:val="0"/>
        </w:rPr>
        <w:tab/>
      </w:r>
      <w:r>
        <w:rPr>
          <w:rFonts w:ascii="宋体" w:hAnsi="宋体"/>
          <w:kern w:val="0"/>
        </w:rPr>
        <w:tab/>
      </w:r>
    </w:p>
    <w:p w14:paraId="568C1D30">
      <w:pPr>
        <w:spacing w:line="360" w:lineRule="auto"/>
        <w:rPr>
          <w:rFonts w:ascii="宋体" w:hAnsi="宋体"/>
          <w:sz w:val="24"/>
          <w:szCs w:val="24"/>
        </w:rPr>
      </w:pPr>
      <w:r>
        <w:rPr>
          <w:rFonts w:ascii="宋体" w:hAnsi="宋体"/>
          <w:kern w:val="0"/>
        </w:rPr>
        <w:t>注：本页《最</w:t>
      </w:r>
      <w:r>
        <w:rPr>
          <w:rFonts w:hint="eastAsia" w:ascii="宋体" w:hAnsi="宋体"/>
          <w:kern w:val="0"/>
        </w:rPr>
        <w:t>后</w:t>
      </w:r>
      <w:r>
        <w:rPr>
          <w:rFonts w:ascii="宋体" w:hAnsi="宋体"/>
          <w:kern w:val="0"/>
        </w:rPr>
        <w:t>报价承诺书》由供应商在</w:t>
      </w:r>
      <w:r>
        <w:rPr>
          <w:rFonts w:hint="eastAsia" w:ascii="宋体" w:hAnsi="宋体"/>
          <w:kern w:val="0"/>
        </w:rPr>
        <w:t>谈判</w:t>
      </w:r>
      <w:r>
        <w:rPr>
          <w:rFonts w:ascii="宋体" w:hAnsi="宋体"/>
          <w:kern w:val="0"/>
        </w:rPr>
        <w:t>现场依</w:t>
      </w:r>
      <w:r>
        <w:rPr>
          <w:rFonts w:hint="eastAsia" w:ascii="宋体" w:hAnsi="宋体"/>
          <w:kern w:val="0"/>
        </w:rPr>
        <w:t>谈判</w:t>
      </w:r>
      <w:r>
        <w:rPr>
          <w:rFonts w:ascii="宋体" w:hAnsi="宋体"/>
          <w:kern w:val="0"/>
        </w:rPr>
        <w:t>情况填写，请盖公章或签字后带至</w:t>
      </w:r>
      <w:r>
        <w:rPr>
          <w:rFonts w:hint="eastAsia" w:ascii="宋体" w:hAnsi="宋体"/>
          <w:kern w:val="0"/>
        </w:rPr>
        <w:t>谈判</w:t>
      </w:r>
      <w:r>
        <w:rPr>
          <w:rFonts w:ascii="宋体" w:hAnsi="宋体"/>
          <w:kern w:val="0"/>
        </w:rPr>
        <w:t>现场备填</w:t>
      </w:r>
      <w:r>
        <w:rPr>
          <w:rFonts w:ascii="宋体" w:hAnsi="宋体"/>
          <w:b/>
          <w:bCs/>
          <w:kern w:val="0"/>
        </w:rPr>
        <w:t>（不需装订在响应文件内）</w:t>
      </w:r>
      <w:r>
        <w:rPr>
          <w:rFonts w:ascii="宋体" w:hAnsi="宋体"/>
          <w:kern w:val="0"/>
        </w:rPr>
        <w:t>。</w:t>
      </w:r>
    </w:p>
    <w:p w14:paraId="7B7855A4">
      <w:pPr>
        <w:spacing w:line="360" w:lineRule="auto"/>
        <w:rPr>
          <w:rFonts w:ascii="黑体" w:hAnsi="黑体"/>
          <w:b/>
          <w:sz w:val="32"/>
          <w:szCs w:val="32"/>
        </w:rPr>
      </w:pPr>
      <w:r>
        <w:rPr>
          <w:rFonts w:ascii="黑体" w:hAnsi="黑体" w:eastAsia="黑体"/>
          <w:b/>
          <w:sz w:val="32"/>
          <w:szCs w:val="32"/>
        </w:rPr>
        <w:br w:type="page"/>
      </w:r>
      <w:r>
        <w:rPr>
          <w:rFonts w:hint="eastAsia" w:ascii="宋体"/>
          <w:sz w:val="24"/>
          <w:szCs w:val="24"/>
        </w:rPr>
        <w:t xml:space="preserve">格式四： </w:t>
      </w:r>
      <w:r>
        <w:rPr>
          <w:rFonts w:ascii="宋体"/>
          <w:sz w:val="24"/>
          <w:szCs w:val="24"/>
        </w:rPr>
        <w:t xml:space="preserve">         </w:t>
      </w:r>
      <w:r>
        <w:rPr>
          <w:rFonts w:hint="eastAsia" w:ascii="宋体"/>
          <w:sz w:val="24"/>
          <w:szCs w:val="24"/>
        </w:rPr>
        <w:t>（请根据《第四章 项目需求》填写此表）</w:t>
      </w:r>
    </w:p>
    <w:p w14:paraId="749E01B0">
      <w:pPr>
        <w:spacing w:line="360" w:lineRule="auto"/>
        <w:jc w:val="center"/>
        <w:rPr>
          <w:rFonts w:ascii="黑体" w:hAnsi="黑体" w:eastAsia="黑体"/>
          <w:b/>
          <w:sz w:val="32"/>
          <w:szCs w:val="32"/>
        </w:rPr>
      </w:pPr>
      <w:r>
        <w:rPr>
          <w:rFonts w:hint="eastAsia" w:ascii="黑体" w:hAnsi="黑体" w:eastAsia="黑体"/>
          <w:b/>
          <w:sz w:val="32"/>
          <w:szCs w:val="32"/>
        </w:rPr>
        <w:t>服务要求响应及偏离表</w:t>
      </w:r>
    </w:p>
    <w:tbl>
      <w:tblPr>
        <w:tblStyle w:val="13"/>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19"/>
        <w:gridCol w:w="2852"/>
        <w:gridCol w:w="1308"/>
        <w:gridCol w:w="1173"/>
      </w:tblGrid>
      <w:tr w14:paraId="1F4A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vAlign w:val="center"/>
          </w:tcPr>
          <w:p w14:paraId="53F26095">
            <w:pPr>
              <w:spacing w:line="360" w:lineRule="auto"/>
              <w:jc w:val="center"/>
              <w:rPr>
                <w:rFonts w:ascii="宋体" w:hAnsi="宋体"/>
                <w:sz w:val="24"/>
                <w:szCs w:val="24"/>
              </w:rPr>
            </w:pPr>
            <w:r>
              <w:rPr>
                <w:rFonts w:hint="eastAsia" w:ascii="宋体" w:hAnsi="宋体"/>
                <w:sz w:val="24"/>
                <w:szCs w:val="24"/>
              </w:rPr>
              <w:t>序号</w:t>
            </w:r>
          </w:p>
        </w:tc>
        <w:tc>
          <w:tcPr>
            <w:tcW w:w="3019" w:type="dxa"/>
            <w:vAlign w:val="center"/>
          </w:tcPr>
          <w:p w14:paraId="286F0A8F">
            <w:pPr>
              <w:spacing w:line="360" w:lineRule="auto"/>
              <w:jc w:val="center"/>
              <w:rPr>
                <w:rFonts w:ascii="宋体" w:hAnsi="宋体"/>
                <w:sz w:val="24"/>
                <w:szCs w:val="24"/>
              </w:rPr>
            </w:pPr>
            <w:r>
              <w:rPr>
                <w:rFonts w:hint="eastAsia" w:ascii="宋体" w:hAnsi="宋体"/>
                <w:sz w:val="24"/>
                <w:szCs w:val="24"/>
              </w:rPr>
              <w:t>谈判文件要求</w:t>
            </w:r>
          </w:p>
        </w:tc>
        <w:tc>
          <w:tcPr>
            <w:tcW w:w="2852" w:type="dxa"/>
            <w:vAlign w:val="center"/>
          </w:tcPr>
          <w:p w14:paraId="0330FBFF">
            <w:pPr>
              <w:spacing w:line="360" w:lineRule="auto"/>
              <w:jc w:val="center"/>
              <w:rPr>
                <w:rFonts w:ascii="宋体" w:hAnsi="宋体"/>
                <w:sz w:val="24"/>
                <w:szCs w:val="24"/>
              </w:rPr>
            </w:pPr>
            <w:r>
              <w:rPr>
                <w:rFonts w:hint="eastAsia" w:ascii="宋体" w:hAnsi="宋体"/>
                <w:sz w:val="24"/>
                <w:szCs w:val="24"/>
              </w:rPr>
              <w:t>供应商响应情况</w:t>
            </w:r>
          </w:p>
        </w:tc>
        <w:tc>
          <w:tcPr>
            <w:tcW w:w="1308" w:type="dxa"/>
            <w:vAlign w:val="center"/>
          </w:tcPr>
          <w:p w14:paraId="3151BBD8">
            <w:pPr>
              <w:spacing w:line="360" w:lineRule="auto"/>
              <w:jc w:val="center"/>
              <w:rPr>
                <w:rFonts w:ascii="宋体" w:hAnsi="宋体"/>
                <w:sz w:val="24"/>
                <w:szCs w:val="24"/>
              </w:rPr>
            </w:pPr>
            <w:r>
              <w:rPr>
                <w:rFonts w:hint="eastAsia" w:ascii="宋体" w:hAnsi="宋体"/>
                <w:sz w:val="24"/>
                <w:szCs w:val="24"/>
              </w:rPr>
              <w:t>响应/偏离</w:t>
            </w:r>
          </w:p>
        </w:tc>
        <w:tc>
          <w:tcPr>
            <w:tcW w:w="1173" w:type="dxa"/>
            <w:vAlign w:val="center"/>
          </w:tcPr>
          <w:p w14:paraId="3F0D7F82">
            <w:pPr>
              <w:spacing w:line="360" w:lineRule="auto"/>
              <w:jc w:val="center"/>
              <w:rPr>
                <w:rFonts w:ascii="宋体" w:hAnsi="宋体"/>
                <w:sz w:val="24"/>
                <w:szCs w:val="24"/>
              </w:rPr>
            </w:pPr>
            <w:r>
              <w:rPr>
                <w:rFonts w:hint="eastAsia" w:ascii="宋体" w:hAnsi="宋体"/>
                <w:sz w:val="24"/>
                <w:szCs w:val="24"/>
              </w:rPr>
              <w:t>证明</w:t>
            </w:r>
          </w:p>
          <w:p w14:paraId="6F4B8D05">
            <w:pPr>
              <w:spacing w:line="360" w:lineRule="auto"/>
              <w:jc w:val="center"/>
              <w:rPr>
                <w:rFonts w:ascii="宋体" w:hAnsi="宋体"/>
                <w:sz w:val="24"/>
                <w:szCs w:val="24"/>
              </w:rPr>
            </w:pPr>
            <w:r>
              <w:rPr>
                <w:rFonts w:hint="eastAsia" w:ascii="宋体" w:hAnsi="宋体"/>
                <w:sz w:val="24"/>
                <w:szCs w:val="24"/>
              </w:rPr>
              <w:t>材料</w:t>
            </w:r>
          </w:p>
        </w:tc>
      </w:tr>
      <w:tr w14:paraId="30AD6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17" w:type="dxa"/>
          </w:tcPr>
          <w:p w14:paraId="3C211280">
            <w:pPr>
              <w:spacing w:line="360" w:lineRule="auto"/>
              <w:jc w:val="center"/>
              <w:rPr>
                <w:rFonts w:ascii="宋体" w:hAnsi="宋体"/>
                <w:sz w:val="24"/>
                <w:szCs w:val="24"/>
              </w:rPr>
            </w:pPr>
          </w:p>
        </w:tc>
        <w:tc>
          <w:tcPr>
            <w:tcW w:w="3019" w:type="dxa"/>
          </w:tcPr>
          <w:p w14:paraId="377871D0">
            <w:pPr>
              <w:spacing w:line="360" w:lineRule="auto"/>
              <w:jc w:val="center"/>
              <w:rPr>
                <w:rFonts w:ascii="宋体" w:hAnsi="宋体"/>
                <w:sz w:val="24"/>
                <w:szCs w:val="24"/>
              </w:rPr>
            </w:pPr>
          </w:p>
        </w:tc>
        <w:tc>
          <w:tcPr>
            <w:tcW w:w="2852" w:type="dxa"/>
          </w:tcPr>
          <w:p w14:paraId="4E7676B4">
            <w:pPr>
              <w:spacing w:line="360" w:lineRule="auto"/>
              <w:jc w:val="center"/>
              <w:rPr>
                <w:rFonts w:ascii="宋体" w:hAnsi="宋体"/>
                <w:sz w:val="24"/>
                <w:szCs w:val="24"/>
              </w:rPr>
            </w:pPr>
          </w:p>
        </w:tc>
        <w:tc>
          <w:tcPr>
            <w:tcW w:w="1308" w:type="dxa"/>
          </w:tcPr>
          <w:p w14:paraId="1987F197">
            <w:pPr>
              <w:spacing w:line="360" w:lineRule="auto"/>
              <w:jc w:val="center"/>
              <w:rPr>
                <w:rFonts w:ascii="宋体" w:hAnsi="宋体"/>
                <w:sz w:val="24"/>
                <w:szCs w:val="24"/>
              </w:rPr>
            </w:pPr>
          </w:p>
        </w:tc>
        <w:tc>
          <w:tcPr>
            <w:tcW w:w="1173" w:type="dxa"/>
          </w:tcPr>
          <w:p w14:paraId="00E83F3A">
            <w:pPr>
              <w:spacing w:line="360" w:lineRule="auto"/>
              <w:jc w:val="center"/>
              <w:rPr>
                <w:rFonts w:ascii="宋体" w:hAnsi="宋体"/>
                <w:sz w:val="24"/>
                <w:szCs w:val="24"/>
              </w:rPr>
            </w:pPr>
          </w:p>
        </w:tc>
      </w:tr>
      <w:tr w14:paraId="142D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17" w:type="dxa"/>
          </w:tcPr>
          <w:p w14:paraId="19702E43">
            <w:pPr>
              <w:spacing w:line="360" w:lineRule="auto"/>
              <w:jc w:val="center"/>
              <w:rPr>
                <w:rFonts w:ascii="宋体" w:hAnsi="宋体"/>
                <w:sz w:val="24"/>
                <w:szCs w:val="24"/>
              </w:rPr>
            </w:pPr>
          </w:p>
        </w:tc>
        <w:tc>
          <w:tcPr>
            <w:tcW w:w="3019" w:type="dxa"/>
          </w:tcPr>
          <w:p w14:paraId="6D57CDAB">
            <w:pPr>
              <w:spacing w:line="360" w:lineRule="auto"/>
              <w:jc w:val="center"/>
              <w:rPr>
                <w:rFonts w:ascii="宋体" w:hAnsi="宋体"/>
                <w:sz w:val="24"/>
                <w:szCs w:val="24"/>
              </w:rPr>
            </w:pPr>
          </w:p>
        </w:tc>
        <w:tc>
          <w:tcPr>
            <w:tcW w:w="2852" w:type="dxa"/>
          </w:tcPr>
          <w:p w14:paraId="1CFBF733">
            <w:pPr>
              <w:spacing w:line="360" w:lineRule="auto"/>
              <w:jc w:val="center"/>
              <w:rPr>
                <w:rFonts w:ascii="宋体" w:hAnsi="宋体"/>
                <w:sz w:val="24"/>
                <w:szCs w:val="24"/>
              </w:rPr>
            </w:pPr>
          </w:p>
        </w:tc>
        <w:tc>
          <w:tcPr>
            <w:tcW w:w="1308" w:type="dxa"/>
          </w:tcPr>
          <w:p w14:paraId="5E5A51B5">
            <w:pPr>
              <w:spacing w:line="360" w:lineRule="auto"/>
              <w:jc w:val="center"/>
              <w:rPr>
                <w:rFonts w:ascii="宋体" w:hAnsi="宋体"/>
                <w:sz w:val="24"/>
                <w:szCs w:val="24"/>
              </w:rPr>
            </w:pPr>
          </w:p>
        </w:tc>
        <w:tc>
          <w:tcPr>
            <w:tcW w:w="1173" w:type="dxa"/>
          </w:tcPr>
          <w:p w14:paraId="0B79BEE5">
            <w:pPr>
              <w:spacing w:line="360" w:lineRule="auto"/>
              <w:jc w:val="center"/>
              <w:rPr>
                <w:rFonts w:ascii="宋体" w:hAnsi="宋体"/>
                <w:sz w:val="24"/>
                <w:szCs w:val="24"/>
              </w:rPr>
            </w:pPr>
          </w:p>
        </w:tc>
      </w:tr>
      <w:tr w14:paraId="04FAB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17" w:type="dxa"/>
          </w:tcPr>
          <w:p w14:paraId="13884EE5">
            <w:pPr>
              <w:spacing w:line="360" w:lineRule="auto"/>
              <w:jc w:val="center"/>
              <w:rPr>
                <w:rFonts w:ascii="宋体" w:hAnsi="宋体"/>
                <w:sz w:val="24"/>
                <w:szCs w:val="24"/>
              </w:rPr>
            </w:pPr>
          </w:p>
        </w:tc>
        <w:tc>
          <w:tcPr>
            <w:tcW w:w="3019" w:type="dxa"/>
          </w:tcPr>
          <w:p w14:paraId="128F4F98">
            <w:pPr>
              <w:spacing w:line="360" w:lineRule="auto"/>
              <w:jc w:val="center"/>
              <w:rPr>
                <w:rFonts w:ascii="宋体" w:hAnsi="宋体"/>
                <w:sz w:val="24"/>
                <w:szCs w:val="24"/>
              </w:rPr>
            </w:pPr>
          </w:p>
        </w:tc>
        <w:tc>
          <w:tcPr>
            <w:tcW w:w="2852" w:type="dxa"/>
          </w:tcPr>
          <w:p w14:paraId="5AF43D12">
            <w:pPr>
              <w:spacing w:line="360" w:lineRule="auto"/>
              <w:jc w:val="center"/>
              <w:rPr>
                <w:rFonts w:ascii="宋体" w:hAnsi="宋体"/>
                <w:sz w:val="24"/>
                <w:szCs w:val="24"/>
              </w:rPr>
            </w:pPr>
          </w:p>
        </w:tc>
        <w:tc>
          <w:tcPr>
            <w:tcW w:w="1308" w:type="dxa"/>
          </w:tcPr>
          <w:p w14:paraId="307E0975">
            <w:pPr>
              <w:spacing w:line="360" w:lineRule="auto"/>
              <w:jc w:val="center"/>
              <w:rPr>
                <w:rFonts w:ascii="宋体" w:hAnsi="宋体"/>
                <w:sz w:val="24"/>
                <w:szCs w:val="24"/>
              </w:rPr>
            </w:pPr>
          </w:p>
        </w:tc>
        <w:tc>
          <w:tcPr>
            <w:tcW w:w="1173" w:type="dxa"/>
          </w:tcPr>
          <w:p w14:paraId="1F838316">
            <w:pPr>
              <w:spacing w:line="360" w:lineRule="auto"/>
              <w:jc w:val="center"/>
              <w:rPr>
                <w:rFonts w:ascii="宋体" w:hAnsi="宋体"/>
                <w:sz w:val="24"/>
                <w:szCs w:val="24"/>
              </w:rPr>
            </w:pPr>
          </w:p>
        </w:tc>
      </w:tr>
      <w:tr w14:paraId="1D49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17" w:type="dxa"/>
          </w:tcPr>
          <w:p w14:paraId="284AAD61">
            <w:pPr>
              <w:spacing w:line="360" w:lineRule="auto"/>
              <w:jc w:val="center"/>
              <w:rPr>
                <w:rFonts w:ascii="宋体" w:hAnsi="宋体"/>
                <w:sz w:val="24"/>
                <w:szCs w:val="24"/>
              </w:rPr>
            </w:pPr>
          </w:p>
        </w:tc>
        <w:tc>
          <w:tcPr>
            <w:tcW w:w="3019" w:type="dxa"/>
          </w:tcPr>
          <w:p w14:paraId="320324E7">
            <w:pPr>
              <w:spacing w:line="360" w:lineRule="auto"/>
              <w:jc w:val="center"/>
              <w:rPr>
                <w:rFonts w:ascii="宋体" w:hAnsi="宋体"/>
                <w:sz w:val="24"/>
                <w:szCs w:val="24"/>
              </w:rPr>
            </w:pPr>
          </w:p>
        </w:tc>
        <w:tc>
          <w:tcPr>
            <w:tcW w:w="2852" w:type="dxa"/>
          </w:tcPr>
          <w:p w14:paraId="22CDD2B5">
            <w:pPr>
              <w:spacing w:line="360" w:lineRule="auto"/>
              <w:jc w:val="center"/>
              <w:rPr>
                <w:rFonts w:ascii="宋体" w:hAnsi="宋体"/>
                <w:sz w:val="24"/>
                <w:szCs w:val="24"/>
              </w:rPr>
            </w:pPr>
          </w:p>
        </w:tc>
        <w:tc>
          <w:tcPr>
            <w:tcW w:w="1308" w:type="dxa"/>
          </w:tcPr>
          <w:p w14:paraId="3C7C04CB">
            <w:pPr>
              <w:spacing w:line="360" w:lineRule="auto"/>
              <w:jc w:val="center"/>
              <w:rPr>
                <w:rFonts w:ascii="宋体" w:hAnsi="宋体"/>
                <w:sz w:val="24"/>
                <w:szCs w:val="24"/>
              </w:rPr>
            </w:pPr>
          </w:p>
        </w:tc>
        <w:tc>
          <w:tcPr>
            <w:tcW w:w="1173" w:type="dxa"/>
          </w:tcPr>
          <w:p w14:paraId="14101A93">
            <w:pPr>
              <w:spacing w:line="360" w:lineRule="auto"/>
              <w:jc w:val="center"/>
              <w:rPr>
                <w:rFonts w:ascii="宋体" w:hAnsi="宋体"/>
                <w:sz w:val="24"/>
                <w:szCs w:val="24"/>
              </w:rPr>
            </w:pPr>
          </w:p>
        </w:tc>
      </w:tr>
      <w:tr w14:paraId="0025B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17" w:type="dxa"/>
          </w:tcPr>
          <w:p w14:paraId="57CC3225">
            <w:pPr>
              <w:spacing w:line="360" w:lineRule="auto"/>
              <w:jc w:val="center"/>
              <w:rPr>
                <w:rFonts w:ascii="宋体" w:hAnsi="宋体"/>
                <w:sz w:val="24"/>
                <w:szCs w:val="24"/>
              </w:rPr>
            </w:pPr>
          </w:p>
        </w:tc>
        <w:tc>
          <w:tcPr>
            <w:tcW w:w="3019" w:type="dxa"/>
          </w:tcPr>
          <w:p w14:paraId="1C49BE70">
            <w:pPr>
              <w:spacing w:line="360" w:lineRule="auto"/>
              <w:jc w:val="center"/>
              <w:rPr>
                <w:rFonts w:ascii="宋体" w:hAnsi="宋体"/>
                <w:sz w:val="24"/>
                <w:szCs w:val="24"/>
              </w:rPr>
            </w:pPr>
          </w:p>
        </w:tc>
        <w:tc>
          <w:tcPr>
            <w:tcW w:w="2852" w:type="dxa"/>
          </w:tcPr>
          <w:p w14:paraId="4F62BA6A">
            <w:pPr>
              <w:spacing w:line="360" w:lineRule="auto"/>
              <w:jc w:val="center"/>
              <w:rPr>
                <w:rFonts w:ascii="宋体" w:hAnsi="宋体"/>
                <w:sz w:val="24"/>
                <w:szCs w:val="24"/>
              </w:rPr>
            </w:pPr>
          </w:p>
        </w:tc>
        <w:tc>
          <w:tcPr>
            <w:tcW w:w="1308" w:type="dxa"/>
          </w:tcPr>
          <w:p w14:paraId="7FEB92D1">
            <w:pPr>
              <w:spacing w:line="360" w:lineRule="auto"/>
              <w:jc w:val="center"/>
              <w:rPr>
                <w:rFonts w:ascii="宋体" w:hAnsi="宋体"/>
                <w:sz w:val="24"/>
                <w:szCs w:val="24"/>
              </w:rPr>
            </w:pPr>
          </w:p>
        </w:tc>
        <w:tc>
          <w:tcPr>
            <w:tcW w:w="1173" w:type="dxa"/>
          </w:tcPr>
          <w:p w14:paraId="74BBD194">
            <w:pPr>
              <w:spacing w:line="360" w:lineRule="auto"/>
              <w:jc w:val="center"/>
              <w:rPr>
                <w:rFonts w:ascii="宋体" w:hAnsi="宋体"/>
                <w:sz w:val="24"/>
                <w:szCs w:val="24"/>
              </w:rPr>
            </w:pPr>
          </w:p>
        </w:tc>
      </w:tr>
      <w:tr w14:paraId="51D3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17" w:type="dxa"/>
          </w:tcPr>
          <w:p w14:paraId="52B7349D">
            <w:pPr>
              <w:spacing w:line="360" w:lineRule="auto"/>
              <w:jc w:val="center"/>
              <w:rPr>
                <w:rFonts w:ascii="宋体" w:hAnsi="宋体"/>
                <w:sz w:val="24"/>
                <w:szCs w:val="24"/>
              </w:rPr>
            </w:pPr>
          </w:p>
        </w:tc>
        <w:tc>
          <w:tcPr>
            <w:tcW w:w="3019" w:type="dxa"/>
          </w:tcPr>
          <w:p w14:paraId="1F742805">
            <w:pPr>
              <w:spacing w:line="360" w:lineRule="auto"/>
              <w:jc w:val="center"/>
              <w:rPr>
                <w:rFonts w:ascii="宋体" w:hAnsi="宋体"/>
                <w:sz w:val="24"/>
                <w:szCs w:val="24"/>
              </w:rPr>
            </w:pPr>
          </w:p>
        </w:tc>
        <w:tc>
          <w:tcPr>
            <w:tcW w:w="2852" w:type="dxa"/>
          </w:tcPr>
          <w:p w14:paraId="4D876FB3">
            <w:pPr>
              <w:spacing w:line="360" w:lineRule="auto"/>
              <w:jc w:val="center"/>
              <w:rPr>
                <w:rFonts w:ascii="宋体" w:hAnsi="宋体"/>
                <w:sz w:val="24"/>
                <w:szCs w:val="24"/>
              </w:rPr>
            </w:pPr>
          </w:p>
        </w:tc>
        <w:tc>
          <w:tcPr>
            <w:tcW w:w="1308" w:type="dxa"/>
          </w:tcPr>
          <w:p w14:paraId="3BC8E5DE">
            <w:pPr>
              <w:spacing w:line="360" w:lineRule="auto"/>
              <w:jc w:val="center"/>
              <w:rPr>
                <w:rFonts w:ascii="宋体" w:hAnsi="宋体"/>
                <w:sz w:val="24"/>
                <w:szCs w:val="24"/>
              </w:rPr>
            </w:pPr>
          </w:p>
        </w:tc>
        <w:tc>
          <w:tcPr>
            <w:tcW w:w="1173" w:type="dxa"/>
          </w:tcPr>
          <w:p w14:paraId="256538F6">
            <w:pPr>
              <w:spacing w:line="360" w:lineRule="auto"/>
              <w:jc w:val="center"/>
              <w:rPr>
                <w:rFonts w:ascii="宋体" w:hAnsi="宋体"/>
                <w:sz w:val="24"/>
                <w:szCs w:val="24"/>
              </w:rPr>
            </w:pPr>
          </w:p>
        </w:tc>
      </w:tr>
      <w:tr w14:paraId="6D690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17" w:type="dxa"/>
          </w:tcPr>
          <w:p w14:paraId="38940606">
            <w:pPr>
              <w:spacing w:line="360" w:lineRule="auto"/>
              <w:jc w:val="center"/>
              <w:rPr>
                <w:rFonts w:ascii="宋体" w:hAnsi="宋体"/>
                <w:sz w:val="24"/>
                <w:szCs w:val="24"/>
              </w:rPr>
            </w:pPr>
          </w:p>
        </w:tc>
        <w:tc>
          <w:tcPr>
            <w:tcW w:w="3019" w:type="dxa"/>
          </w:tcPr>
          <w:p w14:paraId="6C548B07">
            <w:pPr>
              <w:spacing w:line="360" w:lineRule="auto"/>
              <w:jc w:val="center"/>
              <w:rPr>
                <w:rFonts w:ascii="宋体" w:hAnsi="宋体"/>
                <w:sz w:val="24"/>
                <w:szCs w:val="24"/>
              </w:rPr>
            </w:pPr>
          </w:p>
        </w:tc>
        <w:tc>
          <w:tcPr>
            <w:tcW w:w="2852" w:type="dxa"/>
          </w:tcPr>
          <w:p w14:paraId="13A4A6F2">
            <w:pPr>
              <w:spacing w:line="360" w:lineRule="auto"/>
              <w:jc w:val="center"/>
              <w:rPr>
                <w:rFonts w:ascii="宋体" w:hAnsi="宋体"/>
                <w:sz w:val="24"/>
                <w:szCs w:val="24"/>
              </w:rPr>
            </w:pPr>
          </w:p>
        </w:tc>
        <w:tc>
          <w:tcPr>
            <w:tcW w:w="1308" w:type="dxa"/>
          </w:tcPr>
          <w:p w14:paraId="6BCB8EA1">
            <w:pPr>
              <w:spacing w:line="360" w:lineRule="auto"/>
              <w:jc w:val="center"/>
              <w:rPr>
                <w:rFonts w:ascii="宋体" w:hAnsi="宋体"/>
                <w:sz w:val="24"/>
                <w:szCs w:val="24"/>
              </w:rPr>
            </w:pPr>
          </w:p>
        </w:tc>
        <w:tc>
          <w:tcPr>
            <w:tcW w:w="1173" w:type="dxa"/>
          </w:tcPr>
          <w:p w14:paraId="4A09D79D">
            <w:pPr>
              <w:spacing w:line="360" w:lineRule="auto"/>
              <w:jc w:val="center"/>
              <w:rPr>
                <w:rFonts w:ascii="宋体" w:hAnsi="宋体"/>
                <w:sz w:val="24"/>
                <w:szCs w:val="24"/>
              </w:rPr>
            </w:pPr>
          </w:p>
        </w:tc>
      </w:tr>
      <w:tr w14:paraId="1092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17" w:type="dxa"/>
          </w:tcPr>
          <w:p w14:paraId="0D74DC16">
            <w:pPr>
              <w:spacing w:line="360" w:lineRule="auto"/>
              <w:jc w:val="center"/>
              <w:rPr>
                <w:rFonts w:ascii="宋体" w:hAnsi="宋体"/>
                <w:sz w:val="24"/>
                <w:szCs w:val="24"/>
              </w:rPr>
            </w:pPr>
          </w:p>
        </w:tc>
        <w:tc>
          <w:tcPr>
            <w:tcW w:w="3019" w:type="dxa"/>
          </w:tcPr>
          <w:p w14:paraId="4B144891">
            <w:pPr>
              <w:spacing w:line="360" w:lineRule="auto"/>
              <w:jc w:val="center"/>
              <w:rPr>
                <w:rFonts w:ascii="宋体" w:hAnsi="宋体"/>
                <w:sz w:val="24"/>
                <w:szCs w:val="24"/>
              </w:rPr>
            </w:pPr>
            <w:r>
              <w:rPr>
                <w:rFonts w:ascii="宋体" w:hAnsi="宋体"/>
                <w:sz w:val="24"/>
                <w:szCs w:val="24"/>
              </w:rPr>
              <w:t>……</w:t>
            </w:r>
          </w:p>
        </w:tc>
        <w:tc>
          <w:tcPr>
            <w:tcW w:w="2852" w:type="dxa"/>
          </w:tcPr>
          <w:p w14:paraId="6778339F">
            <w:pPr>
              <w:spacing w:line="360" w:lineRule="auto"/>
              <w:jc w:val="center"/>
              <w:rPr>
                <w:rFonts w:ascii="宋体" w:hAnsi="宋体"/>
                <w:sz w:val="24"/>
                <w:szCs w:val="24"/>
              </w:rPr>
            </w:pPr>
          </w:p>
        </w:tc>
        <w:tc>
          <w:tcPr>
            <w:tcW w:w="1308" w:type="dxa"/>
          </w:tcPr>
          <w:p w14:paraId="655263A2">
            <w:pPr>
              <w:spacing w:line="360" w:lineRule="auto"/>
              <w:jc w:val="center"/>
              <w:rPr>
                <w:rFonts w:ascii="宋体" w:hAnsi="宋体"/>
                <w:sz w:val="24"/>
                <w:szCs w:val="24"/>
              </w:rPr>
            </w:pPr>
          </w:p>
        </w:tc>
        <w:tc>
          <w:tcPr>
            <w:tcW w:w="1173" w:type="dxa"/>
          </w:tcPr>
          <w:p w14:paraId="50631FD9">
            <w:pPr>
              <w:spacing w:line="360" w:lineRule="auto"/>
              <w:jc w:val="center"/>
              <w:rPr>
                <w:rFonts w:ascii="宋体" w:hAnsi="宋体"/>
                <w:sz w:val="24"/>
                <w:szCs w:val="24"/>
              </w:rPr>
            </w:pPr>
          </w:p>
        </w:tc>
      </w:tr>
    </w:tbl>
    <w:p w14:paraId="66BCCBEF">
      <w:pPr>
        <w:spacing w:line="500" w:lineRule="exact"/>
        <w:ind w:firstLine="4560" w:firstLineChars="1900"/>
        <w:rPr>
          <w:rFonts w:ascii="宋体"/>
          <w:sz w:val="24"/>
          <w:szCs w:val="24"/>
          <w:u w:val="single"/>
        </w:rPr>
      </w:pPr>
      <w:r>
        <w:rPr>
          <w:rFonts w:hint="eastAsia" w:ascii="宋体"/>
          <w:sz w:val="24"/>
          <w:szCs w:val="24"/>
        </w:rPr>
        <w:t>供应商授权代表（签字）：</w:t>
      </w:r>
      <w:r>
        <w:rPr>
          <w:rFonts w:hint="eastAsia" w:ascii="宋体"/>
          <w:sz w:val="24"/>
          <w:szCs w:val="24"/>
          <w:u w:val="single"/>
        </w:rPr>
        <w:t xml:space="preserve">           </w:t>
      </w:r>
    </w:p>
    <w:p w14:paraId="595115B6">
      <w:pPr>
        <w:spacing w:line="500" w:lineRule="exact"/>
        <w:jc w:val="center"/>
        <w:rPr>
          <w:rFonts w:eastAsia="黑体"/>
          <w:b/>
          <w:szCs w:val="24"/>
        </w:rPr>
      </w:pPr>
      <w:r>
        <w:rPr>
          <w:rFonts w:hint="eastAsia" w:ascii="宋体"/>
          <w:sz w:val="24"/>
          <w:szCs w:val="24"/>
        </w:rPr>
        <w:t xml:space="preserve">                                        日期：</w:t>
      </w:r>
    </w:p>
    <w:p w14:paraId="07D3B4B2">
      <w:pPr>
        <w:ind w:left="420"/>
        <w:rPr>
          <w:szCs w:val="24"/>
        </w:rPr>
      </w:pPr>
    </w:p>
    <w:p w14:paraId="14B02FC5">
      <w:pPr>
        <w:spacing w:line="500" w:lineRule="exact"/>
        <w:rPr>
          <w:bCs/>
          <w:sz w:val="24"/>
          <w:szCs w:val="24"/>
        </w:rPr>
      </w:pPr>
      <w:r>
        <w:rPr>
          <w:rFonts w:hint="eastAsia"/>
          <w:bCs/>
          <w:sz w:val="24"/>
          <w:szCs w:val="24"/>
        </w:rPr>
        <w:t>注：</w:t>
      </w:r>
    </w:p>
    <w:p w14:paraId="4642ED7B">
      <w:pPr>
        <w:spacing w:line="500" w:lineRule="exact"/>
        <w:rPr>
          <w:sz w:val="24"/>
          <w:szCs w:val="24"/>
        </w:rPr>
      </w:pPr>
      <w:r>
        <w:rPr>
          <w:rFonts w:hint="eastAsia" w:ascii="宋体" w:hAnsi="宋体" w:cs="宋体"/>
          <w:bCs/>
          <w:sz w:val="24"/>
          <w:szCs w:val="24"/>
        </w:rPr>
        <w:t>1.</w:t>
      </w:r>
      <w:r>
        <w:rPr>
          <w:rFonts w:hint="eastAsia"/>
          <w:bCs/>
          <w:sz w:val="24"/>
          <w:szCs w:val="24"/>
        </w:rPr>
        <w:t>供应商须对照招标文件第四章项目需求中所列技术需求，逐条说明所提供货物和服务已对采购文件的技术规格做出了实质性的响应，并申明与技术规格条文的偏差和例外。特别对有具体参数要求的指标，供应商必须提供所投设备的具体参数值，</w:t>
      </w:r>
      <w:r>
        <w:rPr>
          <w:rFonts w:hint="eastAsia"/>
          <w:sz w:val="24"/>
          <w:szCs w:val="24"/>
        </w:rPr>
        <w:t>而不应以“全部符合”等字样来响应，否则将承担其投标被否决的风险。</w:t>
      </w:r>
    </w:p>
    <w:p w14:paraId="5E3580C7">
      <w:pPr>
        <w:spacing w:line="360" w:lineRule="auto"/>
        <w:rPr>
          <w:rFonts w:ascii="宋体" w:hAnsi="宋体"/>
          <w:sz w:val="24"/>
          <w:szCs w:val="24"/>
        </w:rPr>
      </w:pPr>
      <w:r>
        <w:rPr>
          <w:rFonts w:hint="eastAsia"/>
          <w:sz w:val="24"/>
          <w:szCs w:val="24"/>
        </w:rPr>
        <w:t>2.</w:t>
      </w:r>
      <w:r>
        <w:rPr>
          <w:rFonts w:hint="eastAsia" w:ascii="宋体"/>
          <w:sz w:val="24"/>
          <w:szCs w:val="24"/>
        </w:rPr>
        <w:t>提供相关证明材料的，</w:t>
      </w:r>
      <w:r>
        <w:rPr>
          <w:rFonts w:ascii="宋体"/>
          <w:sz w:val="24"/>
          <w:szCs w:val="24"/>
        </w:rPr>
        <w:t>需</w:t>
      </w:r>
      <w:r>
        <w:rPr>
          <w:rFonts w:hint="eastAsia" w:ascii="宋体"/>
          <w:sz w:val="24"/>
          <w:szCs w:val="24"/>
        </w:rPr>
        <w:t>标注证明</w:t>
      </w:r>
      <w:r>
        <w:rPr>
          <w:rFonts w:ascii="宋体"/>
          <w:sz w:val="24"/>
          <w:szCs w:val="24"/>
        </w:rPr>
        <w:t>材料</w:t>
      </w:r>
      <w:r>
        <w:rPr>
          <w:rFonts w:hint="eastAsia" w:ascii="宋体"/>
          <w:sz w:val="24"/>
          <w:szCs w:val="24"/>
        </w:rPr>
        <w:t>在响应</w:t>
      </w:r>
      <w:r>
        <w:rPr>
          <w:rFonts w:ascii="宋体"/>
          <w:sz w:val="24"/>
          <w:szCs w:val="24"/>
        </w:rPr>
        <w:t>文件中的</w:t>
      </w:r>
      <w:r>
        <w:rPr>
          <w:rFonts w:hint="eastAsia" w:ascii="宋体"/>
          <w:sz w:val="24"/>
          <w:szCs w:val="24"/>
        </w:rPr>
        <w:t>页码。</w:t>
      </w:r>
    </w:p>
    <w:p w14:paraId="3AF2E625">
      <w:pPr>
        <w:spacing w:line="360" w:lineRule="auto"/>
        <w:jc w:val="center"/>
        <w:rPr>
          <w:rFonts w:ascii="黑体" w:hAnsi="Arial" w:eastAsia="黑体"/>
          <w:b/>
          <w:sz w:val="36"/>
        </w:rPr>
      </w:pPr>
    </w:p>
    <w:p w14:paraId="53EDEECE">
      <w:pPr>
        <w:spacing w:line="500" w:lineRule="exact"/>
        <w:rPr>
          <w:b/>
          <w:szCs w:val="24"/>
        </w:rPr>
      </w:pPr>
    </w:p>
    <w:p w14:paraId="59D20288">
      <w:pPr>
        <w:spacing w:line="500" w:lineRule="exact"/>
        <w:rPr>
          <w:b/>
          <w:szCs w:val="24"/>
        </w:rPr>
      </w:pPr>
    </w:p>
    <w:p w14:paraId="543D821C">
      <w:pPr>
        <w:autoSpaceDE w:val="0"/>
        <w:autoSpaceDN w:val="0"/>
        <w:spacing w:line="500" w:lineRule="exact"/>
        <w:ind w:right="-5"/>
        <w:textAlignment w:val="bottom"/>
        <w:rPr>
          <w:rFonts w:ascii="宋体"/>
          <w:sz w:val="24"/>
          <w:szCs w:val="24"/>
        </w:rPr>
      </w:pPr>
    </w:p>
    <w:p w14:paraId="2C02DCD7">
      <w:pPr>
        <w:spacing w:line="500" w:lineRule="exact"/>
        <w:rPr>
          <w:rFonts w:ascii="宋体"/>
          <w:sz w:val="24"/>
          <w:szCs w:val="24"/>
        </w:rPr>
      </w:pPr>
      <w:r>
        <w:rPr>
          <w:rFonts w:ascii="宋体"/>
          <w:sz w:val="24"/>
          <w:szCs w:val="24"/>
        </w:rPr>
        <w:br w:type="page"/>
      </w:r>
      <w:r>
        <w:rPr>
          <w:rFonts w:hint="eastAsia" w:ascii="宋体"/>
          <w:sz w:val="24"/>
          <w:szCs w:val="24"/>
        </w:rPr>
        <w:t>格式</w:t>
      </w:r>
      <w:r>
        <w:rPr>
          <w:rFonts w:hint="eastAsia" w:ascii="宋体"/>
          <w:sz w:val="24"/>
          <w:szCs w:val="24"/>
          <w:lang w:eastAsia="zh-CN"/>
        </w:rPr>
        <w:t>五</w:t>
      </w:r>
      <w:r>
        <w:rPr>
          <w:rFonts w:hint="eastAsia" w:ascii="宋体"/>
          <w:sz w:val="24"/>
          <w:szCs w:val="24"/>
        </w:rPr>
        <w:t>：技术/服务方案及承诺</w:t>
      </w:r>
    </w:p>
    <w:p w14:paraId="0494BCAA">
      <w:pPr>
        <w:spacing w:line="500" w:lineRule="exact"/>
        <w:rPr>
          <w:rFonts w:ascii="宋体"/>
          <w:sz w:val="24"/>
          <w:szCs w:val="24"/>
        </w:rPr>
      </w:pPr>
      <w:r>
        <w:rPr>
          <w:rFonts w:hint="eastAsia" w:ascii="宋体"/>
          <w:sz w:val="24"/>
          <w:szCs w:val="24"/>
        </w:rPr>
        <w:t>格式自拟</w:t>
      </w:r>
    </w:p>
    <w:p w14:paraId="5663A433">
      <w:pPr>
        <w:spacing w:line="500" w:lineRule="exact"/>
        <w:rPr>
          <w:rFonts w:ascii="宋体"/>
          <w:sz w:val="24"/>
          <w:szCs w:val="24"/>
        </w:rPr>
      </w:pPr>
    </w:p>
    <w:p w14:paraId="128E332B">
      <w:pPr>
        <w:spacing w:line="500" w:lineRule="exact"/>
        <w:rPr>
          <w:b/>
          <w:szCs w:val="24"/>
        </w:rPr>
      </w:pPr>
      <w:r>
        <w:rPr>
          <w:rFonts w:hint="eastAsia" w:ascii="宋体"/>
          <w:sz w:val="24"/>
          <w:szCs w:val="24"/>
        </w:rPr>
        <w:t>格式</w:t>
      </w:r>
      <w:r>
        <w:rPr>
          <w:rFonts w:hint="eastAsia" w:ascii="宋体"/>
          <w:sz w:val="24"/>
          <w:szCs w:val="24"/>
          <w:lang w:eastAsia="zh-CN"/>
        </w:rPr>
        <w:t>六</w:t>
      </w:r>
      <w:r>
        <w:rPr>
          <w:rFonts w:hint="eastAsia" w:ascii="宋体"/>
          <w:sz w:val="24"/>
          <w:szCs w:val="24"/>
        </w:rPr>
        <w:t xml:space="preserve">：投标货物的制造、检验、测试、验收标准 </w:t>
      </w:r>
      <w:r>
        <w:rPr>
          <w:rFonts w:hint="eastAsia" w:ascii="宋体"/>
          <w:b/>
          <w:sz w:val="24"/>
          <w:szCs w:val="24"/>
        </w:rPr>
        <w:t xml:space="preserve"> （如果有）</w:t>
      </w:r>
    </w:p>
    <w:p w14:paraId="7E72CD1B">
      <w:pPr>
        <w:spacing w:line="500" w:lineRule="exact"/>
        <w:rPr>
          <w:rFonts w:ascii="宋体"/>
          <w:sz w:val="24"/>
          <w:szCs w:val="24"/>
        </w:rPr>
      </w:pPr>
      <w:r>
        <w:rPr>
          <w:rFonts w:hint="eastAsia" w:ascii="宋体"/>
          <w:sz w:val="24"/>
          <w:szCs w:val="24"/>
        </w:rPr>
        <w:t>格式自拟</w:t>
      </w:r>
    </w:p>
    <w:p w14:paraId="7378C968">
      <w:pPr>
        <w:spacing w:line="500" w:lineRule="exact"/>
        <w:rPr>
          <w:rFonts w:ascii="宋体"/>
          <w:sz w:val="24"/>
          <w:szCs w:val="24"/>
        </w:rPr>
      </w:pPr>
    </w:p>
    <w:p w14:paraId="271F03EB">
      <w:pPr>
        <w:spacing w:line="500" w:lineRule="exact"/>
        <w:rPr>
          <w:rFonts w:ascii="宋体"/>
          <w:bCs/>
          <w:sz w:val="24"/>
          <w:szCs w:val="24"/>
        </w:rPr>
      </w:pPr>
      <w:r>
        <w:rPr>
          <w:rFonts w:hint="eastAsia" w:ascii="宋体"/>
          <w:sz w:val="24"/>
          <w:szCs w:val="24"/>
        </w:rPr>
        <w:t>格式</w:t>
      </w:r>
      <w:r>
        <w:rPr>
          <w:rFonts w:hint="eastAsia" w:ascii="宋体"/>
          <w:sz w:val="24"/>
          <w:szCs w:val="24"/>
          <w:lang w:eastAsia="zh-CN"/>
        </w:rPr>
        <w:t>七</w:t>
      </w:r>
      <w:r>
        <w:rPr>
          <w:rFonts w:hint="eastAsia" w:ascii="宋体"/>
          <w:sz w:val="24"/>
          <w:szCs w:val="24"/>
        </w:rPr>
        <w:t>：</w:t>
      </w:r>
      <w:r>
        <w:rPr>
          <w:rFonts w:hint="eastAsia" w:ascii="宋体"/>
          <w:bCs/>
          <w:sz w:val="24"/>
          <w:szCs w:val="24"/>
        </w:rPr>
        <w:t>业绩表（如有合同复印件请复印清晰装订在响应文件内）</w:t>
      </w:r>
      <w:bookmarkStart w:id="172" w:name="_Hlk142338648"/>
    </w:p>
    <w:p w14:paraId="70A3C4E5">
      <w:pPr>
        <w:keepNext w:val="0"/>
        <w:keepLines w:val="0"/>
        <w:pageBreakBefore w:val="0"/>
        <w:widowControl w:val="0"/>
        <w:kinsoku/>
        <w:wordWrap/>
        <w:overflowPunct/>
        <w:topLinePunct w:val="0"/>
        <w:bidi w:val="0"/>
        <w:spacing w:line="240" w:lineRule="auto"/>
        <w:textAlignment w:val="auto"/>
        <w:rPr>
          <w:rFonts w:hint="eastAsia" w:ascii="宋体"/>
          <w:bCs/>
          <w:kern w:val="0"/>
          <w:position w:val="-10"/>
          <w:sz w:val="24"/>
          <w:szCs w:val="20"/>
        </w:rPr>
      </w:pPr>
    </w:p>
    <w:p w14:paraId="5A770C34">
      <w:pPr>
        <w:keepNext w:val="0"/>
        <w:keepLines w:val="0"/>
        <w:pageBreakBefore w:val="0"/>
        <w:widowControl w:val="0"/>
        <w:kinsoku/>
        <w:wordWrap/>
        <w:overflowPunct/>
        <w:topLinePunct w:val="0"/>
        <w:bidi w:val="0"/>
        <w:spacing w:line="240" w:lineRule="auto"/>
        <w:textAlignment w:val="auto"/>
        <w:rPr>
          <w:rFonts w:ascii="黑体" w:hAnsi="黑体" w:eastAsia="黑体"/>
          <w:b/>
          <w:sz w:val="32"/>
          <w:szCs w:val="32"/>
        </w:rPr>
      </w:pPr>
      <w:r>
        <w:rPr>
          <w:rFonts w:hint="eastAsia" w:ascii="宋体"/>
          <w:bCs/>
          <w:kern w:val="0"/>
          <w:position w:val="-10"/>
          <w:sz w:val="24"/>
          <w:szCs w:val="20"/>
        </w:rPr>
        <w:t>格式</w:t>
      </w:r>
      <w:r>
        <w:rPr>
          <w:rFonts w:hint="eastAsia" w:ascii="宋体"/>
          <w:bCs/>
          <w:kern w:val="0"/>
          <w:position w:val="-10"/>
          <w:sz w:val="24"/>
          <w:szCs w:val="20"/>
          <w:lang w:eastAsia="zh-CN"/>
        </w:rPr>
        <w:t>八</w:t>
      </w:r>
      <w:r>
        <w:rPr>
          <w:rFonts w:hint="eastAsia" w:ascii="宋体"/>
          <w:bCs/>
          <w:kern w:val="0"/>
          <w:position w:val="-10"/>
          <w:sz w:val="24"/>
          <w:szCs w:val="20"/>
        </w:rPr>
        <w:t>：中小企业声明函</w:t>
      </w:r>
    </w:p>
    <w:p w14:paraId="7E06CF23">
      <w:pPr>
        <w:keepNext w:val="0"/>
        <w:keepLines w:val="0"/>
        <w:pageBreakBefore w:val="0"/>
        <w:widowControl w:val="0"/>
        <w:kinsoku/>
        <w:wordWrap/>
        <w:overflowPunct/>
        <w:topLinePunct w:val="0"/>
        <w:autoSpaceDE w:val="0"/>
        <w:autoSpaceDN w:val="0"/>
        <w:bidi w:val="0"/>
        <w:adjustRightInd w:val="0"/>
        <w:snapToGrid w:val="0"/>
        <w:spacing w:line="240" w:lineRule="auto"/>
        <w:contextualSpacing/>
        <w:textAlignment w:val="auto"/>
        <w:rPr>
          <w:rFonts w:ascii="宋体" w:hAnsi="宋体" w:cs="宋体"/>
          <w:b/>
          <w:bCs/>
          <w:kern w:val="0"/>
          <w:position w:val="-10"/>
          <w:sz w:val="24"/>
          <w:szCs w:val="20"/>
        </w:rPr>
      </w:pPr>
    </w:p>
    <w:p w14:paraId="2E3FC905">
      <w:pPr>
        <w:autoSpaceDE w:val="0"/>
        <w:autoSpaceDN w:val="0"/>
        <w:adjustRightInd w:val="0"/>
        <w:snapToGrid w:val="0"/>
        <w:spacing w:line="360" w:lineRule="auto"/>
        <w:ind w:firstLine="2168" w:firstLineChars="900"/>
        <w:contextualSpacing/>
        <w:rPr>
          <w:rFonts w:ascii="宋体" w:hAnsi="宋体" w:cs="宋体"/>
          <w:b/>
          <w:bCs/>
          <w:kern w:val="0"/>
          <w:position w:val="-10"/>
          <w:sz w:val="24"/>
          <w:szCs w:val="20"/>
        </w:rPr>
      </w:pPr>
      <w:r>
        <w:rPr>
          <w:rFonts w:hint="eastAsia" w:ascii="宋体" w:hAnsi="宋体" w:cs="宋体"/>
          <w:b/>
          <w:bCs/>
          <w:kern w:val="0"/>
          <w:position w:val="-10"/>
          <w:sz w:val="24"/>
          <w:szCs w:val="20"/>
        </w:rPr>
        <w:t>中小企业声明函（工程、服务）</w:t>
      </w:r>
    </w:p>
    <w:p w14:paraId="6A6E238B">
      <w:pPr>
        <w:autoSpaceDE w:val="0"/>
        <w:autoSpaceDN w:val="0"/>
        <w:adjustRightInd w:val="0"/>
        <w:snapToGrid w:val="0"/>
        <w:spacing w:line="360" w:lineRule="auto"/>
        <w:ind w:firstLine="480" w:firstLineChars="200"/>
        <w:contextualSpacing/>
        <w:jc w:val="left"/>
        <w:rPr>
          <w:rFonts w:ascii="宋体" w:hAnsi="宋体" w:cs="宋体"/>
          <w:kern w:val="0"/>
          <w:position w:val="-10"/>
          <w:sz w:val="24"/>
          <w:szCs w:val="20"/>
        </w:rPr>
      </w:pPr>
      <w:r>
        <w:rPr>
          <w:rFonts w:hint="eastAsia" w:ascii="宋体" w:hAnsi="宋体" w:cs="宋体"/>
          <w:kern w:val="0"/>
          <w:position w:val="-10"/>
          <w:sz w:val="24"/>
          <w:szCs w:val="20"/>
        </w:rPr>
        <w:t>本公司（联合体）郑重声明，根据《政府采购促进中小企业发展管理办法》（财库﹝2020﹞46 号）的规定，本公司（联合体）参加</w:t>
      </w:r>
      <w:r>
        <w:rPr>
          <w:rFonts w:hint="eastAsia" w:ascii="宋体" w:hAnsi="宋体" w:cs="宋体"/>
          <w:kern w:val="0"/>
          <w:position w:val="-10"/>
          <w:sz w:val="24"/>
          <w:szCs w:val="20"/>
          <w:u w:val="single"/>
        </w:rPr>
        <w:t>（单位名称）</w:t>
      </w:r>
      <w:r>
        <w:rPr>
          <w:rFonts w:hint="eastAsia" w:ascii="宋体" w:hAnsi="宋体" w:cs="宋体"/>
          <w:kern w:val="0"/>
          <w:position w:val="-10"/>
          <w:sz w:val="24"/>
          <w:szCs w:val="20"/>
        </w:rPr>
        <w:t>的</w:t>
      </w:r>
      <w:r>
        <w:rPr>
          <w:rFonts w:hint="eastAsia" w:ascii="宋体" w:hAnsi="宋体" w:cs="宋体"/>
          <w:kern w:val="0"/>
          <w:position w:val="-10"/>
          <w:sz w:val="24"/>
          <w:szCs w:val="20"/>
          <w:u w:val="single"/>
        </w:rPr>
        <w:t>（项目名称）</w:t>
      </w:r>
      <w:r>
        <w:rPr>
          <w:rFonts w:hint="eastAsia" w:ascii="宋体" w:hAnsi="宋体" w:cs="宋体"/>
          <w:kern w:val="0"/>
          <w:position w:val="-10"/>
          <w:sz w:val="24"/>
          <w:szCs w:val="20"/>
        </w:rPr>
        <w:t>采购活动，工程的施工单位全部为符合政策要求的中小企业（或者：服务全部由符合政策要求的中小企业承接）。相关企业（含联合体中的中小企业、签订分包意向协议的中小企业）的具体情况如下：</w:t>
      </w:r>
    </w:p>
    <w:p w14:paraId="1C1AD295">
      <w:pPr>
        <w:autoSpaceDE w:val="0"/>
        <w:autoSpaceDN w:val="0"/>
        <w:adjustRightInd w:val="0"/>
        <w:snapToGrid w:val="0"/>
        <w:spacing w:line="360" w:lineRule="auto"/>
        <w:ind w:firstLine="480" w:firstLineChars="200"/>
        <w:contextualSpacing/>
        <w:jc w:val="left"/>
        <w:rPr>
          <w:rFonts w:ascii="宋体" w:hAnsi="宋体" w:cs="宋体"/>
          <w:kern w:val="0"/>
          <w:position w:val="-10"/>
          <w:sz w:val="24"/>
          <w:szCs w:val="20"/>
        </w:rPr>
      </w:pPr>
      <w:r>
        <w:rPr>
          <w:rFonts w:hint="eastAsia" w:ascii="宋体" w:hAnsi="宋体" w:cs="宋体"/>
          <w:kern w:val="0"/>
          <w:position w:val="-10"/>
          <w:sz w:val="24"/>
          <w:szCs w:val="20"/>
        </w:rPr>
        <w:t xml:space="preserve">1. </w:t>
      </w:r>
      <w:r>
        <w:rPr>
          <w:rFonts w:hint="eastAsia" w:ascii="宋体" w:hAnsi="宋体" w:cs="宋体"/>
          <w:kern w:val="0"/>
          <w:position w:val="-10"/>
          <w:sz w:val="24"/>
          <w:szCs w:val="20"/>
          <w:u w:val="single"/>
        </w:rPr>
        <w:t>（标的名称）</w:t>
      </w:r>
      <w:r>
        <w:rPr>
          <w:rFonts w:hint="eastAsia" w:ascii="宋体" w:hAnsi="宋体" w:cs="宋体"/>
          <w:kern w:val="0"/>
          <w:position w:val="-10"/>
          <w:sz w:val="24"/>
          <w:szCs w:val="20"/>
        </w:rPr>
        <w:t>，属于</w:t>
      </w:r>
      <w:r>
        <w:rPr>
          <w:rFonts w:hint="eastAsia" w:ascii="宋体" w:hAnsi="宋体" w:cs="宋体"/>
          <w:kern w:val="0"/>
          <w:position w:val="-10"/>
          <w:sz w:val="24"/>
          <w:szCs w:val="20"/>
          <w:u w:val="single"/>
        </w:rPr>
        <w:t>（采购文件中明确的所属行业）</w:t>
      </w:r>
      <w:r>
        <w:rPr>
          <w:rFonts w:hint="eastAsia" w:ascii="宋体" w:hAnsi="宋体" w:cs="宋体"/>
          <w:kern w:val="0"/>
          <w:position w:val="-10"/>
          <w:sz w:val="24"/>
          <w:szCs w:val="20"/>
        </w:rPr>
        <w:t>；承建（承接）企业为</w:t>
      </w:r>
      <w:r>
        <w:rPr>
          <w:rFonts w:hint="eastAsia" w:ascii="宋体" w:hAnsi="宋体" w:cs="宋体"/>
          <w:kern w:val="0"/>
          <w:position w:val="-10"/>
          <w:sz w:val="24"/>
          <w:szCs w:val="20"/>
          <w:u w:val="single"/>
        </w:rPr>
        <w:t>（企业名称）</w:t>
      </w:r>
      <w:r>
        <w:rPr>
          <w:rFonts w:hint="eastAsia" w:ascii="宋体" w:hAnsi="宋体" w:cs="宋体"/>
          <w:kern w:val="0"/>
          <w:position w:val="-10"/>
          <w:sz w:val="24"/>
          <w:szCs w:val="20"/>
        </w:rPr>
        <w:t>，从业人员</w:t>
      </w:r>
      <w:r>
        <w:rPr>
          <w:rFonts w:hint="eastAsia" w:ascii="宋体" w:hAnsi="宋体" w:cs="宋体"/>
          <w:kern w:val="0"/>
          <w:position w:val="-10"/>
          <w:sz w:val="24"/>
          <w:szCs w:val="20"/>
          <w:u w:val="single"/>
        </w:rPr>
        <w:t xml:space="preserve">  </w:t>
      </w:r>
      <w:r>
        <w:rPr>
          <w:rFonts w:hint="eastAsia" w:ascii="宋体" w:hAnsi="宋体" w:cs="宋体"/>
          <w:kern w:val="0"/>
          <w:position w:val="-10"/>
          <w:sz w:val="24"/>
          <w:szCs w:val="20"/>
        </w:rPr>
        <w:t>人，营业收入为</w:t>
      </w:r>
      <w:r>
        <w:rPr>
          <w:rFonts w:hint="eastAsia" w:ascii="宋体" w:hAnsi="宋体" w:cs="宋体"/>
          <w:kern w:val="0"/>
          <w:position w:val="-10"/>
          <w:sz w:val="24"/>
          <w:szCs w:val="20"/>
          <w:u w:val="single"/>
        </w:rPr>
        <w:t xml:space="preserve">    </w:t>
      </w:r>
      <w:r>
        <w:rPr>
          <w:rFonts w:hint="eastAsia" w:ascii="宋体" w:hAnsi="宋体" w:cs="宋体"/>
          <w:kern w:val="0"/>
          <w:position w:val="-10"/>
          <w:sz w:val="24"/>
          <w:szCs w:val="20"/>
        </w:rPr>
        <w:t>万元，资产总额为</w:t>
      </w:r>
      <w:r>
        <w:rPr>
          <w:rFonts w:hint="eastAsia" w:ascii="宋体" w:hAnsi="宋体" w:cs="宋体"/>
          <w:kern w:val="0"/>
          <w:position w:val="-10"/>
          <w:sz w:val="24"/>
          <w:szCs w:val="20"/>
          <w:u w:val="single"/>
        </w:rPr>
        <w:t xml:space="preserve">    </w:t>
      </w:r>
      <w:r>
        <w:rPr>
          <w:rFonts w:hint="eastAsia" w:ascii="宋体" w:hAnsi="宋体" w:cs="宋体"/>
          <w:kern w:val="0"/>
          <w:position w:val="-10"/>
          <w:sz w:val="24"/>
          <w:szCs w:val="20"/>
        </w:rPr>
        <w:t>万元，属于</w:t>
      </w:r>
      <w:r>
        <w:rPr>
          <w:rFonts w:hint="eastAsia" w:ascii="宋体" w:hAnsi="宋体" w:cs="宋体"/>
          <w:kern w:val="0"/>
          <w:position w:val="-10"/>
          <w:sz w:val="24"/>
          <w:szCs w:val="20"/>
          <w:u w:val="single"/>
        </w:rPr>
        <w:t>（□中型企业、□小型企业、□微型企业）</w:t>
      </w:r>
      <w:r>
        <w:rPr>
          <w:rFonts w:hint="eastAsia" w:ascii="宋体" w:hAnsi="宋体" w:cs="宋体"/>
          <w:kern w:val="0"/>
          <w:position w:val="-10"/>
          <w:sz w:val="24"/>
          <w:szCs w:val="20"/>
        </w:rPr>
        <w:t>；</w:t>
      </w:r>
    </w:p>
    <w:p w14:paraId="4046FFAE">
      <w:pPr>
        <w:autoSpaceDE w:val="0"/>
        <w:autoSpaceDN w:val="0"/>
        <w:adjustRightInd w:val="0"/>
        <w:snapToGrid w:val="0"/>
        <w:spacing w:line="360" w:lineRule="auto"/>
        <w:ind w:firstLine="480" w:firstLineChars="200"/>
        <w:contextualSpacing/>
        <w:jc w:val="left"/>
        <w:rPr>
          <w:rFonts w:ascii="宋体" w:hAnsi="宋体" w:cs="宋体"/>
          <w:kern w:val="0"/>
          <w:position w:val="-10"/>
          <w:sz w:val="24"/>
          <w:szCs w:val="20"/>
        </w:rPr>
      </w:pPr>
      <w:r>
        <w:rPr>
          <w:rFonts w:hint="eastAsia" w:ascii="宋体" w:hAnsi="宋体" w:cs="宋体"/>
          <w:kern w:val="0"/>
          <w:position w:val="-10"/>
          <w:sz w:val="24"/>
          <w:szCs w:val="20"/>
        </w:rPr>
        <w:t xml:space="preserve">2. </w:t>
      </w:r>
      <w:r>
        <w:rPr>
          <w:rFonts w:hint="eastAsia" w:ascii="宋体" w:hAnsi="宋体" w:cs="宋体"/>
          <w:kern w:val="0"/>
          <w:position w:val="-10"/>
          <w:sz w:val="24"/>
          <w:szCs w:val="20"/>
          <w:u w:val="single"/>
        </w:rPr>
        <w:t>（标的名称）</w:t>
      </w:r>
      <w:r>
        <w:rPr>
          <w:rFonts w:hint="eastAsia" w:ascii="宋体" w:hAnsi="宋体" w:cs="宋体"/>
          <w:kern w:val="0"/>
          <w:position w:val="-10"/>
          <w:sz w:val="24"/>
          <w:szCs w:val="20"/>
        </w:rPr>
        <w:t>，属于</w:t>
      </w:r>
      <w:r>
        <w:rPr>
          <w:rFonts w:hint="eastAsia" w:ascii="宋体" w:hAnsi="宋体" w:cs="宋体"/>
          <w:kern w:val="0"/>
          <w:position w:val="-10"/>
          <w:sz w:val="24"/>
          <w:szCs w:val="20"/>
          <w:u w:val="single"/>
        </w:rPr>
        <w:t>（采购文件中明确的所属行业）</w:t>
      </w:r>
      <w:r>
        <w:rPr>
          <w:rFonts w:hint="eastAsia" w:ascii="宋体" w:hAnsi="宋体" w:cs="宋体"/>
          <w:kern w:val="0"/>
          <w:position w:val="-10"/>
          <w:sz w:val="24"/>
          <w:szCs w:val="20"/>
        </w:rPr>
        <w:t>；承建（承接）企业为</w:t>
      </w:r>
      <w:r>
        <w:rPr>
          <w:rFonts w:hint="eastAsia" w:ascii="宋体" w:hAnsi="宋体" w:cs="宋体"/>
          <w:kern w:val="0"/>
          <w:position w:val="-10"/>
          <w:sz w:val="24"/>
          <w:szCs w:val="20"/>
          <w:u w:val="single"/>
        </w:rPr>
        <w:t>（企业名称）</w:t>
      </w:r>
      <w:r>
        <w:rPr>
          <w:rFonts w:hint="eastAsia" w:ascii="宋体" w:hAnsi="宋体" w:cs="宋体"/>
          <w:kern w:val="0"/>
          <w:position w:val="-10"/>
          <w:sz w:val="24"/>
          <w:szCs w:val="20"/>
        </w:rPr>
        <w:t>，从业人员</w:t>
      </w:r>
      <w:r>
        <w:rPr>
          <w:rFonts w:hint="eastAsia" w:ascii="宋体" w:hAnsi="宋体" w:cs="宋体"/>
          <w:kern w:val="0"/>
          <w:position w:val="-10"/>
          <w:sz w:val="24"/>
          <w:szCs w:val="20"/>
          <w:u w:val="single"/>
        </w:rPr>
        <w:t xml:space="preserve">  </w:t>
      </w:r>
      <w:r>
        <w:rPr>
          <w:rFonts w:hint="eastAsia" w:ascii="宋体" w:hAnsi="宋体" w:cs="宋体"/>
          <w:kern w:val="0"/>
          <w:position w:val="-10"/>
          <w:sz w:val="24"/>
          <w:szCs w:val="20"/>
        </w:rPr>
        <w:t>人，营业收入为</w:t>
      </w:r>
      <w:r>
        <w:rPr>
          <w:rFonts w:hint="eastAsia" w:ascii="宋体" w:hAnsi="宋体" w:cs="宋体"/>
          <w:kern w:val="0"/>
          <w:position w:val="-10"/>
          <w:sz w:val="24"/>
          <w:szCs w:val="20"/>
          <w:u w:val="single"/>
        </w:rPr>
        <w:t xml:space="preserve">     </w:t>
      </w:r>
      <w:r>
        <w:rPr>
          <w:rFonts w:hint="eastAsia" w:ascii="宋体" w:hAnsi="宋体" w:cs="宋体"/>
          <w:kern w:val="0"/>
          <w:position w:val="-10"/>
          <w:sz w:val="24"/>
          <w:szCs w:val="20"/>
        </w:rPr>
        <w:t>万元，资产总额为</w:t>
      </w:r>
      <w:r>
        <w:rPr>
          <w:rFonts w:hint="eastAsia" w:ascii="宋体" w:hAnsi="宋体" w:cs="宋体"/>
          <w:kern w:val="0"/>
          <w:position w:val="-10"/>
          <w:sz w:val="24"/>
          <w:szCs w:val="20"/>
          <w:u w:val="single"/>
        </w:rPr>
        <w:t xml:space="preserve">   </w:t>
      </w:r>
      <w:r>
        <w:rPr>
          <w:rFonts w:hint="eastAsia" w:ascii="宋体" w:hAnsi="宋体" w:cs="宋体"/>
          <w:kern w:val="0"/>
          <w:position w:val="-10"/>
          <w:sz w:val="24"/>
          <w:szCs w:val="20"/>
        </w:rPr>
        <w:t>万元，属于</w:t>
      </w:r>
      <w:r>
        <w:rPr>
          <w:rFonts w:hint="eastAsia" w:ascii="宋体" w:hAnsi="宋体" w:cs="宋体"/>
          <w:kern w:val="0"/>
          <w:position w:val="-10"/>
          <w:sz w:val="24"/>
          <w:szCs w:val="20"/>
          <w:u w:val="single"/>
        </w:rPr>
        <w:t>（□中型企业、□小型企业、□微型企业）</w:t>
      </w:r>
      <w:r>
        <w:rPr>
          <w:rFonts w:hint="eastAsia" w:ascii="宋体" w:hAnsi="宋体" w:cs="宋体"/>
          <w:kern w:val="0"/>
          <w:position w:val="-10"/>
          <w:sz w:val="24"/>
          <w:szCs w:val="20"/>
        </w:rPr>
        <w:t>；</w:t>
      </w:r>
    </w:p>
    <w:p w14:paraId="0D85AD2B">
      <w:pPr>
        <w:autoSpaceDE w:val="0"/>
        <w:autoSpaceDN w:val="0"/>
        <w:adjustRightInd w:val="0"/>
        <w:snapToGrid w:val="0"/>
        <w:spacing w:line="360" w:lineRule="auto"/>
        <w:ind w:firstLine="480" w:firstLineChars="200"/>
        <w:contextualSpacing/>
        <w:jc w:val="left"/>
        <w:rPr>
          <w:rFonts w:ascii="宋体" w:hAnsi="宋体" w:cs="宋体"/>
          <w:kern w:val="0"/>
          <w:position w:val="-10"/>
          <w:sz w:val="24"/>
          <w:szCs w:val="20"/>
        </w:rPr>
      </w:pPr>
      <w:r>
        <w:rPr>
          <w:rFonts w:hint="eastAsia" w:ascii="宋体" w:hAnsi="宋体" w:cs="宋体"/>
          <w:kern w:val="0"/>
          <w:position w:val="-10"/>
          <w:sz w:val="24"/>
          <w:szCs w:val="20"/>
        </w:rPr>
        <w:t>……</w:t>
      </w:r>
    </w:p>
    <w:p w14:paraId="6EEE4B01">
      <w:pPr>
        <w:autoSpaceDE w:val="0"/>
        <w:autoSpaceDN w:val="0"/>
        <w:adjustRightInd w:val="0"/>
        <w:snapToGrid w:val="0"/>
        <w:spacing w:line="360" w:lineRule="auto"/>
        <w:ind w:firstLine="480" w:firstLineChars="200"/>
        <w:contextualSpacing/>
        <w:jc w:val="left"/>
        <w:rPr>
          <w:rFonts w:ascii="宋体" w:hAnsi="宋体" w:cs="宋体"/>
          <w:kern w:val="0"/>
          <w:position w:val="-10"/>
          <w:sz w:val="24"/>
          <w:szCs w:val="20"/>
        </w:rPr>
      </w:pPr>
      <w:r>
        <w:rPr>
          <w:rFonts w:hint="eastAsia" w:ascii="宋体" w:hAnsi="宋体" w:cs="宋体"/>
          <w:kern w:val="0"/>
          <w:position w:val="-10"/>
          <w:sz w:val="24"/>
          <w:szCs w:val="20"/>
        </w:rPr>
        <w:t>以上企业，不属于大企业的分支机构，不存在控股股东为大企业的情形，也不存在与大企业的负责人为同一人的情形。</w:t>
      </w:r>
    </w:p>
    <w:p w14:paraId="57C7CD6F">
      <w:pPr>
        <w:autoSpaceDE w:val="0"/>
        <w:autoSpaceDN w:val="0"/>
        <w:adjustRightInd w:val="0"/>
        <w:snapToGrid w:val="0"/>
        <w:spacing w:line="360" w:lineRule="auto"/>
        <w:ind w:firstLine="480" w:firstLineChars="200"/>
        <w:contextualSpacing/>
        <w:jc w:val="left"/>
        <w:rPr>
          <w:rFonts w:ascii="宋体" w:hAnsi="宋体" w:cs="宋体"/>
          <w:kern w:val="0"/>
          <w:position w:val="-10"/>
          <w:sz w:val="24"/>
          <w:szCs w:val="20"/>
        </w:rPr>
      </w:pPr>
      <w:r>
        <w:rPr>
          <w:rFonts w:hint="eastAsia" w:ascii="宋体" w:hAnsi="宋体" w:cs="宋体"/>
          <w:kern w:val="0"/>
          <w:position w:val="-10"/>
          <w:sz w:val="24"/>
          <w:szCs w:val="20"/>
        </w:rPr>
        <w:t>本企业对上述声明内容的真实性负责。如有虚假，将依法承担相应责任。</w:t>
      </w:r>
    </w:p>
    <w:p w14:paraId="538310C3">
      <w:pPr>
        <w:tabs>
          <w:tab w:val="left" w:pos="7098"/>
        </w:tabs>
        <w:spacing w:line="360" w:lineRule="auto"/>
        <w:ind w:firstLine="6000" w:firstLineChars="2500"/>
        <w:rPr>
          <w:rFonts w:ascii="宋体" w:hAnsi="宋体" w:cs="宋体"/>
          <w:kern w:val="0"/>
          <w:position w:val="-10"/>
          <w:sz w:val="24"/>
          <w:szCs w:val="24"/>
        </w:rPr>
      </w:pPr>
      <w:r>
        <w:rPr>
          <w:rFonts w:hint="eastAsia" w:ascii="宋体" w:hAnsi="宋体" w:cs="宋体"/>
          <w:kern w:val="0"/>
          <w:position w:val="-10"/>
          <w:sz w:val="24"/>
          <w:szCs w:val="24"/>
        </w:rPr>
        <w:t>供应商名称（盖章）：</w:t>
      </w:r>
    </w:p>
    <w:p w14:paraId="0D9EB7C0">
      <w:pPr>
        <w:tabs>
          <w:tab w:val="left" w:pos="7098"/>
        </w:tabs>
        <w:spacing w:line="360" w:lineRule="auto"/>
        <w:ind w:firstLine="6000" w:firstLineChars="2500"/>
        <w:rPr>
          <w:rFonts w:ascii="宋体" w:hAnsi="宋体" w:cs="宋体"/>
          <w:kern w:val="0"/>
          <w:position w:val="-10"/>
          <w:sz w:val="24"/>
          <w:szCs w:val="20"/>
        </w:rPr>
      </w:pPr>
      <w:r>
        <w:rPr>
          <w:rFonts w:hint="eastAsia" w:ascii="宋体" w:hAnsi="宋体" w:cs="宋体"/>
          <w:kern w:val="0"/>
          <w:position w:val="-10"/>
          <w:sz w:val="24"/>
          <w:szCs w:val="24"/>
        </w:rPr>
        <w:t>日 期：</w:t>
      </w:r>
    </w:p>
    <w:p w14:paraId="099D9FF1">
      <w:pPr>
        <w:autoSpaceDE w:val="0"/>
        <w:autoSpaceDN w:val="0"/>
        <w:adjustRightInd w:val="0"/>
        <w:snapToGrid w:val="0"/>
        <w:spacing w:line="360" w:lineRule="auto"/>
        <w:contextualSpacing/>
        <w:jc w:val="left"/>
        <w:rPr>
          <w:rFonts w:ascii="宋体" w:hAnsi="宋体" w:cs="宋体"/>
          <w:kern w:val="0"/>
          <w:position w:val="-10"/>
          <w:sz w:val="24"/>
          <w:szCs w:val="20"/>
        </w:rPr>
      </w:pPr>
      <w:r>
        <w:rPr>
          <w:rFonts w:hint="eastAsia" w:ascii="宋体" w:hAnsi="宋体" w:cs="宋体"/>
          <w:kern w:val="0"/>
          <w:position w:val="-10"/>
          <w:sz w:val="24"/>
          <w:szCs w:val="20"/>
        </w:rPr>
        <w:t>注：从业人员、营业收入、资产总额填报上一年度数据，无上一年度数据的新成立企业可不填报。</w:t>
      </w:r>
    </w:p>
    <w:p w14:paraId="7763BB80">
      <w:pPr>
        <w:rPr>
          <w:rFonts w:ascii="楷体_GB2312" w:hAnsi="宋体" w:eastAsia="楷体_GB2312"/>
          <w:sz w:val="28"/>
          <w:szCs w:val="24"/>
        </w:rPr>
        <w:sectPr>
          <w:footerReference r:id="rId8" w:type="first"/>
          <w:footerReference r:id="rId7" w:type="default"/>
          <w:pgSz w:w="11906" w:h="16838"/>
          <w:pgMar w:top="1418" w:right="1701" w:bottom="1418" w:left="1701" w:header="851" w:footer="907" w:gutter="0"/>
          <w:pgNumType w:fmt="decimal" w:start="1"/>
          <w:cols w:space="720" w:num="1"/>
          <w:titlePg/>
          <w:docGrid w:linePitch="290" w:charSpace="0"/>
        </w:sectPr>
      </w:pPr>
    </w:p>
    <w:p w14:paraId="528A856E">
      <w:pPr>
        <w:spacing w:line="360" w:lineRule="auto"/>
        <w:jc w:val="left"/>
        <w:rPr>
          <w:rFonts w:ascii="宋体"/>
          <w:bCs/>
          <w:kern w:val="0"/>
          <w:position w:val="-10"/>
          <w:sz w:val="24"/>
          <w:szCs w:val="20"/>
        </w:rPr>
      </w:pPr>
      <w:r>
        <w:rPr>
          <w:rFonts w:hint="eastAsia" w:ascii="宋体"/>
          <w:bCs/>
          <w:kern w:val="0"/>
          <w:position w:val="-10"/>
          <w:sz w:val="24"/>
          <w:szCs w:val="20"/>
        </w:rPr>
        <w:t>格式</w:t>
      </w:r>
      <w:r>
        <w:rPr>
          <w:rFonts w:hint="eastAsia" w:ascii="宋体"/>
          <w:bCs/>
          <w:kern w:val="0"/>
          <w:position w:val="-10"/>
          <w:sz w:val="24"/>
          <w:szCs w:val="20"/>
          <w:lang w:eastAsia="zh-CN"/>
        </w:rPr>
        <w:t>九</w:t>
      </w:r>
      <w:r>
        <w:rPr>
          <w:rFonts w:hint="eastAsia" w:ascii="宋体"/>
          <w:bCs/>
          <w:kern w:val="0"/>
          <w:position w:val="-10"/>
          <w:sz w:val="24"/>
          <w:szCs w:val="20"/>
        </w:rPr>
        <w:t>：</w:t>
      </w:r>
    </w:p>
    <w:p w14:paraId="0884DBC9">
      <w:pPr>
        <w:spacing w:line="360" w:lineRule="auto"/>
        <w:jc w:val="center"/>
        <w:rPr>
          <w:rFonts w:ascii="黑体" w:hAnsi="黑体" w:eastAsia="黑体"/>
          <w:b/>
          <w:sz w:val="32"/>
          <w:szCs w:val="32"/>
        </w:rPr>
      </w:pPr>
      <w:r>
        <w:rPr>
          <w:rFonts w:hint="eastAsia" w:ascii="黑体" w:hAnsi="黑体" w:eastAsia="黑体"/>
          <w:b/>
          <w:sz w:val="32"/>
          <w:szCs w:val="32"/>
        </w:rPr>
        <w:t>其他声明函（参考格式）</w:t>
      </w:r>
    </w:p>
    <w:p w14:paraId="724E05CC">
      <w:pPr>
        <w:rPr>
          <w:rFonts w:ascii="楷体_GB2312" w:hAnsi="Arial" w:eastAsia="楷体_GB2312"/>
          <w:b/>
          <w:kern w:val="0"/>
          <w:position w:val="-10"/>
          <w:sz w:val="28"/>
          <w:szCs w:val="28"/>
        </w:rPr>
      </w:pPr>
    </w:p>
    <w:p w14:paraId="6231008D">
      <w:pPr>
        <w:autoSpaceDE w:val="0"/>
        <w:autoSpaceDN w:val="0"/>
        <w:spacing w:before="50" w:line="360" w:lineRule="auto"/>
        <w:ind w:left="100"/>
        <w:jc w:val="left"/>
        <w:outlineLvl w:val="2"/>
        <w:rPr>
          <w:rFonts w:ascii="宋体" w:hAnsi="宋体"/>
          <w:b/>
          <w:sz w:val="24"/>
          <w:szCs w:val="24"/>
        </w:rPr>
      </w:pPr>
      <w:r>
        <w:rPr>
          <w:rFonts w:hint="eastAsia" w:ascii="宋体" w:hAnsi="宋体"/>
          <w:b/>
          <w:sz w:val="24"/>
          <w:szCs w:val="24"/>
        </w:rPr>
        <w:t>（一）残疾人福利性单位声明函格式</w:t>
      </w:r>
    </w:p>
    <w:p w14:paraId="097A79ED">
      <w:pPr>
        <w:ind w:firstLine="482" w:firstLineChars="200"/>
        <w:jc w:val="center"/>
        <w:rPr>
          <w:rFonts w:ascii="宋体" w:hAnsi="宋体"/>
          <w:b/>
          <w:sz w:val="24"/>
          <w:szCs w:val="24"/>
        </w:rPr>
      </w:pPr>
    </w:p>
    <w:p w14:paraId="6C319F81">
      <w:pPr>
        <w:ind w:firstLine="482" w:firstLineChars="200"/>
        <w:jc w:val="center"/>
        <w:rPr>
          <w:rFonts w:ascii="宋体" w:hAnsi="宋体"/>
          <w:b/>
          <w:sz w:val="24"/>
          <w:szCs w:val="24"/>
        </w:rPr>
      </w:pPr>
      <w:r>
        <w:rPr>
          <w:rFonts w:hint="eastAsia" w:ascii="宋体" w:hAnsi="宋体"/>
          <w:b/>
          <w:sz w:val="24"/>
          <w:szCs w:val="24"/>
        </w:rPr>
        <w:t>残疾人福利性单位声明函</w:t>
      </w:r>
    </w:p>
    <w:p w14:paraId="78EA629E">
      <w:pPr>
        <w:rPr>
          <w:rFonts w:ascii="宋体" w:hAnsi="宋体"/>
          <w:szCs w:val="24"/>
        </w:rPr>
      </w:pPr>
    </w:p>
    <w:p w14:paraId="58BAB2D8">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14:paraId="40F429F1">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14:paraId="6E83B801">
      <w:pPr>
        <w:rPr>
          <w:rFonts w:ascii="宋体" w:hAnsi="宋体"/>
          <w:sz w:val="24"/>
          <w:szCs w:val="24"/>
        </w:rPr>
      </w:pPr>
    </w:p>
    <w:p w14:paraId="65C04792">
      <w:pPr>
        <w:ind w:firstLine="4560" w:firstLineChars="1900"/>
        <w:rPr>
          <w:rFonts w:ascii="宋体" w:hAnsi="宋体"/>
          <w:sz w:val="24"/>
          <w:szCs w:val="24"/>
        </w:rPr>
      </w:pPr>
      <w:r>
        <w:rPr>
          <w:rFonts w:hint="eastAsia" w:ascii="宋体" w:hAnsi="宋体"/>
          <w:sz w:val="24"/>
          <w:szCs w:val="24"/>
        </w:rPr>
        <w:t xml:space="preserve">供应商名称（盖章）： </w:t>
      </w:r>
    </w:p>
    <w:p w14:paraId="63784848">
      <w:pPr>
        <w:ind w:firstLine="4560" w:firstLineChars="1900"/>
        <w:rPr>
          <w:rFonts w:ascii="宋体" w:hAnsi="宋体"/>
          <w:sz w:val="24"/>
          <w:szCs w:val="24"/>
        </w:rPr>
      </w:pPr>
      <w:r>
        <w:rPr>
          <w:rFonts w:hint="eastAsia" w:ascii="宋体" w:hAnsi="宋体"/>
          <w:sz w:val="24"/>
          <w:szCs w:val="24"/>
        </w:rPr>
        <w:t>日</w:t>
      </w:r>
      <w:r>
        <w:rPr>
          <w:rFonts w:hint="eastAsia" w:ascii="宋体" w:hAnsi="宋体"/>
          <w:sz w:val="24"/>
          <w:szCs w:val="24"/>
        </w:rPr>
        <w:tab/>
      </w:r>
      <w:r>
        <w:rPr>
          <w:rFonts w:hint="eastAsia" w:ascii="宋体" w:hAnsi="宋体"/>
          <w:sz w:val="24"/>
          <w:szCs w:val="24"/>
        </w:rPr>
        <w:t>期：</w:t>
      </w:r>
    </w:p>
    <w:p w14:paraId="0F88B7FD">
      <w:pPr>
        <w:rPr>
          <w:rFonts w:ascii="宋体" w:hAnsi="宋体"/>
          <w:szCs w:val="24"/>
        </w:rPr>
      </w:pPr>
    </w:p>
    <w:p w14:paraId="7860EB6A">
      <w:pPr>
        <w:autoSpaceDE w:val="0"/>
        <w:autoSpaceDN w:val="0"/>
        <w:spacing w:before="50" w:line="360" w:lineRule="auto"/>
        <w:ind w:left="100"/>
        <w:jc w:val="left"/>
        <w:outlineLvl w:val="2"/>
        <w:rPr>
          <w:rFonts w:ascii="宋体" w:hAnsi="宋体"/>
          <w:b/>
          <w:sz w:val="24"/>
          <w:szCs w:val="24"/>
        </w:rPr>
      </w:pPr>
      <w:r>
        <w:rPr>
          <w:rFonts w:hint="eastAsia" w:ascii="宋体" w:hAnsi="宋体"/>
          <w:b/>
          <w:sz w:val="24"/>
          <w:szCs w:val="24"/>
        </w:rPr>
        <w:t>（二）属于监狱企业的证明文件</w:t>
      </w:r>
    </w:p>
    <w:p w14:paraId="75CAC31B">
      <w:pPr>
        <w:spacing w:line="360" w:lineRule="auto"/>
        <w:ind w:firstLine="480" w:firstLineChars="200"/>
        <w:rPr>
          <w:rFonts w:ascii="宋体" w:hAnsi="宋体"/>
          <w:sz w:val="24"/>
          <w:szCs w:val="24"/>
        </w:rPr>
      </w:pPr>
      <w:r>
        <w:rPr>
          <w:rFonts w:hint="eastAsia" w:ascii="宋体" w:hAnsi="宋体"/>
          <w:sz w:val="24"/>
          <w:szCs w:val="24"/>
        </w:rPr>
        <w:t>提供由省级以上监狱管理局、戒毒管理局(含新疆生产建设兵团)出具的属于监狱企业的证明文件</w:t>
      </w:r>
    </w:p>
    <w:p w14:paraId="244AF599">
      <w:pPr>
        <w:spacing w:line="360" w:lineRule="auto"/>
        <w:ind w:firstLine="480" w:firstLineChars="200"/>
        <w:rPr>
          <w:rFonts w:ascii="宋体" w:hAnsi="宋体"/>
          <w:sz w:val="24"/>
          <w:szCs w:val="24"/>
        </w:rPr>
      </w:pPr>
    </w:p>
    <w:p w14:paraId="49601448">
      <w:pPr>
        <w:autoSpaceDE w:val="0"/>
        <w:autoSpaceDN w:val="0"/>
        <w:spacing w:before="50" w:line="360" w:lineRule="auto"/>
        <w:ind w:left="100"/>
        <w:jc w:val="left"/>
        <w:outlineLvl w:val="2"/>
        <w:rPr>
          <w:rFonts w:ascii="宋体" w:hAnsi="宋体"/>
          <w:b/>
          <w:sz w:val="24"/>
          <w:szCs w:val="24"/>
        </w:rPr>
      </w:pPr>
      <w:r>
        <w:rPr>
          <w:rFonts w:hint="eastAsia" w:ascii="宋体" w:hAnsi="宋体"/>
          <w:b/>
          <w:sz w:val="24"/>
          <w:szCs w:val="24"/>
        </w:rPr>
        <w:t>（三）节能产品认证文件</w:t>
      </w:r>
    </w:p>
    <w:p w14:paraId="30AE0A74">
      <w:pPr>
        <w:spacing w:line="360" w:lineRule="auto"/>
        <w:ind w:firstLine="480" w:firstLineChars="200"/>
        <w:rPr>
          <w:rFonts w:ascii="宋体" w:hAnsi="宋体"/>
          <w:sz w:val="24"/>
          <w:szCs w:val="24"/>
        </w:rPr>
      </w:pPr>
      <w:r>
        <w:rPr>
          <w:rFonts w:hint="eastAsia" w:ascii="宋体" w:hAnsi="宋体"/>
          <w:sz w:val="24"/>
          <w:szCs w:val="24"/>
        </w:rPr>
        <w:t>提供其投标产品在《节能产品政府采购清单》中相应的页面截图及相关证明材料</w:t>
      </w:r>
    </w:p>
    <w:p w14:paraId="14CD0CAC">
      <w:pPr>
        <w:spacing w:line="360" w:lineRule="auto"/>
        <w:ind w:firstLine="480" w:firstLineChars="200"/>
        <w:rPr>
          <w:rFonts w:ascii="宋体" w:hAnsi="宋体"/>
          <w:sz w:val="24"/>
          <w:szCs w:val="24"/>
        </w:rPr>
      </w:pPr>
    </w:p>
    <w:p w14:paraId="54AC8409">
      <w:pPr>
        <w:autoSpaceDE w:val="0"/>
        <w:autoSpaceDN w:val="0"/>
        <w:spacing w:before="50" w:line="360" w:lineRule="auto"/>
        <w:ind w:left="100"/>
        <w:jc w:val="left"/>
        <w:outlineLvl w:val="2"/>
        <w:rPr>
          <w:rFonts w:ascii="宋体" w:hAnsi="宋体"/>
          <w:b/>
          <w:sz w:val="24"/>
          <w:szCs w:val="24"/>
        </w:rPr>
      </w:pPr>
      <w:r>
        <w:rPr>
          <w:rFonts w:hint="eastAsia" w:ascii="宋体" w:hAnsi="宋体"/>
          <w:b/>
          <w:sz w:val="24"/>
          <w:szCs w:val="24"/>
        </w:rPr>
        <w:t>（四）环境标志产品认证文件</w:t>
      </w:r>
    </w:p>
    <w:p w14:paraId="3D25F6D5">
      <w:pPr>
        <w:spacing w:line="360" w:lineRule="auto"/>
        <w:rPr>
          <w:rFonts w:ascii="宋体" w:hAnsi="宋体"/>
          <w:bCs/>
          <w:sz w:val="24"/>
        </w:rPr>
      </w:pPr>
      <w:r>
        <w:rPr>
          <w:rFonts w:hint="eastAsia" w:ascii="宋体" w:hAnsi="宋体"/>
          <w:sz w:val="24"/>
          <w:szCs w:val="24"/>
        </w:rPr>
        <w:t>提供其投标产品在《环境标志产品政府采购清单》中相应的页面截图及相关证明材料</w:t>
      </w:r>
      <w:r>
        <w:rPr>
          <w:rFonts w:ascii="宋体" w:hAnsi="宋体"/>
          <w:sz w:val="24"/>
          <w:szCs w:val="24"/>
        </w:rPr>
        <w:br w:type="page"/>
      </w:r>
      <w:bookmarkEnd w:id="172"/>
    </w:p>
    <w:p w14:paraId="4ECD9250">
      <w:pPr>
        <w:spacing w:line="360" w:lineRule="auto"/>
        <w:jc w:val="left"/>
        <w:rPr>
          <w:rFonts w:ascii="宋体"/>
          <w:bCs/>
          <w:kern w:val="0"/>
          <w:position w:val="-10"/>
          <w:sz w:val="24"/>
          <w:szCs w:val="20"/>
        </w:rPr>
      </w:pPr>
      <w:r>
        <w:rPr>
          <w:rFonts w:hint="eastAsia" w:ascii="宋体"/>
          <w:bCs/>
          <w:kern w:val="0"/>
          <w:position w:val="-10"/>
          <w:sz w:val="24"/>
          <w:szCs w:val="20"/>
        </w:rPr>
        <w:t>格式十：</w:t>
      </w:r>
    </w:p>
    <w:p w14:paraId="7CDE9431">
      <w:pPr>
        <w:spacing w:line="360" w:lineRule="auto"/>
        <w:jc w:val="center"/>
        <w:rPr>
          <w:rFonts w:ascii="黑体" w:hAnsi="黑体" w:eastAsia="黑体"/>
          <w:i/>
          <w:sz w:val="32"/>
          <w:szCs w:val="32"/>
          <w:u w:val="single"/>
        </w:rPr>
      </w:pPr>
      <w:r>
        <w:rPr>
          <w:rFonts w:hint="eastAsia" w:ascii="黑体" w:hAnsi="黑体" w:eastAsia="黑体"/>
          <w:i/>
          <w:sz w:val="32"/>
          <w:szCs w:val="32"/>
          <w:u w:val="single"/>
        </w:rPr>
        <w:t>法定代表人授权书</w:t>
      </w:r>
    </w:p>
    <w:p w14:paraId="3D193B36">
      <w:pPr>
        <w:spacing w:line="500" w:lineRule="exact"/>
        <w:ind w:firstLine="480" w:firstLineChars="200"/>
        <w:rPr>
          <w:rFonts w:ascii="宋体"/>
          <w:sz w:val="24"/>
          <w:szCs w:val="24"/>
        </w:rPr>
      </w:pPr>
      <w:bookmarkStart w:id="173" w:name="_Hlk142338433"/>
      <w:r>
        <w:rPr>
          <w:rFonts w:hint="eastAsia" w:ascii="宋体"/>
          <w:sz w:val="24"/>
          <w:szCs w:val="24"/>
        </w:rPr>
        <w:t>本授权委托书声明：我</w:t>
      </w:r>
      <w:r>
        <w:rPr>
          <w:rFonts w:hint="eastAsia"/>
          <w:b/>
          <w:szCs w:val="24"/>
          <w:u w:val="single"/>
        </w:rPr>
        <w:t xml:space="preserve">                 </w:t>
      </w:r>
      <w:r>
        <w:rPr>
          <w:rFonts w:hint="eastAsia" w:ascii="宋体"/>
          <w:sz w:val="24"/>
          <w:szCs w:val="24"/>
        </w:rPr>
        <w:t xml:space="preserve">（姓名）系 </w:t>
      </w:r>
      <w:r>
        <w:rPr>
          <w:rFonts w:hint="eastAsia"/>
          <w:b/>
          <w:szCs w:val="24"/>
          <w:u w:val="single"/>
        </w:rPr>
        <w:t xml:space="preserve">    　　　　</w:t>
      </w:r>
      <w:r>
        <w:rPr>
          <w:rFonts w:hint="eastAsia" w:ascii="宋体"/>
          <w:sz w:val="24"/>
          <w:szCs w:val="24"/>
        </w:rPr>
        <w:t xml:space="preserve">（单位名称）的法定代表人，现授权本单位 </w:t>
      </w:r>
      <w:r>
        <w:rPr>
          <w:rFonts w:hint="eastAsia"/>
          <w:b/>
          <w:szCs w:val="24"/>
          <w:u w:val="single"/>
        </w:rPr>
        <w:t xml:space="preserve">           </w:t>
      </w:r>
      <w:r>
        <w:rPr>
          <w:rFonts w:hint="eastAsia" w:ascii="宋体"/>
          <w:sz w:val="24"/>
          <w:szCs w:val="24"/>
        </w:rPr>
        <w:t xml:space="preserve">（代理人姓名）为我的合法代理人，以 </w:t>
      </w:r>
      <w:r>
        <w:rPr>
          <w:rFonts w:hint="eastAsia"/>
          <w:b/>
          <w:szCs w:val="24"/>
          <w:u w:val="single"/>
        </w:rPr>
        <w:t xml:space="preserve">              </w:t>
      </w:r>
      <w:r>
        <w:rPr>
          <w:rFonts w:hint="eastAsia" w:ascii="宋体"/>
          <w:sz w:val="24"/>
          <w:szCs w:val="24"/>
        </w:rPr>
        <w:t>（投标单位名称）的名义参加</w:t>
      </w:r>
      <w:r>
        <w:rPr>
          <w:rFonts w:hint="eastAsia"/>
          <w:b/>
          <w:szCs w:val="24"/>
          <w:u w:val="single"/>
        </w:rPr>
        <w:t xml:space="preserve">           </w:t>
      </w:r>
      <w:r>
        <w:rPr>
          <w:rFonts w:hint="eastAsia" w:ascii="宋体"/>
          <w:sz w:val="24"/>
          <w:szCs w:val="24"/>
        </w:rPr>
        <w:t xml:space="preserve"> （采购人名称）的  </w:t>
      </w:r>
      <w:r>
        <w:rPr>
          <w:rFonts w:hint="eastAsia"/>
          <w:b/>
          <w:szCs w:val="24"/>
          <w:u w:val="single"/>
        </w:rPr>
        <w:t xml:space="preserve">                   </w:t>
      </w:r>
      <w:r>
        <w:rPr>
          <w:rFonts w:hint="eastAsia"/>
          <w:b/>
          <w:szCs w:val="24"/>
        </w:rPr>
        <w:t xml:space="preserve"> </w:t>
      </w:r>
      <w:r>
        <w:rPr>
          <w:rFonts w:hint="eastAsia" w:ascii="宋体"/>
          <w:sz w:val="24"/>
          <w:szCs w:val="24"/>
        </w:rPr>
        <w:t>（项目名称）的投标。代理人签署的一切文件和处理与之有关的一切事务，我均予以承认。本授权书的有效期自投标开始至合同履行完毕止。</w:t>
      </w:r>
    </w:p>
    <w:p w14:paraId="5ED3D338">
      <w:pPr>
        <w:spacing w:line="500" w:lineRule="exact"/>
        <w:rPr>
          <w:b/>
          <w:szCs w:val="24"/>
        </w:rPr>
      </w:pPr>
      <w:r>
        <w:rPr>
          <w:rFonts w:hint="eastAsia"/>
          <w:b/>
          <w:szCs w:val="24"/>
        </w:rPr>
        <w:t xml:space="preserve">     </w:t>
      </w:r>
      <w:r>
        <w:rPr>
          <w:rFonts w:hint="eastAsia" w:ascii="宋体"/>
          <w:sz w:val="24"/>
          <w:szCs w:val="24"/>
        </w:rPr>
        <w:t>代理人无权转委托，特此委托。</w:t>
      </w:r>
    </w:p>
    <w:p w14:paraId="7FA1E3C6">
      <w:pPr>
        <w:spacing w:line="500" w:lineRule="exact"/>
        <w:rPr>
          <w:b/>
          <w:szCs w:val="24"/>
        </w:rPr>
      </w:pPr>
    </w:p>
    <w:p w14:paraId="178B531B">
      <w:pPr>
        <w:pStyle w:val="3"/>
        <w:bidi w:val="0"/>
      </w:pPr>
    </w:p>
    <w:p w14:paraId="66313108">
      <w:pPr>
        <w:spacing w:line="500" w:lineRule="exact"/>
        <w:rPr>
          <w:bCs/>
          <w:sz w:val="24"/>
          <w:szCs w:val="24"/>
        </w:rPr>
      </w:pPr>
      <w:r>
        <w:rPr>
          <w:rFonts w:hint="eastAsia"/>
          <w:bCs/>
          <w:sz w:val="24"/>
          <w:szCs w:val="24"/>
        </w:rPr>
        <w:t>供应商名称章）：</w:t>
      </w:r>
      <w:r>
        <w:rPr>
          <w:rFonts w:hint="eastAsia"/>
          <w:b/>
          <w:szCs w:val="24"/>
          <w:u w:val="single"/>
        </w:rPr>
        <w:t xml:space="preserve">                        </w:t>
      </w:r>
    </w:p>
    <w:p w14:paraId="6F275E34">
      <w:pPr>
        <w:spacing w:line="500" w:lineRule="exact"/>
        <w:rPr>
          <w:rFonts w:ascii="宋体"/>
          <w:sz w:val="24"/>
          <w:szCs w:val="24"/>
        </w:rPr>
      </w:pPr>
    </w:p>
    <w:p w14:paraId="117D249F">
      <w:pPr>
        <w:spacing w:line="500" w:lineRule="exact"/>
        <w:rPr>
          <w:b/>
          <w:szCs w:val="24"/>
          <w:u w:val="single"/>
        </w:rPr>
      </w:pPr>
      <w:r>
        <w:rPr>
          <w:rFonts w:hint="eastAsia" w:ascii="宋体"/>
          <w:sz w:val="24"/>
          <w:szCs w:val="24"/>
        </w:rPr>
        <w:t>法定代表人（签字或盖法人章）：</w:t>
      </w:r>
      <w:r>
        <w:rPr>
          <w:rFonts w:hint="eastAsia"/>
          <w:b/>
          <w:szCs w:val="24"/>
          <w:u w:val="single"/>
        </w:rPr>
        <w:t xml:space="preserve">                        </w:t>
      </w:r>
    </w:p>
    <w:p w14:paraId="72F4D0A7">
      <w:pPr>
        <w:spacing w:line="500" w:lineRule="exact"/>
        <w:rPr>
          <w:b/>
          <w:szCs w:val="24"/>
          <w:u w:val="single"/>
        </w:rPr>
      </w:pPr>
    </w:p>
    <w:p w14:paraId="007A2480">
      <w:pPr>
        <w:spacing w:line="500" w:lineRule="exact"/>
        <w:rPr>
          <w:rFonts w:ascii="宋体" w:hAnsi="宋体"/>
          <w:bCs/>
          <w:szCs w:val="24"/>
        </w:rPr>
      </w:pPr>
      <w:r>
        <w:rPr>
          <w:rFonts w:hint="eastAsia" w:ascii="宋体"/>
          <w:sz w:val="24"/>
          <w:szCs w:val="24"/>
        </w:rPr>
        <w:t>被授权人（签字）：</w:t>
      </w:r>
      <w:r>
        <w:rPr>
          <w:rFonts w:hint="eastAsia"/>
          <w:b/>
          <w:szCs w:val="24"/>
          <w:u w:val="single"/>
        </w:rPr>
        <w:t xml:space="preserve">                        </w:t>
      </w:r>
    </w:p>
    <w:p w14:paraId="60B86D86">
      <w:pPr>
        <w:spacing w:line="500" w:lineRule="exact"/>
        <w:ind w:left="1275" w:firstLine="1795"/>
        <w:rPr>
          <w:rFonts w:ascii="宋体"/>
          <w:sz w:val="24"/>
          <w:szCs w:val="24"/>
        </w:rPr>
      </w:pPr>
      <w:r>
        <w:rPr>
          <w:rFonts w:hint="eastAsia" w:ascii="宋体"/>
          <w:sz w:val="24"/>
          <w:szCs w:val="24"/>
        </w:rPr>
        <w:t xml:space="preserve"> </w:t>
      </w:r>
    </w:p>
    <w:p w14:paraId="1AF7970D">
      <w:pPr>
        <w:spacing w:line="500" w:lineRule="exact"/>
        <w:rPr>
          <w:b/>
          <w:szCs w:val="24"/>
        </w:rPr>
      </w:pPr>
      <w:r>
        <w:rPr>
          <w:rFonts w:hint="eastAsia" w:ascii="宋体"/>
          <w:sz w:val="24"/>
          <w:szCs w:val="24"/>
        </w:rPr>
        <w:t>日期：           年   月   日</w:t>
      </w:r>
    </w:p>
    <w:p w14:paraId="6B9B392B">
      <w:pPr>
        <w:spacing w:line="500" w:lineRule="exact"/>
        <w:rPr>
          <w:b/>
          <w:szCs w:val="24"/>
        </w:rPr>
      </w:pPr>
    </w:p>
    <w:p w14:paraId="712A3F1C">
      <w:pPr>
        <w:spacing w:line="500" w:lineRule="exact"/>
        <w:rPr>
          <w:b/>
          <w:szCs w:val="24"/>
        </w:rPr>
      </w:pPr>
      <w:r>
        <w:rPr>
          <w:rFonts w:hint="eastAsia"/>
          <w:b/>
          <w:szCs w:val="24"/>
        </w:rPr>
        <w:t>注：</w:t>
      </w:r>
    </w:p>
    <w:p w14:paraId="6FCD8A08">
      <w:pPr>
        <w:spacing w:line="360" w:lineRule="auto"/>
        <w:rPr>
          <w:rFonts w:ascii="宋体"/>
          <w:sz w:val="24"/>
          <w:szCs w:val="24"/>
        </w:rPr>
      </w:pPr>
      <w:r>
        <w:rPr>
          <w:rFonts w:hint="eastAsia" w:ascii="宋体"/>
          <w:sz w:val="24"/>
          <w:szCs w:val="24"/>
        </w:rPr>
        <w:t>1、需同时提供法定代表人和被授权人身份证复印件，如法定代表人签署文件则无需出具授权书，仅需提供法定代表人身份证复印件</w:t>
      </w:r>
    </w:p>
    <w:p w14:paraId="0055CBA5">
      <w:pPr>
        <w:spacing w:line="360" w:lineRule="auto"/>
      </w:pPr>
      <w:r>
        <w:rPr>
          <w:rFonts w:hint="eastAsia" w:ascii="宋体"/>
          <w:sz w:val="24"/>
          <w:szCs w:val="24"/>
        </w:rPr>
        <w:t>2、需提供被授权人近</w:t>
      </w:r>
      <w:r>
        <w:rPr>
          <w:rFonts w:hint="eastAsia" w:ascii="宋体"/>
          <w:sz w:val="24"/>
          <w:szCs w:val="24"/>
          <w:lang w:eastAsia="zh-CN"/>
        </w:rPr>
        <w:t>一年内</w:t>
      </w:r>
      <w:r>
        <w:rPr>
          <w:rFonts w:hint="eastAsia" w:ascii="宋体"/>
          <w:sz w:val="24"/>
          <w:szCs w:val="24"/>
        </w:rPr>
        <w:t>至少一个月的供应商为其缴纳社会保障资金记录，如法定代表人签署文件则无需出具。</w:t>
      </w:r>
      <w:bookmarkEnd w:id="173"/>
    </w:p>
    <w:p w14:paraId="54CDC1B4">
      <w:pPr>
        <w:spacing w:line="360" w:lineRule="auto"/>
      </w:pPr>
    </w:p>
    <w:p w14:paraId="42CEEFF5">
      <w:pPr>
        <w:rPr>
          <w:rFonts w:ascii="宋体"/>
          <w:b/>
          <w:kern w:val="0"/>
          <w:position w:val="-10"/>
          <w:sz w:val="24"/>
          <w:szCs w:val="20"/>
        </w:rPr>
      </w:pPr>
      <w:r>
        <w:rPr>
          <w:rFonts w:ascii="黑体" w:hAnsi="黑体" w:eastAsia="黑体"/>
          <w:b/>
          <w:sz w:val="32"/>
          <w:szCs w:val="32"/>
        </w:rPr>
        <w:br w:type="page"/>
      </w:r>
    </w:p>
    <w:p w14:paraId="4B9584DA">
      <w:pPr>
        <w:autoSpaceDE w:val="0"/>
        <w:autoSpaceDN w:val="0"/>
        <w:spacing w:line="500" w:lineRule="exact"/>
        <w:ind w:right="-5"/>
        <w:textAlignment w:val="bottom"/>
        <w:rPr>
          <w:b/>
          <w:szCs w:val="24"/>
        </w:rPr>
      </w:pPr>
    </w:p>
    <w:p w14:paraId="1C1098A4">
      <w:pPr>
        <w:rPr>
          <w:rFonts w:hint="eastAsia" w:eastAsia="宋体"/>
          <w:sz w:val="24"/>
          <w:szCs w:val="24"/>
          <w:lang w:eastAsia="zh-CN"/>
        </w:rPr>
      </w:pPr>
      <w:r>
        <w:rPr>
          <w:rFonts w:hint="eastAsia"/>
          <w:sz w:val="24"/>
          <w:szCs w:val="24"/>
        </w:rPr>
        <w:t>格式十</w:t>
      </w:r>
      <w:r>
        <w:rPr>
          <w:rFonts w:hint="eastAsia"/>
          <w:sz w:val="24"/>
          <w:szCs w:val="24"/>
          <w:lang w:eastAsia="zh-CN"/>
        </w:rPr>
        <w:t>一</w:t>
      </w:r>
    </w:p>
    <w:p w14:paraId="68835899">
      <w:pPr>
        <w:autoSpaceDE w:val="0"/>
        <w:autoSpaceDN w:val="0"/>
        <w:spacing w:line="500" w:lineRule="exact"/>
        <w:ind w:right="-5"/>
        <w:textAlignment w:val="bottom"/>
        <w:rPr>
          <w:sz w:val="24"/>
          <w:szCs w:val="24"/>
        </w:rPr>
      </w:pPr>
    </w:p>
    <w:p w14:paraId="4AE1715E">
      <w:pPr>
        <w:autoSpaceDE w:val="0"/>
        <w:autoSpaceDN w:val="0"/>
        <w:spacing w:line="500" w:lineRule="exact"/>
        <w:ind w:right="-5"/>
        <w:jc w:val="center"/>
        <w:textAlignment w:val="bottom"/>
        <w:rPr>
          <w:b/>
          <w:szCs w:val="24"/>
        </w:rPr>
      </w:pPr>
      <w:r>
        <w:rPr>
          <w:rFonts w:hint="eastAsia" w:ascii="宋体" w:hAnsi="宋体" w:cs="宋体"/>
          <w:b/>
          <w:kern w:val="0"/>
          <w:sz w:val="24"/>
          <w:szCs w:val="24"/>
        </w:rPr>
        <w:t>具备履行合同所必需的设备和专业技术能力的书面声明</w:t>
      </w:r>
    </w:p>
    <w:p w14:paraId="49893A84">
      <w:pPr>
        <w:autoSpaceDE w:val="0"/>
        <w:autoSpaceDN w:val="0"/>
        <w:spacing w:line="500" w:lineRule="exact"/>
        <w:ind w:right="-5"/>
        <w:textAlignment w:val="bottom"/>
        <w:rPr>
          <w:b/>
          <w:szCs w:val="24"/>
        </w:rPr>
      </w:pPr>
    </w:p>
    <w:p w14:paraId="26AEC8AF">
      <w:pPr>
        <w:spacing w:line="460" w:lineRule="exact"/>
        <w:ind w:firstLine="492"/>
        <w:rPr>
          <w:rFonts w:ascii="宋体" w:hAnsi="宋体"/>
          <w:bCs/>
          <w:sz w:val="24"/>
          <w:szCs w:val="24"/>
        </w:rPr>
      </w:pPr>
      <w:r>
        <w:rPr>
          <w:rFonts w:hint="eastAsia" w:ascii="宋体" w:hAnsi="宋体"/>
          <w:bCs/>
          <w:sz w:val="24"/>
          <w:szCs w:val="24"/>
        </w:rPr>
        <w:t>我单位郑重声明：我单位具备履行本项采购合同所必需的设备和专业技术能力，为履行本项采购合同我公司具备如下主要设备和主要专业技术能力：</w:t>
      </w:r>
    </w:p>
    <w:p w14:paraId="4EC912BD">
      <w:pPr>
        <w:spacing w:line="460" w:lineRule="exact"/>
        <w:ind w:firstLine="492"/>
        <w:rPr>
          <w:rFonts w:ascii="宋体" w:hAnsi="宋体"/>
          <w:bCs/>
          <w:sz w:val="24"/>
          <w:szCs w:val="24"/>
        </w:rPr>
      </w:pPr>
      <w:r>
        <w:rPr>
          <w:rFonts w:hint="eastAsia" w:ascii="宋体" w:hAnsi="宋体"/>
          <w:bCs/>
          <w:sz w:val="24"/>
          <w:szCs w:val="24"/>
        </w:rPr>
        <w:t>主要设备有：</w:t>
      </w:r>
      <w:r>
        <w:rPr>
          <w:rFonts w:hint="eastAsia" w:ascii="宋体" w:hAnsi="宋体"/>
          <w:bCs/>
          <w:sz w:val="24"/>
          <w:szCs w:val="24"/>
          <w:u w:val="single"/>
        </w:rPr>
        <w:t xml:space="preserve">  </w:t>
      </w:r>
      <w:r>
        <w:rPr>
          <w:rFonts w:hint="eastAsia" w:ascii="宋体" w:hAnsi="宋体"/>
          <w:bCs/>
          <w:sz w:val="24"/>
          <w:szCs w:val="24"/>
        </w:rPr>
        <w:t>。</w:t>
      </w:r>
    </w:p>
    <w:p w14:paraId="381B0D96">
      <w:pPr>
        <w:spacing w:line="460" w:lineRule="exact"/>
        <w:ind w:firstLine="492"/>
        <w:rPr>
          <w:rFonts w:ascii="宋体" w:hAnsi="宋体"/>
          <w:bCs/>
          <w:sz w:val="24"/>
          <w:szCs w:val="24"/>
        </w:rPr>
      </w:pPr>
      <w:r>
        <w:rPr>
          <w:rFonts w:hint="eastAsia" w:ascii="宋体" w:hAnsi="宋体"/>
          <w:bCs/>
          <w:sz w:val="24"/>
          <w:szCs w:val="24"/>
        </w:rPr>
        <w:t>主要专业技术能力有：</w:t>
      </w:r>
      <w:r>
        <w:rPr>
          <w:rFonts w:hint="eastAsia" w:ascii="宋体" w:hAnsi="宋体"/>
          <w:bCs/>
          <w:sz w:val="24"/>
          <w:szCs w:val="24"/>
          <w:u w:val="single"/>
        </w:rPr>
        <w:t xml:space="preserve">   </w:t>
      </w:r>
      <w:r>
        <w:rPr>
          <w:rFonts w:hint="eastAsia" w:ascii="宋体" w:hAnsi="宋体"/>
          <w:bCs/>
          <w:sz w:val="24"/>
          <w:szCs w:val="24"/>
        </w:rPr>
        <w:t>。</w:t>
      </w:r>
    </w:p>
    <w:p w14:paraId="066EE87D">
      <w:pPr>
        <w:spacing w:line="460" w:lineRule="exact"/>
        <w:jc w:val="center"/>
        <w:rPr>
          <w:rFonts w:ascii="宋体" w:hAnsi="宋体"/>
          <w:bCs/>
          <w:sz w:val="24"/>
          <w:szCs w:val="24"/>
        </w:rPr>
      </w:pPr>
      <w:r>
        <w:rPr>
          <w:rFonts w:hint="eastAsia" w:ascii="宋体" w:hAnsi="宋体"/>
          <w:bCs/>
          <w:sz w:val="24"/>
          <w:szCs w:val="24"/>
        </w:rPr>
        <w:t xml:space="preserve">                                          </w:t>
      </w:r>
    </w:p>
    <w:p w14:paraId="10C71F12">
      <w:pPr>
        <w:spacing w:line="460" w:lineRule="exact"/>
        <w:ind w:right="480"/>
        <w:jc w:val="center"/>
        <w:rPr>
          <w:rFonts w:ascii="宋体" w:hAnsi="宋体"/>
          <w:bCs/>
          <w:sz w:val="24"/>
          <w:szCs w:val="24"/>
        </w:rPr>
      </w:pPr>
      <w:r>
        <w:rPr>
          <w:rFonts w:hint="eastAsia" w:ascii="宋体" w:hAnsi="宋体"/>
          <w:bCs/>
          <w:sz w:val="24"/>
          <w:szCs w:val="24"/>
        </w:rPr>
        <w:t xml:space="preserve">                                               供应商名称（公章）：</w:t>
      </w:r>
    </w:p>
    <w:p w14:paraId="72E52CAD">
      <w:pPr>
        <w:autoSpaceDE w:val="0"/>
        <w:autoSpaceDN w:val="0"/>
        <w:spacing w:line="500" w:lineRule="exact"/>
        <w:ind w:right="-5"/>
        <w:textAlignment w:val="bottom"/>
        <w:rPr>
          <w:b/>
          <w:szCs w:val="24"/>
        </w:rPr>
      </w:pPr>
      <w:r>
        <w:rPr>
          <w:rFonts w:hint="eastAsia" w:ascii="宋体" w:hAnsi="宋体"/>
          <w:bCs/>
          <w:sz w:val="24"/>
          <w:szCs w:val="24"/>
        </w:rPr>
        <w:t xml:space="preserve">                                             日期：</w:t>
      </w:r>
      <w:r>
        <w:rPr>
          <w:rFonts w:hint="eastAsia" w:ascii="宋体" w:hAnsi="宋体"/>
          <w:bCs/>
          <w:sz w:val="24"/>
          <w:szCs w:val="24"/>
          <w:u w:val="single"/>
        </w:rPr>
        <w:t xml:space="preserve"> __</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w:t>
      </w:r>
    </w:p>
    <w:p w14:paraId="3865D027">
      <w:pPr>
        <w:autoSpaceDE w:val="0"/>
        <w:autoSpaceDN w:val="0"/>
        <w:spacing w:line="500" w:lineRule="exact"/>
        <w:ind w:right="-5"/>
        <w:textAlignment w:val="bottom"/>
        <w:rPr>
          <w:b/>
          <w:szCs w:val="24"/>
        </w:rPr>
      </w:pPr>
    </w:p>
    <w:p w14:paraId="27A7C734">
      <w:pPr>
        <w:rPr>
          <w:rFonts w:hint="eastAsia" w:eastAsia="宋体"/>
          <w:sz w:val="24"/>
          <w:szCs w:val="24"/>
          <w:lang w:eastAsia="zh-CN"/>
        </w:rPr>
      </w:pPr>
      <w:r>
        <w:rPr>
          <w:rFonts w:hint="eastAsia"/>
          <w:sz w:val="24"/>
          <w:szCs w:val="24"/>
        </w:rPr>
        <w:t>格式十</w:t>
      </w:r>
      <w:r>
        <w:rPr>
          <w:rFonts w:hint="eastAsia"/>
          <w:sz w:val="24"/>
          <w:szCs w:val="24"/>
          <w:lang w:eastAsia="zh-CN"/>
        </w:rPr>
        <w:t>二</w:t>
      </w:r>
    </w:p>
    <w:p w14:paraId="6B78D3AB">
      <w:pPr>
        <w:keepNext/>
        <w:spacing w:line="400" w:lineRule="exact"/>
        <w:jc w:val="center"/>
        <w:outlineLvl w:val="2"/>
        <w:rPr>
          <w:rFonts w:ascii="宋体" w:hAnsi="宋体"/>
          <w:sz w:val="24"/>
          <w:szCs w:val="24"/>
        </w:rPr>
      </w:pPr>
    </w:p>
    <w:p w14:paraId="1E33D80F">
      <w:pPr>
        <w:keepNext/>
        <w:spacing w:line="400" w:lineRule="exact"/>
        <w:jc w:val="center"/>
        <w:outlineLvl w:val="2"/>
        <w:rPr>
          <w:rFonts w:ascii="宋体" w:hAnsi="宋体"/>
          <w:b/>
          <w:bCs/>
          <w:sz w:val="44"/>
          <w:szCs w:val="44"/>
        </w:rPr>
      </w:pPr>
      <w:r>
        <w:rPr>
          <w:rFonts w:hint="eastAsia" w:ascii="宋体" w:hAnsi="宋体"/>
          <w:sz w:val="24"/>
          <w:szCs w:val="24"/>
        </w:rPr>
        <w:t>参加政府采购活动前 3 年内在经营活动中没有重大违法记</w:t>
      </w:r>
      <w:r>
        <w:rPr>
          <w:rFonts w:hint="eastAsia" w:ascii="宋体" w:hAnsi="宋体"/>
          <w:bCs/>
          <w:sz w:val="24"/>
          <w:szCs w:val="24"/>
        </w:rPr>
        <w:t>录的书面声明</w:t>
      </w:r>
    </w:p>
    <w:p w14:paraId="1F2224E8">
      <w:pPr>
        <w:spacing w:line="460" w:lineRule="exact"/>
        <w:rPr>
          <w:rFonts w:ascii="宋体" w:hAnsi="宋体"/>
          <w:b/>
          <w:bCs/>
          <w:sz w:val="44"/>
          <w:szCs w:val="44"/>
        </w:rPr>
      </w:pPr>
    </w:p>
    <w:p w14:paraId="4713C321">
      <w:pPr>
        <w:spacing w:line="460" w:lineRule="exact"/>
        <w:jc w:val="center"/>
        <w:rPr>
          <w:rFonts w:ascii="宋体" w:hAnsi="宋体"/>
          <w:b/>
          <w:bCs/>
          <w:sz w:val="44"/>
          <w:szCs w:val="44"/>
        </w:rPr>
      </w:pPr>
      <w:r>
        <w:rPr>
          <w:rFonts w:hint="eastAsia" w:ascii="宋体" w:hAnsi="宋体"/>
          <w:b/>
          <w:bCs/>
          <w:sz w:val="44"/>
          <w:szCs w:val="44"/>
        </w:rPr>
        <w:t>声  明</w:t>
      </w:r>
    </w:p>
    <w:p w14:paraId="23AFDF31">
      <w:pPr>
        <w:spacing w:line="460" w:lineRule="exact"/>
        <w:jc w:val="center"/>
        <w:rPr>
          <w:rFonts w:ascii="宋体" w:hAnsi="宋体"/>
          <w:b/>
          <w:bCs/>
          <w:sz w:val="44"/>
          <w:szCs w:val="44"/>
        </w:rPr>
      </w:pPr>
    </w:p>
    <w:p w14:paraId="46B7AF5D">
      <w:pPr>
        <w:spacing w:line="360" w:lineRule="auto"/>
        <w:rPr>
          <w:rFonts w:ascii="宋体" w:hAnsi="宋体"/>
          <w:bCs/>
          <w:sz w:val="24"/>
          <w:szCs w:val="24"/>
        </w:rPr>
      </w:pPr>
      <w:r>
        <w:rPr>
          <w:rFonts w:hint="eastAsia" w:ascii="宋体" w:hAnsi="宋体"/>
          <w:b/>
          <w:bCs/>
          <w:sz w:val="24"/>
          <w:szCs w:val="24"/>
        </w:rPr>
        <w:t xml:space="preserve">    </w:t>
      </w:r>
      <w:r>
        <w:rPr>
          <w:rFonts w:hint="eastAsia" w:ascii="宋体" w:hAnsi="宋体"/>
          <w:bCs/>
          <w:sz w:val="24"/>
          <w:szCs w:val="24"/>
        </w:rPr>
        <w:t>我单位郑重声明：参加本次政府采购活动前3年内，我单位在经营活动中没有因违法经营受到刑事处罚或者责令停产停业、吊销许可证或者执照、较大数额罚款等行政处罚。</w:t>
      </w:r>
    </w:p>
    <w:p w14:paraId="0611F458">
      <w:pPr>
        <w:spacing w:line="360" w:lineRule="auto"/>
        <w:rPr>
          <w:rFonts w:ascii="宋体" w:hAnsi="宋体"/>
          <w:bCs/>
          <w:sz w:val="24"/>
          <w:szCs w:val="24"/>
        </w:rPr>
      </w:pP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供应商名称（公章）：</w:t>
      </w:r>
    </w:p>
    <w:p w14:paraId="2AC67F95">
      <w:pPr>
        <w:autoSpaceDE w:val="0"/>
        <w:autoSpaceDN w:val="0"/>
        <w:spacing w:line="360" w:lineRule="auto"/>
        <w:ind w:right="-5"/>
        <w:textAlignment w:val="bottom"/>
        <w:rPr>
          <w:b/>
          <w:szCs w:val="24"/>
        </w:rPr>
      </w:pPr>
      <w:r>
        <w:rPr>
          <w:rFonts w:hint="eastAsia" w:ascii="宋体" w:hAnsi="宋体"/>
          <w:bCs/>
          <w:sz w:val="24"/>
          <w:szCs w:val="24"/>
        </w:rPr>
        <w:t xml:space="preserve">                                      日期：</w:t>
      </w:r>
      <w:r>
        <w:rPr>
          <w:rFonts w:hint="eastAsia" w:ascii="宋体" w:hAnsi="宋体"/>
          <w:bCs/>
          <w:sz w:val="24"/>
          <w:szCs w:val="24"/>
          <w:u w:val="single"/>
        </w:rPr>
        <w:t>___</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w:t>
      </w:r>
    </w:p>
    <w:p w14:paraId="640E073D">
      <w:pPr>
        <w:autoSpaceDE w:val="0"/>
        <w:autoSpaceDN w:val="0"/>
        <w:spacing w:line="360" w:lineRule="auto"/>
        <w:ind w:right="-5"/>
        <w:textAlignment w:val="bottom"/>
        <w:rPr>
          <w:b/>
          <w:szCs w:val="24"/>
        </w:rPr>
      </w:pPr>
    </w:p>
    <w:p w14:paraId="599DC0D5">
      <w:pPr>
        <w:pStyle w:val="22"/>
        <w:spacing w:line="400" w:lineRule="exact"/>
        <w:ind w:firstLine="1124" w:firstLineChars="400"/>
        <w:rPr>
          <w:rFonts w:hint="eastAsia" w:ascii="仿宋" w:hAnsi="仿宋" w:eastAsia="仿宋" w:cs="仿宋"/>
          <w:b/>
          <w:bCs/>
          <w:sz w:val="28"/>
          <w:szCs w:val="28"/>
          <w:lang w:val="zh-CN" w:eastAsia="zh-CN"/>
        </w:rPr>
      </w:pPr>
    </w:p>
    <w:p w14:paraId="1761D0F6">
      <w:pPr>
        <w:pStyle w:val="22"/>
        <w:spacing w:line="400" w:lineRule="exact"/>
        <w:ind w:firstLine="3373" w:firstLineChars="1200"/>
        <w:rPr>
          <w:rFonts w:hint="eastAsia" w:ascii="仿宋" w:hAnsi="仿宋" w:eastAsia="仿宋" w:cs="仿宋"/>
          <w:b/>
          <w:bCs/>
          <w:sz w:val="28"/>
          <w:szCs w:val="28"/>
          <w:lang w:val="zh-CN" w:eastAsia="zh-CN"/>
        </w:rPr>
      </w:pPr>
    </w:p>
    <w:p w14:paraId="1D79E390">
      <w:pPr>
        <w:pStyle w:val="22"/>
        <w:spacing w:line="400" w:lineRule="exact"/>
        <w:ind w:firstLine="3373" w:firstLineChars="1200"/>
        <w:rPr>
          <w:rFonts w:hint="eastAsia" w:ascii="仿宋" w:hAnsi="仿宋" w:eastAsia="仿宋" w:cs="仿宋"/>
          <w:b/>
          <w:bCs/>
          <w:sz w:val="28"/>
          <w:szCs w:val="28"/>
          <w:lang w:val="zh-CN" w:eastAsia="zh-CN"/>
        </w:rPr>
      </w:pPr>
    </w:p>
    <w:p w14:paraId="308AD0A1">
      <w:pPr>
        <w:pStyle w:val="22"/>
        <w:spacing w:line="400" w:lineRule="exact"/>
        <w:ind w:firstLine="3373" w:firstLineChars="1200"/>
        <w:rPr>
          <w:rFonts w:hint="eastAsia" w:ascii="仿宋" w:hAnsi="仿宋" w:eastAsia="仿宋" w:cs="仿宋"/>
          <w:b/>
          <w:bCs/>
          <w:sz w:val="28"/>
          <w:szCs w:val="28"/>
          <w:lang w:val="zh-CN" w:eastAsia="zh-CN"/>
        </w:rPr>
      </w:pPr>
    </w:p>
    <w:p w14:paraId="03B593DB">
      <w:pPr>
        <w:pStyle w:val="22"/>
        <w:spacing w:line="400" w:lineRule="exact"/>
        <w:ind w:firstLine="3373" w:firstLineChars="1200"/>
        <w:rPr>
          <w:rFonts w:hint="eastAsia" w:ascii="仿宋" w:hAnsi="仿宋" w:eastAsia="仿宋" w:cs="仿宋"/>
          <w:b/>
          <w:bCs/>
          <w:sz w:val="28"/>
          <w:szCs w:val="28"/>
          <w:lang w:val="zh-CN" w:eastAsia="zh-CN"/>
        </w:rPr>
      </w:pPr>
    </w:p>
    <w:p w14:paraId="63D80D78">
      <w:pPr>
        <w:pStyle w:val="22"/>
        <w:spacing w:line="400" w:lineRule="exact"/>
        <w:ind w:firstLine="3373" w:firstLineChars="1200"/>
        <w:rPr>
          <w:rFonts w:hint="eastAsia" w:ascii="仿宋" w:hAnsi="仿宋" w:eastAsia="仿宋" w:cs="仿宋"/>
          <w:b/>
          <w:bCs/>
          <w:sz w:val="28"/>
          <w:szCs w:val="28"/>
          <w:lang w:val="zh-CN" w:eastAsia="zh-CN"/>
        </w:rPr>
      </w:pPr>
    </w:p>
    <w:p w14:paraId="5D69972F">
      <w:pPr>
        <w:pStyle w:val="22"/>
        <w:spacing w:line="400" w:lineRule="exact"/>
        <w:ind w:firstLine="3373" w:firstLineChars="1200"/>
        <w:rPr>
          <w:rFonts w:hint="eastAsia" w:ascii="仿宋" w:hAnsi="仿宋" w:eastAsia="仿宋" w:cs="仿宋"/>
          <w:b/>
          <w:bCs/>
          <w:sz w:val="28"/>
          <w:szCs w:val="28"/>
          <w:lang w:val="zh-CN" w:eastAsia="zh-CN"/>
        </w:rPr>
      </w:pPr>
    </w:p>
    <w:p w14:paraId="3BC15D85">
      <w:pPr>
        <w:spacing w:line="400" w:lineRule="exact"/>
        <w:ind w:left="0" w:leftChars="0" w:firstLine="3200" w:firstLineChars="1000"/>
        <w:rPr>
          <w:rFonts w:hint="eastAsia" w:cs="仿宋"/>
          <w:b w:val="0"/>
          <w:bCs w:val="0"/>
          <w:sz w:val="32"/>
          <w:szCs w:val="32"/>
          <w:u w:val="none"/>
          <w:lang w:val="zh-CN" w:eastAsia="zh-CN"/>
        </w:rPr>
      </w:pPr>
      <w:r>
        <w:rPr>
          <w:rFonts w:hint="eastAsia" w:cs="仿宋"/>
          <w:b w:val="0"/>
          <w:bCs w:val="0"/>
          <w:sz w:val="32"/>
          <w:szCs w:val="32"/>
          <w:u w:val="none"/>
          <w:lang w:val="zh-CN" w:eastAsia="zh-CN"/>
        </w:rPr>
        <w:t>风险提示函</w:t>
      </w:r>
    </w:p>
    <w:p w14:paraId="08A3C760">
      <w:pPr>
        <w:spacing w:line="400" w:lineRule="exact"/>
        <w:ind w:left="0" w:leftChars="0" w:firstLine="640" w:firstLineChars="200"/>
        <w:rPr>
          <w:rFonts w:hint="eastAsia" w:cs="仿宋"/>
          <w:b w:val="0"/>
          <w:bCs w:val="0"/>
          <w:sz w:val="32"/>
          <w:szCs w:val="32"/>
          <w:u w:val="none"/>
          <w:lang w:val="zh-CN"/>
        </w:rPr>
      </w:pPr>
    </w:p>
    <w:p w14:paraId="5258EF26">
      <w:pPr>
        <w:spacing w:line="400" w:lineRule="exact"/>
        <w:ind w:left="0" w:leftChars="0" w:firstLine="640" w:firstLineChars="200"/>
        <w:rPr>
          <w:rFonts w:hint="eastAsia" w:cs="仿宋"/>
          <w:b w:val="0"/>
          <w:bCs w:val="0"/>
          <w:sz w:val="32"/>
          <w:szCs w:val="32"/>
          <w:u w:val="none"/>
          <w:lang w:val="zh-CN"/>
        </w:rPr>
      </w:pPr>
      <w:r>
        <w:rPr>
          <w:rFonts w:hint="eastAsia" w:cs="仿宋"/>
          <w:b w:val="0"/>
          <w:bCs w:val="0"/>
          <w:sz w:val="32"/>
          <w:szCs w:val="32"/>
          <w:u w:val="none"/>
          <w:lang w:val="zh-CN"/>
        </w:rPr>
        <w:t>根据近期审计、巡查的情况，按照«中华人民共和国政府采购法实施条例»第十八条单位负责人为同一人或者存在直接控股、管理关系的不同供应商，不得参加同一合同项下的政府采购活动。各投标人应高度重视，单位负责人为同一人，以及与其公司有同一控股关系、股权伙伴关系的公司，不得参与同一合同项目的投标，否则有围标、串标之嫌疑，其风险自行承担。</w:t>
      </w:r>
    </w:p>
    <w:p w14:paraId="68C4EE56">
      <w:pPr>
        <w:spacing w:line="400" w:lineRule="exact"/>
        <w:ind w:left="0" w:leftChars="0" w:firstLine="640" w:firstLineChars="200"/>
        <w:rPr>
          <w:rFonts w:hint="eastAsia" w:cs="仿宋"/>
          <w:b w:val="0"/>
          <w:bCs w:val="0"/>
          <w:sz w:val="32"/>
          <w:szCs w:val="32"/>
          <w:u w:val="none"/>
          <w:lang w:val="zh-CN"/>
        </w:rPr>
      </w:pPr>
    </w:p>
    <w:p w14:paraId="23E6BCCF">
      <w:pPr>
        <w:spacing w:line="400" w:lineRule="exact"/>
        <w:ind w:left="0" w:leftChars="0" w:firstLine="640" w:firstLineChars="200"/>
        <w:rPr>
          <w:rFonts w:hint="eastAsia" w:cs="仿宋"/>
          <w:b w:val="0"/>
          <w:bCs w:val="0"/>
          <w:sz w:val="32"/>
          <w:szCs w:val="32"/>
          <w:u w:val="none"/>
          <w:lang w:val="zh-CN"/>
        </w:rPr>
      </w:pPr>
    </w:p>
    <w:p w14:paraId="23E9720F">
      <w:pPr>
        <w:spacing w:line="400" w:lineRule="exact"/>
        <w:ind w:left="0" w:leftChars="0" w:firstLine="640" w:firstLineChars="200"/>
        <w:rPr>
          <w:rFonts w:hint="eastAsia" w:cs="仿宋"/>
          <w:b w:val="0"/>
          <w:bCs w:val="0"/>
          <w:sz w:val="32"/>
          <w:szCs w:val="32"/>
          <w:u w:val="none"/>
          <w:lang w:val="zh-CN"/>
        </w:rPr>
      </w:pPr>
    </w:p>
    <w:p w14:paraId="2E1FB696">
      <w:pPr>
        <w:spacing w:line="400" w:lineRule="exact"/>
        <w:ind w:left="0" w:leftChars="0" w:firstLine="640" w:firstLineChars="200"/>
        <w:rPr>
          <w:rFonts w:hint="eastAsia" w:cs="仿宋"/>
          <w:b w:val="0"/>
          <w:bCs w:val="0"/>
          <w:sz w:val="32"/>
          <w:szCs w:val="32"/>
          <w:u w:val="none"/>
          <w:lang w:val="zh-CN"/>
        </w:rPr>
      </w:pPr>
      <w:r>
        <w:rPr>
          <w:rFonts w:hint="eastAsia" w:cs="仿宋"/>
          <w:b w:val="0"/>
          <w:bCs w:val="0"/>
          <w:sz w:val="32"/>
          <w:szCs w:val="32"/>
          <w:u w:val="none"/>
          <w:lang w:val="zh-CN"/>
        </w:rPr>
        <w:t xml:space="preserve">                      </w:t>
      </w:r>
      <w:r>
        <w:rPr>
          <w:rFonts w:hint="eastAsia" w:cs="仿宋"/>
          <w:b w:val="0"/>
          <w:bCs w:val="0"/>
          <w:sz w:val="32"/>
          <w:szCs w:val="32"/>
          <w:u w:val="none"/>
          <w:lang w:val="en-US" w:eastAsia="zh-CN"/>
        </w:rPr>
        <w:t xml:space="preserve">    </w:t>
      </w:r>
      <w:r>
        <w:rPr>
          <w:rFonts w:hint="eastAsia" w:cs="仿宋"/>
          <w:b w:val="0"/>
          <w:bCs w:val="0"/>
          <w:sz w:val="32"/>
          <w:szCs w:val="32"/>
          <w:u w:val="none"/>
          <w:lang w:val="zh-CN"/>
        </w:rPr>
        <w:t xml:space="preserve"> 南京市溧水区人民医院</w:t>
      </w:r>
    </w:p>
    <w:p w14:paraId="174E7562">
      <w:pPr>
        <w:spacing w:line="400" w:lineRule="exact"/>
        <w:ind w:left="5438" w:leftChars="304" w:hanging="4800" w:hangingChars="1500"/>
        <w:rPr>
          <w:rFonts w:hint="eastAsia" w:cs="仿宋"/>
          <w:b w:val="0"/>
          <w:bCs w:val="0"/>
          <w:sz w:val="32"/>
          <w:szCs w:val="32"/>
          <w:u w:val="none"/>
          <w:lang w:val="zh-CN"/>
        </w:rPr>
      </w:pPr>
      <w:r>
        <w:rPr>
          <w:rFonts w:hint="eastAsia" w:cs="仿宋"/>
          <w:b w:val="0"/>
          <w:bCs w:val="0"/>
          <w:sz w:val="32"/>
          <w:szCs w:val="32"/>
          <w:u w:val="none"/>
          <w:lang w:val="zh-CN"/>
        </w:rPr>
        <w:t xml:space="preserve">                       </w:t>
      </w:r>
      <w:r>
        <w:rPr>
          <w:rFonts w:hint="eastAsia" w:cs="仿宋"/>
          <w:b w:val="0"/>
          <w:bCs w:val="0"/>
          <w:sz w:val="32"/>
          <w:szCs w:val="32"/>
          <w:u w:val="none"/>
          <w:lang w:val="en-US" w:eastAsia="zh-CN"/>
        </w:rPr>
        <w:t xml:space="preserve">      </w:t>
      </w:r>
      <w:r>
        <w:rPr>
          <w:rFonts w:hint="eastAsia" w:cs="仿宋"/>
          <w:b w:val="0"/>
          <w:bCs w:val="0"/>
          <w:sz w:val="32"/>
          <w:szCs w:val="32"/>
          <w:u w:val="none"/>
          <w:lang w:val="zh-CN"/>
        </w:rPr>
        <w:t>物资采购管理中心</w:t>
      </w:r>
    </w:p>
    <w:p w14:paraId="41F21434">
      <w:pPr>
        <w:autoSpaceDE w:val="0"/>
        <w:autoSpaceDN w:val="0"/>
        <w:spacing w:line="500" w:lineRule="exact"/>
        <w:ind w:right="-5"/>
        <w:textAlignment w:val="bottom"/>
        <w:rPr>
          <w:b/>
          <w:sz w:val="32"/>
          <w:szCs w:val="32"/>
        </w:rPr>
      </w:pPr>
    </w:p>
    <w:bookmarkEnd w:id="159"/>
    <w:bookmarkEnd w:id="160"/>
    <w:bookmarkEnd w:id="169"/>
    <w:bookmarkEnd w:id="170"/>
    <w:bookmarkEnd w:id="171"/>
    <w:p w14:paraId="12213FF1">
      <w:pPr>
        <w:rPr>
          <w:sz w:val="32"/>
          <w:szCs w:val="32"/>
        </w:rPr>
      </w:pPr>
    </w:p>
    <w:sectPr>
      <w:headerReference r:id="rId9" w:type="default"/>
      <w:footerReference r:id="rId10" w:type="default"/>
      <w:footerReference r:id="rId11"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152D1">
    <w:pPr>
      <w:pStyle w:val="9"/>
      <w:jc w:val="center"/>
    </w:pPr>
  </w:p>
  <w:p w14:paraId="1B831CA7">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D3ADD">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1</w:t>
    </w:r>
    <w:r>
      <w:fldChar w:fldCharType="end"/>
    </w:r>
  </w:p>
  <w:p w14:paraId="6DFD6246">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2CF54">
    <w:pPr>
      <w:pStyle w:val="9"/>
      <w:jc w:val="center"/>
    </w:pPr>
  </w:p>
  <w:p w14:paraId="0547C4C1">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8A207">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F932D">
                          <w:pPr>
                            <w:pStyle w:val="9"/>
                          </w:pPr>
                          <w:r>
                            <w:t xml:space="preserve">第 </w:t>
                          </w:r>
                          <w:r>
                            <w:fldChar w:fldCharType="begin"/>
                          </w:r>
                          <w:r>
                            <w:instrText xml:space="preserve"> PAGE  \* MERGEFORMAT </w:instrText>
                          </w:r>
                          <w:r>
                            <w:fldChar w:fldCharType="separate"/>
                          </w:r>
                          <w:r>
                            <w:t>２</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20F932D">
                    <w:pPr>
                      <w:pStyle w:val="9"/>
                    </w:pPr>
                    <w:r>
                      <w:t xml:space="preserve">第 </w:t>
                    </w:r>
                    <w:r>
                      <w:fldChar w:fldCharType="begin"/>
                    </w:r>
                    <w:r>
                      <w:instrText xml:space="preserve"> PAGE  \* MERGEFORMAT </w:instrText>
                    </w:r>
                    <w:r>
                      <w:fldChar w:fldCharType="separate"/>
                    </w:r>
                    <w:r>
                      <w:t>２</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p>
  <w:p w14:paraId="4E8FE545">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939C1">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B59188">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8B59188">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p>
  <w:p w14:paraId="21EA6815">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EDBD0">
    <w:pPr>
      <w:pStyle w:val="9"/>
      <w:jc w:val="center"/>
      <w:rPr>
        <w:b/>
        <w:i/>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B0A584">
                          <w:pPr>
                            <w:pStyle w:val="9"/>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9B0A584">
                    <w:pPr>
                      <w:pStyle w:val="9"/>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r>
      <w:rPr>
        <w:b/>
        <w:i/>
        <w:kern w:val="0"/>
        <w:sz w:val="20"/>
      </w:rPr>
      <w:t xml:space="preserve"> </w:t>
    </w:r>
  </w:p>
  <w:p w14:paraId="1153CE58"/>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D37A9">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２</w:t>
    </w:r>
    <w:r>
      <w:fldChar w:fldCharType="end"/>
    </w:r>
  </w:p>
  <w:p w14:paraId="5402BD2F">
    <w:pPr>
      <w:pStyle w:val="9"/>
    </w:pPr>
  </w:p>
  <w:p w14:paraId="2293C99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F29C7">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A76E6">
    <w:pPr>
      <w:pStyle w:val="10"/>
      <w:pBdr>
        <w:bottom w:val="none" w:color="auto" w:sz="0" w:space="0"/>
      </w:pBdr>
    </w:pPr>
  </w:p>
  <w:p w14:paraId="4F78FA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B32CA6"/>
    <w:multiLevelType w:val="singleLevel"/>
    <w:tmpl w:val="22B32CA6"/>
    <w:lvl w:ilvl="0" w:tentative="0">
      <w:start w:val="1"/>
      <w:numFmt w:val="decimal"/>
      <w:suff w:val="nothing"/>
      <w:lvlText w:val="%1、"/>
      <w:lvlJc w:val="left"/>
      <w:rPr>
        <w:rFonts w:ascii="宋体" w:hAnsi="宋体" w:eastAsia="宋体" w:cs="Times New Roman"/>
      </w:rPr>
    </w:lvl>
  </w:abstractNum>
  <w:abstractNum w:abstractNumId="1">
    <w:nsid w:val="66A51995"/>
    <w:multiLevelType w:val="multilevel"/>
    <w:tmpl w:val="66A51995"/>
    <w:lvl w:ilvl="0" w:tentative="0">
      <w:start w:val="1"/>
      <w:numFmt w:val="japaneseCounting"/>
      <w:lvlText w:val="第%1条"/>
      <w:lvlJc w:val="left"/>
      <w:pPr>
        <w:ind w:left="750" w:hanging="75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08F37BAA"/>
    <w:rsid w:val="00052146"/>
    <w:rsid w:val="001B4F34"/>
    <w:rsid w:val="002C36FC"/>
    <w:rsid w:val="00351934"/>
    <w:rsid w:val="005A1EEC"/>
    <w:rsid w:val="00602F9C"/>
    <w:rsid w:val="007B04C4"/>
    <w:rsid w:val="007C0A54"/>
    <w:rsid w:val="009C0722"/>
    <w:rsid w:val="009C0966"/>
    <w:rsid w:val="00A23F8C"/>
    <w:rsid w:val="00A82C33"/>
    <w:rsid w:val="00AA0419"/>
    <w:rsid w:val="00F000A5"/>
    <w:rsid w:val="0548762F"/>
    <w:rsid w:val="05EA4B8A"/>
    <w:rsid w:val="068D02B3"/>
    <w:rsid w:val="06C76C7A"/>
    <w:rsid w:val="07854B6B"/>
    <w:rsid w:val="08F37BAA"/>
    <w:rsid w:val="091D518F"/>
    <w:rsid w:val="093645B1"/>
    <w:rsid w:val="0A9646E5"/>
    <w:rsid w:val="0CE1616E"/>
    <w:rsid w:val="0DA43871"/>
    <w:rsid w:val="0F8514C8"/>
    <w:rsid w:val="10C97176"/>
    <w:rsid w:val="10F50E0D"/>
    <w:rsid w:val="11832688"/>
    <w:rsid w:val="118E1AEE"/>
    <w:rsid w:val="12B1184B"/>
    <w:rsid w:val="142F76AA"/>
    <w:rsid w:val="162216E3"/>
    <w:rsid w:val="1A0E719F"/>
    <w:rsid w:val="1AD713D3"/>
    <w:rsid w:val="1DCD0BC2"/>
    <w:rsid w:val="2062035E"/>
    <w:rsid w:val="206C4879"/>
    <w:rsid w:val="24E54A43"/>
    <w:rsid w:val="24FE5B05"/>
    <w:rsid w:val="28237D5C"/>
    <w:rsid w:val="284A2811"/>
    <w:rsid w:val="2C83526D"/>
    <w:rsid w:val="312D1C4B"/>
    <w:rsid w:val="31B22151"/>
    <w:rsid w:val="34C05C01"/>
    <w:rsid w:val="362F1FC2"/>
    <w:rsid w:val="37F26AEE"/>
    <w:rsid w:val="3BEE2CE0"/>
    <w:rsid w:val="3C064BF0"/>
    <w:rsid w:val="3C89678D"/>
    <w:rsid w:val="3D631631"/>
    <w:rsid w:val="44CF11C8"/>
    <w:rsid w:val="4870645B"/>
    <w:rsid w:val="4BFC24EE"/>
    <w:rsid w:val="4E5015B9"/>
    <w:rsid w:val="5301519D"/>
    <w:rsid w:val="54520EFE"/>
    <w:rsid w:val="5478017D"/>
    <w:rsid w:val="54D23DEC"/>
    <w:rsid w:val="575025D5"/>
    <w:rsid w:val="57BF2D4E"/>
    <w:rsid w:val="590F3861"/>
    <w:rsid w:val="5A127814"/>
    <w:rsid w:val="5A6542AA"/>
    <w:rsid w:val="5EFD415C"/>
    <w:rsid w:val="61D03DA9"/>
    <w:rsid w:val="62287742"/>
    <w:rsid w:val="651E6BDA"/>
    <w:rsid w:val="65F22540"/>
    <w:rsid w:val="670F4EBD"/>
    <w:rsid w:val="68841930"/>
    <w:rsid w:val="694F6215"/>
    <w:rsid w:val="6A5E63F6"/>
    <w:rsid w:val="6B482C03"/>
    <w:rsid w:val="6B946BA9"/>
    <w:rsid w:val="6E9E60D8"/>
    <w:rsid w:val="6F810491"/>
    <w:rsid w:val="730264C4"/>
    <w:rsid w:val="74E618BE"/>
    <w:rsid w:val="76467910"/>
    <w:rsid w:val="7EC63988"/>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0"/>
    <w:pPr>
      <w:keepNext/>
      <w:jc w:val="center"/>
      <w:outlineLvl w:val="0"/>
    </w:pPr>
    <w:rPr>
      <w:rFonts w:ascii="楷体_GB2312" w:eastAsia="楷体_GB2312"/>
      <w:sz w:val="28"/>
      <w:szCs w:val="28"/>
    </w:rPr>
  </w:style>
  <w:style w:type="paragraph" w:styleId="3">
    <w:name w:val="heading 2"/>
    <w:basedOn w:val="1"/>
    <w:next w:val="4"/>
    <w:autoRedefine/>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7">
    <w:name w:val="Body Text"/>
    <w:basedOn w:val="1"/>
    <w:autoRedefine/>
    <w:qFormat/>
    <w:uiPriority w:val="0"/>
    <w:rPr>
      <w:rFonts w:ascii="楷体_GB2312" w:hAnsi="Arial" w:eastAsia="楷体_GB2312"/>
      <w:sz w:val="28"/>
      <w:szCs w:val="28"/>
    </w:rPr>
  </w:style>
  <w:style w:type="paragraph" w:styleId="8">
    <w:name w:val="Plain Text"/>
    <w:basedOn w:val="1"/>
    <w:autoRedefine/>
    <w:qFormat/>
    <w:uiPriority w:val="0"/>
    <w:rPr>
      <w:rFonts w:ascii="宋体" w:hAnsi="Courier New"/>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pPr>
      <w:tabs>
        <w:tab w:val="right" w:leader="dot" w:pos="8720"/>
      </w:tabs>
      <w:spacing w:before="120" w:after="120" w:line="400" w:lineRule="exact"/>
      <w:jc w:val="left"/>
    </w:pPr>
    <w:rPr>
      <w:rFonts w:ascii="宋体" w:hAnsi="宋体"/>
      <w:caps/>
      <w:sz w:val="24"/>
      <w:szCs w:val="24"/>
    </w:rPr>
  </w:style>
  <w:style w:type="paragraph" w:styleId="12">
    <w:name w:val="Body Text First Indent"/>
    <w:basedOn w:val="7"/>
    <w:autoRedefine/>
    <w:qFormat/>
    <w:uiPriority w:val="99"/>
    <w:pPr>
      <w:spacing w:line="360" w:lineRule="auto"/>
      <w:ind w:firstLine="420" w:firstLineChars="100"/>
    </w:pPr>
    <w:rPr>
      <w:rFonts w:ascii="Times New Roman" w:hAnsi="Times New Roman"/>
      <w:szCs w:val="21"/>
    </w:rPr>
  </w:style>
  <w:style w:type="character" w:styleId="15">
    <w:name w:val="page number"/>
    <w:autoRedefine/>
    <w:qFormat/>
    <w:uiPriority w:val="0"/>
  </w:style>
  <w:style w:type="character" w:styleId="16">
    <w:name w:val="Hyperlink"/>
    <w:autoRedefine/>
    <w:qFormat/>
    <w:uiPriority w:val="0"/>
    <w:rPr>
      <w:color w:val="0000FF"/>
      <w:u w:val="single"/>
    </w:rPr>
  </w:style>
  <w:style w:type="paragraph" w:customStyle="1" w:styleId="17">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8">
    <w:name w:val="Body text|1"/>
    <w:basedOn w:val="1"/>
    <w:autoRedefine/>
    <w:qFormat/>
    <w:uiPriority w:val="0"/>
    <w:pPr>
      <w:spacing w:after="60" w:line="350" w:lineRule="auto"/>
      <w:ind w:firstLine="400"/>
    </w:pPr>
    <w:rPr>
      <w:rFonts w:ascii="宋体" w:hAnsi="宋体" w:cs="宋体"/>
      <w:sz w:val="19"/>
      <w:szCs w:val="19"/>
      <w:lang w:val="zh-TW" w:eastAsia="zh-TW" w:bidi="zh-TW"/>
    </w:rPr>
  </w:style>
  <w:style w:type="paragraph" w:customStyle="1" w:styleId="19">
    <w:name w:val="Other|1"/>
    <w:basedOn w:val="1"/>
    <w:autoRedefine/>
    <w:qFormat/>
    <w:uiPriority w:val="0"/>
    <w:pPr>
      <w:spacing w:after="60" w:line="350" w:lineRule="auto"/>
      <w:ind w:firstLine="400"/>
    </w:pPr>
    <w:rPr>
      <w:rFonts w:ascii="宋体" w:hAnsi="宋体" w:cs="宋体"/>
      <w:sz w:val="19"/>
      <w:szCs w:val="19"/>
      <w:lang w:val="zh-TW" w:eastAsia="zh-TW" w:bidi="zh-TW"/>
    </w:rPr>
  </w:style>
  <w:style w:type="paragraph" w:styleId="20">
    <w:name w:val="List Paragraph"/>
    <w:basedOn w:val="1"/>
    <w:autoRedefine/>
    <w:qFormat/>
    <w:uiPriority w:val="34"/>
    <w:pPr>
      <w:ind w:firstLine="420" w:firstLineChars="200"/>
    </w:pPr>
  </w:style>
  <w:style w:type="paragraph" w:customStyle="1" w:styleId="21">
    <w:name w:val="三级标题"/>
    <w:basedOn w:val="5"/>
    <w:next w:val="7"/>
    <w:qFormat/>
    <w:uiPriority w:val="0"/>
    <w:pPr>
      <w:tabs>
        <w:tab w:val="left" w:pos="1505"/>
      </w:tabs>
      <w:topLinePunct/>
      <w:spacing w:before="50" w:beforeLines="0" w:after="50" w:afterLines="0"/>
      <w:ind w:firstLine="200" w:firstLineChars="200"/>
    </w:pPr>
    <w:rPr>
      <w:rFonts w:ascii="Times New Roman" w:hAnsi="Times New Roman" w:cs="Times New Roman"/>
    </w:rPr>
  </w:style>
  <w:style w:type="paragraph" w:customStyle="1" w:styleId="22">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76</Words>
  <Characters>97</Characters>
  <Lines>123</Lines>
  <Paragraphs>34</Paragraphs>
  <TotalTime>2</TotalTime>
  <ScaleCrop>false</ScaleCrop>
  <LinksUpToDate>false</LinksUpToDate>
  <CharactersWithSpaces>106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2024-05-20T01:53:00Z</dcterms:created>
  <dc:creator>Administrator</dc:creator>
  <cp:lastModifiedBy>秦婕</cp:lastModifiedBy>
  <dcterms:modified xsi:type="dcterms:W3CDTF">2025-01-06T09:34:00Z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53884E7D377B421C908316BFFCD247E9_13</vt:lpwstr>
  </property>
  <property fmtid="{D5CDD505-2E9C-101B-9397-08002B2CF9AE}" pid="4" name="KSOTemplateDocerSaveRecord">
    <vt:lpwstr>eyJoZGlkIjoiYmRiNmEzODRiNzNmMWRiYjNiOTIyN2FiNDAxMDY0NjIiLCJ1c2VySWQiOiIyODAwNDgzNjEifQ==</vt:lpwstr>
  </property>
</Properties>
</file>