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2B008">
      <w:pPr>
        <w:pStyle w:val="2"/>
        <w:ind w:firstLine="3080" w:firstLineChars="700"/>
        <w:rPr>
          <w:rFonts w:hint="eastAsia"/>
          <w:kern w:val="2"/>
          <w:sz w:val="28"/>
          <w:szCs w:val="28"/>
          <w:u w:val="none"/>
        </w:rPr>
      </w:pPr>
      <w:bookmarkStart w:id="0" w:name="_Toc28359011"/>
      <w:bookmarkStart w:id="1" w:name="_Toc35393797"/>
      <w:bookmarkStart w:id="2" w:name="_Toc39926506"/>
      <w:r>
        <w:rPr>
          <w:rFonts w:hint="eastAsia"/>
          <w:u w:val="none"/>
        </w:rPr>
        <w:t xml:space="preserve"> 询价</w:t>
      </w:r>
      <w:bookmarkEnd w:id="0"/>
      <w:bookmarkEnd w:id="1"/>
      <w:r>
        <w:rPr>
          <w:rFonts w:hint="eastAsia"/>
          <w:u w:val="none"/>
        </w:rPr>
        <w:t>通知书</w:t>
      </w:r>
      <w:bookmarkStart w:id="3" w:name="_Toc35393629"/>
      <w:bookmarkStart w:id="4" w:name="_Toc35393798"/>
      <w:bookmarkStart w:id="5" w:name="_Toc28359089"/>
      <w:bookmarkStart w:id="6" w:name="_Toc28359012"/>
    </w:p>
    <w:p w14:paraId="01880AE9">
      <w:pPr>
        <w:spacing w:line="400" w:lineRule="exact"/>
        <w:rPr>
          <w:rFonts w:hint="eastAsia" w:cs="仿宋"/>
          <w:u w:val="none"/>
        </w:rPr>
      </w:pPr>
      <w:r>
        <w:rPr>
          <w:rFonts w:hint="eastAsia" w:cs="仿宋"/>
          <w:u w:val="none"/>
        </w:rPr>
        <w:t>溧水区人民医院</w:t>
      </w:r>
      <w:r>
        <w:rPr>
          <w:rFonts w:hint="eastAsia" w:cs="仿宋"/>
          <w:u w:val="none"/>
          <w:lang w:eastAsia="zh-CN"/>
        </w:rPr>
        <w:t>空调维修</w:t>
      </w:r>
      <w:r>
        <w:rPr>
          <w:rFonts w:hint="eastAsia" w:cs="仿宋"/>
          <w:u w:val="none"/>
        </w:rPr>
        <w:t>项目的潜在</w:t>
      </w:r>
      <w:r>
        <w:rPr>
          <w:rFonts w:hint="eastAsia" w:cs="仿宋"/>
          <w:u w:val="none"/>
          <w:lang w:eastAsia="zh-CN"/>
        </w:rPr>
        <w:t>服务商</w:t>
      </w:r>
      <w:r>
        <w:rPr>
          <w:rFonts w:hint="eastAsia" w:cs="仿宋"/>
          <w:u w:val="none"/>
        </w:rPr>
        <w:t>应在溧水区人民医院官网获取采购文件，并于20</w:t>
      </w:r>
      <w:r>
        <w:rPr>
          <w:rFonts w:hint="eastAsia" w:cs="仿宋"/>
          <w:u w:val="none"/>
          <w:lang w:val="en-US" w:eastAsia="zh-CN"/>
        </w:rPr>
        <w:t>25</w:t>
      </w:r>
      <w:r>
        <w:rPr>
          <w:rFonts w:hint="eastAsia" w:cs="仿宋"/>
          <w:u w:val="none"/>
        </w:rPr>
        <w:t>年</w:t>
      </w:r>
      <w:r>
        <w:rPr>
          <w:rFonts w:hint="eastAsia" w:cs="仿宋"/>
          <w:u w:val="none"/>
          <w:lang w:val="en-US" w:eastAsia="zh-CN"/>
        </w:rPr>
        <w:t>3</w:t>
      </w:r>
      <w:r>
        <w:rPr>
          <w:rFonts w:hint="eastAsia" w:cs="仿宋"/>
          <w:u w:val="none"/>
        </w:rPr>
        <w:t>月</w:t>
      </w:r>
      <w:r>
        <w:rPr>
          <w:rFonts w:hint="eastAsia" w:cs="仿宋"/>
          <w:u w:val="none"/>
          <w:lang w:val="en-US" w:eastAsia="zh-CN"/>
        </w:rPr>
        <w:t>28</w:t>
      </w:r>
      <w:r>
        <w:rPr>
          <w:rFonts w:hint="eastAsia" w:cs="仿宋"/>
          <w:u w:val="none"/>
        </w:rPr>
        <w:t>日</w:t>
      </w:r>
      <w:r>
        <w:rPr>
          <w:rFonts w:hint="eastAsia" w:cs="仿宋"/>
          <w:u w:val="none"/>
          <w:lang w:val="en-US" w:eastAsia="zh-CN"/>
        </w:rPr>
        <w:t>9</w:t>
      </w:r>
      <w:r>
        <w:rPr>
          <w:rFonts w:hint="eastAsia" w:cs="仿宋"/>
          <w:u w:val="none"/>
        </w:rPr>
        <w:t>点30分（北京时间）前提交响应文件。</w:t>
      </w:r>
    </w:p>
    <w:p w14:paraId="5B17449D">
      <w:pPr>
        <w:spacing w:line="400" w:lineRule="exact"/>
        <w:ind w:firstLine="281" w:firstLineChars="100"/>
        <w:rPr>
          <w:rFonts w:hint="eastAsia" w:cs="仿宋"/>
          <w:u w:val="none"/>
        </w:rPr>
      </w:pPr>
    </w:p>
    <w:p w14:paraId="26B02F2D">
      <w:pPr>
        <w:spacing w:line="400" w:lineRule="exact"/>
        <w:ind w:left="0" w:leftChars="0" w:firstLine="0" w:firstLineChars="0"/>
        <w:rPr>
          <w:rFonts w:hint="eastAsia" w:cs="仿宋"/>
          <w:u w:val="none"/>
        </w:rPr>
      </w:pPr>
      <w:r>
        <w:rPr>
          <w:rFonts w:hint="eastAsia" w:cs="仿宋"/>
          <w:u w:val="none"/>
        </w:rPr>
        <w:t>一、项目基本情况</w:t>
      </w:r>
      <w:bookmarkEnd w:id="3"/>
      <w:bookmarkEnd w:id="4"/>
      <w:bookmarkEnd w:id="5"/>
      <w:bookmarkEnd w:id="6"/>
    </w:p>
    <w:p w14:paraId="500EA51E">
      <w:pPr>
        <w:spacing w:line="400" w:lineRule="exact"/>
        <w:rPr>
          <w:rFonts w:hint="eastAsia" w:eastAsia="仿宋" w:cs="仿宋"/>
          <w:b w:val="0"/>
          <w:bCs w:val="0"/>
          <w:color w:val="000000"/>
          <w:kern w:val="0"/>
          <w:highlight w:val="none"/>
          <w:u w:val="none"/>
          <w:lang w:val="en-US" w:eastAsia="zh-CN"/>
        </w:rPr>
      </w:pPr>
      <w:r>
        <w:rPr>
          <w:rFonts w:hint="eastAsia" w:cs="仿宋"/>
          <w:color w:val="000000"/>
          <w:kern w:val="0"/>
          <w:highlight w:val="none"/>
          <w:u w:val="none"/>
        </w:rPr>
        <w:t>项目编号：</w:t>
      </w:r>
      <w:r>
        <w:rPr>
          <w:rFonts w:hint="eastAsia" w:cs="仿宋"/>
          <w:b w:val="0"/>
          <w:bCs w:val="0"/>
          <w:color w:val="000000"/>
          <w:kern w:val="0"/>
          <w:highlight w:val="none"/>
          <w:u w:val="none"/>
        </w:rPr>
        <w:t>LSRY-</w:t>
      </w:r>
      <w:r>
        <w:rPr>
          <w:rFonts w:hint="eastAsia" w:cs="仿宋"/>
          <w:b w:val="0"/>
          <w:bCs w:val="0"/>
          <w:color w:val="000000"/>
          <w:kern w:val="0"/>
          <w:highlight w:val="none"/>
          <w:u w:val="none"/>
          <w:lang w:eastAsia="zh-CN"/>
        </w:rPr>
        <w:t>ZB2025-Z001</w:t>
      </w:r>
    </w:p>
    <w:p w14:paraId="5CE14C95">
      <w:pPr>
        <w:spacing w:line="400" w:lineRule="exact"/>
        <w:rPr>
          <w:rFonts w:hint="eastAsia" w:cs="仿宋"/>
          <w:b w:val="0"/>
          <w:bCs w:val="0"/>
          <w:color w:val="000000"/>
          <w:kern w:val="0"/>
          <w:highlight w:val="none"/>
          <w:u w:val="none"/>
        </w:rPr>
      </w:pPr>
      <w:r>
        <w:rPr>
          <w:rFonts w:hint="eastAsia" w:cs="仿宋"/>
          <w:color w:val="000000"/>
          <w:kern w:val="0"/>
          <w:highlight w:val="none"/>
          <w:u w:val="none"/>
        </w:rPr>
        <w:t>项目名称：</w:t>
      </w:r>
      <w:r>
        <w:rPr>
          <w:rFonts w:hint="eastAsia" w:cs="仿宋"/>
          <w:b w:val="0"/>
          <w:bCs w:val="0"/>
          <w:color w:val="000000"/>
          <w:kern w:val="0"/>
          <w:highlight w:val="none"/>
          <w:u w:val="none"/>
        </w:rPr>
        <w:t>溧水区人民医院</w:t>
      </w:r>
      <w:r>
        <w:rPr>
          <w:rFonts w:hint="eastAsia" w:cs="仿宋"/>
          <w:b w:val="0"/>
          <w:bCs w:val="0"/>
          <w:color w:val="000000"/>
          <w:kern w:val="0"/>
          <w:highlight w:val="none"/>
          <w:u w:val="none"/>
          <w:lang w:eastAsia="zh-CN"/>
        </w:rPr>
        <w:t>空调维修</w:t>
      </w:r>
      <w:r>
        <w:rPr>
          <w:rFonts w:hint="eastAsia" w:cs="仿宋"/>
          <w:b w:val="0"/>
          <w:bCs w:val="0"/>
          <w:color w:val="000000"/>
          <w:kern w:val="0"/>
          <w:highlight w:val="none"/>
          <w:u w:val="none"/>
        </w:rPr>
        <w:t>项目</w:t>
      </w:r>
    </w:p>
    <w:p w14:paraId="4A43E46B">
      <w:pPr>
        <w:spacing w:line="400" w:lineRule="exact"/>
        <w:rPr>
          <w:rFonts w:hint="eastAsia" w:eastAsia="仿宋" w:cs="仿宋"/>
          <w:b w:val="0"/>
          <w:bCs w:val="0"/>
          <w:color w:val="000000"/>
          <w:kern w:val="0"/>
          <w:highlight w:val="none"/>
          <w:u w:val="none"/>
          <w:lang w:val="en-US" w:eastAsia="zh-CN"/>
        </w:rPr>
      </w:pPr>
      <w:r>
        <w:rPr>
          <w:rFonts w:hint="eastAsia" w:cs="仿宋"/>
          <w:color w:val="000000"/>
          <w:kern w:val="0"/>
          <w:highlight w:val="none"/>
          <w:u w:val="none"/>
        </w:rPr>
        <w:t>采购方式：</w:t>
      </w:r>
      <w:r>
        <w:rPr>
          <w:rFonts w:hint="eastAsia" w:cs="仿宋"/>
          <w:b w:val="0"/>
          <w:bCs w:val="0"/>
          <w:color w:val="000000"/>
          <w:kern w:val="0"/>
          <w:highlight w:val="none"/>
          <w:u w:val="none"/>
        </w:rPr>
        <w:t>询价</w:t>
      </w:r>
    </w:p>
    <w:p w14:paraId="299EB31E">
      <w:pPr>
        <w:spacing w:line="400" w:lineRule="exact"/>
        <w:rPr>
          <w:rFonts w:hint="default" w:eastAsia="仿宋" w:cs="仿宋"/>
          <w:color w:val="000000"/>
          <w:kern w:val="0"/>
          <w:highlight w:val="none"/>
          <w:u w:val="none"/>
          <w:lang w:val="en-US" w:eastAsia="zh-CN"/>
        </w:rPr>
      </w:pPr>
      <w:r>
        <w:rPr>
          <w:rFonts w:hint="eastAsia" w:cs="仿宋"/>
          <w:color w:val="000000"/>
          <w:kern w:val="0"/>
          <w:highlight w:val="none"/>
          <w:u w:val="none"/>
        </w:rPr>
        <w:t>最</w:t>
      </w:r>
      <w:r>
        <w:rPr>
          <w:rFonts w:hint="eastAsia" w:cs="仿宋"/>
          <w:color w:val="000000"/>
          <w:kern w:val="0"/>
          <w:highlight w:val="none"/>
          <w:u w:val="none"/>
          <w:lang w:eastAsia="zh-CN"/>
        </w:rPr>
        <w:t>高</w:t>
      </w:r>
      <w:r>
        <w:rPr>
          <w:rFonts w:hint="eastAsia" w:cs="仿宋"/>
          <w:color w:val="000000"/>
          <w:kern w:val="0"/>
          <w:highlight w:val="none"/>
          <w:u w:val="none"/>
        </w:rPr>
        <w:t>限价：</w:t>
      </w:r>
      <w:bookmarkStart w:id="7" w:name="_Toc28359090"/>
      <w:bookmarkStart w:id="8" w:name="_Toc28359013"/>
      <w:bookmarkStart w:id="9" w:name="_Toc35393630"/>
      <w:bookmarkStart w:id="10" w:name="_Toc35393799"/>
      <w:r>
        <w:rPr>
          <w:rFonts w:hint="eastAsia" w:cs="仿宋"/>
          <w:color w:val="000000"/>
          <w:kern w:val="0"/>
          <w:highlight w:val="none"/>
          <w:u w:val="none"/>
          <w:lang w:val="en-US" w:eastAsia="zh-CN"/>
        </w:rPr>
        <w:t>详见《采购需求》综合单价合计金额</w:t>
      </w:r>
    </w:p>
    <w:p w14:paraId="7FF8AB04">
      <w:pPr>
        <w:spacing w:line="400" w:lineRule="exact"/>
        <w:rPr>
          <w:rFonts w:hint="eastAsia" w:cs="仿宋"/>
          <w:highlight w:val="none"/>
          <w:u w:val="none"/>
        </w:rPr>
      </w:pPr>
      <w:r>
        <w:rPr>
          <w:rFonts w:hint="eastAsia" w:cs="仿宋"/>
          <w:highlight w:val="none"/>
          <w:u w:val="none"/>
        </w:rPr>
        <w:t>服务期限：一招三年，合同一年一签</w:t>
      </w:r>
    </w:p>
    <w:p w14:paraId="3EE16205">
      <w:pPr>
        <w:spacing w:line="400" w:lineRule="exact"/>
        <w:ind w:firstLine="562" w:firstLineChars="0"/>
        <w:rPr>
          <w:rFonts w:hint="default" w:cs="仿宋"/>
          <w:u w:val="none"/>
          <w:lang w:val="en-US" w:eastAsia="zh-CN"/>
        </w:rPr>
      </w:pPr>
      <w:r>
        <w:rPr>
          <w:rFonts w:hint="eastAsia" w:cs="仿宋"/>
          <w:u w:val="none"/>
          <w:lang w:val="en-US" w:eastAsia="zh-CN"/>
        </w:rPr>
        <w:t>中标家数：两家</w:t>
      </w:r>
    </w:p>
    <w:p w14:paraId="50EF0801">
      <w:pPr>
        <w:spacing w:line="400" w:lineRule="exact"/>
        <w:ind w:firstLine="562" w:firstLineChars="0"/>
        <w:rPr>
          <w:rFonts w:hint="default" w:cs="仿宋"/>
          <w:u w:val="none"/>
          <w:lang w:val="en-US" w:eastAsia="zh-CN"/>
        </w:rPr>
      </w:pPr>
    </w:p>
    <w:p w14:paraId="35109F36">
      <w:pPr>
        <w:spacing w:line="400" w:lineRule="exact"/>
        <w:ind w:firstLine="0" w:firstLineChars="0"/>
        <w:rPr>
          <w:rFonts w:hint="eastAsia" w:cs="仿宋"/>
          <w:b w:val="0"/>
          <w:bCs w:val="0"/>
          <w:u w:val="none"/>
        </w:rPr>
      </w:pPr>
      <w:r>
        <w:rPr>
          <w:rFonts w:hint="eastAsia" w:cs="仿宋"/>
          <w:u w:val="none"/>
          <w:lang w:eastAsia="zh-CN"/>
        </w:rPr>
        <w:t>二</w:t>
      </w:r>
      <w:r>
        <w:rPr>
          <w:rFonts w:hint="eastAsia" w:cs="仿宋"/>
          <w:u w:val="none"/>
        </w:rPr>
        <w:t>、投标人资格要求</w:t>
      </w:r>
      <w:bookmarkEnd w:id="2"/>
      <w:bookmarkEnd w:id="7"/>
      <w:bookmarkEnd w:id="8"/>
      <w:bookmarkEnd w:id="9"/>
      <w:bookmarkEnd w:id="10"/>
      <w:bookmarkStart w:id="11" w:name="_Toc35393632"/>
      <w:bookmarkStart w:id="12" w:name="_Toc35393801"/>
      <w:bookmarkStart w:id="13" w:name="_Toc28359015"/>
      <w:bookmarkStart w:id="14" w:name="_Toc28359092"/>
      <w:r>
        <w:rPr>
          <w:rFonts w:hint="eastAsia" w:cs="仿宋"/>
          <w:u w:val="none"/>
          <w:lang w:eastAsia="zh-CN"/>
        </w:rPr>
        <w:t>：</w:t>
      </w:r>
      <w:r>
        <w:rPr>
          <w:rFonts w:hint="eastAsia" w:cs="仿宋"/>
          <w:b w:val="0"/>
          <w:bCs w:val="0"/>
          <w:u w:val="none"/>
        </w:rPr>
        <w:t>具有独立承担民事责任的能力（提供法人或者其他组织的营业执照、经营许可证等证明文件和自然人的身份证明）</w:t>
      </w:r>
    </w:p>
    <w:p w14:paraId="109D16CF">
      <w:pPr>
        <w:spacing w:line="400" w:lineRule="exact"/>
        <w:ind w:left="0" w:leftChars="0" w:firstLine="0" w:firstLineChars="0"/>
        <w:rPr>
          <w:rFonts w:hint="eastAsia" w:cs="仿宋"/>
          <w:b w:val="0"/>
          <w:bCs w:val="0"/>
          <w:highlight w:val="none"/>
          <w:u w:val="none"/>
          <w:lang w:val="zh-CN"/>
        </w:rPr>
      </w:pPr>
    </w:p>
    <w:p w14:paraId="2E9988EE">
      <w:pPr>
        <w:spacing w:line="400" w:lineRule="exact"/>
        <w:ind w:left="0" w:leftChars="0" w:firstLine="0" w:firstLineChars="0"/>
        <w:rPr>
          <w:rFonts w:hint="eastAsia" w:cs="仿宋"/>
          <w:b w:val="0"/>
          <w:bCs w:val="0"/>
          <w:u w:val="none"/>
          <w:lang w:val="zh-CN"/>
        </w:rPr>
      </w:pPr>
      <w:r>
        <w:rPr>
          <w:rFonts w:hint="eastAsia" w:cs="仿宋"/>
          <w:b/>
          <w:bCs/>
          <w:highlight w:val="none"/>
          <w:u w:val="none"/>
          <w:lang w:val="zh-CN"/>
        </w:rPr>
        <w:t>下列供应</w:t>
      </w:r>
      <w:r>
        <w:rPr>
          <w:rFonts w:hint="eastAsia" w:cs="仿宋"/>
          <w:b/>
          <w:bCs/>
          <w:u w:val="none"/>
          <w:lang w:val="zh-CN"/>
        </w:rPr>
        <w:t>商不得参加本次采购活动：</w:t>
      </w:r>
    </w:p>
    <w:p w14:paraId="1A59C8D0">
      <w:pPr>
        <w:spacing w:line="400" w:lineRule="exact"/>
        <w:ind w:firstLine="560"/>
        <w:rPr>
          <w:rFonts w:hint="eastAsia" w:cs="仿宋"/>
          <w:b w:val="0"/>
          <w:bCs w:val="0"/>
          <w:u w:val="none"/>
        </w:rPr>
      </w:pPr>
      <w:r>
        <w:rPr>
          <w:rFonts w:hint="eastAsia" w:cs="仿宋"/>
          <w:b w:val="0"/>
          <w:bCs w:val="0"/>
          <w:u w:val="none"/>
        </w:rPr>
        <w:t>（1）供应商单位负责人为同一人或者存在直接控股、管理关系的不同供应商，不得参加同一合同项下的政府采购活动。</w:t>
      </w:r>
    </w:p>
    <w:p w14:paraId="7C16D9F7">
      <w:pPr>
        <w:spacing w:line="400" w:lineRule="exact"/>
        <w:ind w:firstLine="560"/>
        <w:rPr>
          <w:rFonts w:hint="eastAsia" w:cs="仿宋"/>
          <w:b w:val="0"/>
          <w:bCs w:val="0"/>
          <w:u w:val="none"/>
        </w:rPr>
      </w:pPr>
      <w:r>
        <w:rPr>
          <w:rFonts w:hint="eastAsia" w:cs="仿宋"/>
          <w:b w:val="0"/>
          <w:bCs w:val="0"/>
          <w:u w:val="none"/>
        </w:rPr>
        <w:t>（2）凡为采购项目提供整体设计、规范编制或者项目管理、监理、</w:t>
      </w:r>
      <w:r>
        <w:rPr>
          <w:rFonts w:hint="eastAsia" w:cs="仿宋"/>
          <w:b w:val="0"/>
          <w:bCs w:val="0"/>
          <w:u w:val="none"/>
          <w:lang w:eastAsia="zh-CN"/>
        </w:rPr>
        <w:t>监测</w:t>
      </w:r>
      <w:r>
        <w:rPr>
          <w:rFonts w:hint="eastAsia" w:cs="仿宋"/>
          <w:b w:val="0"/>
          <w:bCs w:val="0"/>
          <w:u w:val="none"/>
        </w:rPr>
        <w:t>等服务的供应商，不得再参加本项目的采购活动。</w:t>
      </w:r>
    </w:p>
    <w:p w14:paraId="423F5B41">
      <w:pPr>
        <w:spacing w:line="400" w:lineRule="exact"/>
        <w:ind w:firstLine="560"/>
        <w:rPr>
          <w:rFonts w:hint="eastAsia" w:cs="仿宋"/>
          <w:b w:val="0"/>
          <w:bCs w:val="0"/>
          <w:highlight w:val="none"/>
          <w:u w:val="none"/>
        </w:rPr>
      </w:pPr>
      <w:r>
        <w:rPr>
          <w:rFonts w:hint="eastAsia" w:cs="仿宋"/>
          <w:b w:val="0"/>
          <w:bCs w:val="0"/>
          <w:u w:val="none"/>
        </w:rPr>
        <w:t>（3）供应商被“信用中国”网站（www.creditchina.gov.cn）、“中国政</w:t>
      </w:r>
      <w:r>
        <w:rPr>
          <w:rFonts w:hint="eastAsia" w:cs="仿宋"/>
          <w:b w:val="0"/>
          <w:bCs w:val="0"/>
          <w:highlight w:val="none"/>
          <w:u w:val="none"/>
        </w:rPr>
        <w:t>府采购网”(www.ccgp.gov.cn)列入失信被执行人、重大税收违法案件当事人名单、政府采购严重违法失信行为记录名单。</w:t>
      </w:r>
    </w:p>
    <w:p w14:paraId="7C491952">
      <w:pPr>
        <w:spacing w:line="400" w:lineRule="exact"/>
        <w:ind w:left="0" w:leftChars="0" w:firstLine="0" w:firstLineChars="0"/>
        <w:rPr>
          <w:rFonts w:hint="eastAsia" w:cs="仿宋"/>
          <w:u w:val="none"/>
        </w:rPr>
      </w:pPr>
    </w:p>
    <w:p w14:paraId="0021C195">
      <w:pPr>
        <w:spacing w:line="400" w:lineRule="exact"/>
        <w:ind w:left="0" w:leftChars="0" w:firstLine="0" w:firstLineChars="0"/>
        <w:rPr>
          <w:rFonts w:hint="eastAsia" w:cs="仿宋"/>
          <w:u w:val="none"/>
        </w:rPr>
      </w:pPr>
      <w:r>
        <w:rPr>
          <w:rFonts w:hint="eastAsia" w:cs="仿宋"/>
          <w:u w:val="none"/>
          <w:lang w:val="en-US" w:eastAsia="zh-CN"/>
        </w:rPr>
        <w:t>三</w:t>
      </w:r>
      <w:r>
        <w:rPr>
          <w:rFonts w:hint="eastAsia" w:cs="仿宋"/>
          <w:u w:val="none"/>
        </w:rPr>
        <w:t>、报名事宜</w:t>
      </w:r>
    </w:p>
    <w:p w14:paraId="2A0C311F">
      <w:pPr>
        <w:spacing w:line="400" w:lineRule="exact"/>
        <w:ind w:firstLine="560"/>
        <w:rPr>
          <w:rFonts w:hint="eastAsia" w:cs="仿宋"/>
          <w:b w:val="0"/>
          <w:bCs w:val="0"/>
          <w:u w:val="none"/>
        </w:rPr>
      </w:pPr>
      <w:r>
        <w:rPr>
          <w:rFonts w:hint="eastAsia" w:cs="仿宋"/>
          <w:b w:val="0"/>
          <w:bCs w:val="0"/>
          <w:u w:val="none"/>
        </w:rPr>
        <w:t>请在</w:t>
      </w:r>
      <w:r>
        <w:rPr>
          <w:rFonts w:hint="eastAsia" w:cs="仿宋"/>
        </w:rPr>
        <w:t>202</w:t>
      </w:r>
      <w:r>
        <w:rPr>
          <w:rFonts w:hint="eastAsia" w:cs="仿宋"/>
          <w:lang w:val="en-US" w:eastAsia="zh-CN"/>
        </w:rPr>
        <w:t>5</w:t>
      </w:r>
      <w:r>
        <w:rPr>
          <w:rFonts w:hint="eastAsia" w:cs="仿宋"/>
        </w:rPr>
        <w:t>年</w:t>
      </w:r>
      <w:r>
        <w:rPr>
          <w:rFonts w:hint="eastAsia" w:cs="仿宋"/>
          <w:lang w:val="en-US" w:eastAsia="zh-CN"/>
        </w:rPr>
        <w:t>3</w:t>
      </w:r>
      <w:r>
        <w:rPr>
          <w:rFonts w:hint="eastAsia" w:cs="仿宋"/>
        </w:rPr>
        <w:t>月</w:t>
      </w:r>
      <w:r>
        <w:rPr>
          <w:rFonts w:hint="eastAsia" w:cs="仿宋"/>
          <w:lang w:val="en-US" w:eastAsia="zh-CN"/>
        </w:rPr>
        <w:t>25</w:t>
      </w:r>
      <w:r>
        <w:rPr>
          <w:rFonts w:hint="eastAsia" w:cs="仿宋"/>
        </w:rPr>
        <w:t>日-202</w:t>
      </w:r>
      <w:r>
        <w:rPr>
          <w:rFonts w:hint="eastAsia" w:cs="仿宋"/>
          <w:lang w:val="en-US" w:eastAsia="zh-CN"/>
        </w:rPr>
        <w:t>5</w:t>
      </w:r>
      <w:r>
        <w:rPr>
          <w:rFonts w:hint="eastAsia" w:cs="仿宋"/>
        </w:rPr>
        <w:t>年</w:t>
      </w:r>
      <w:r>
        <w:rPr>
          <w:rFonts w:hint="eastAsia" w:cs="仿宋"/>
          <w:lang w:val="en-US" w:eastAsia="zh-CN"/>
        </w:rPr>
        <w:t>3</w:t>
      </w:r>
      <w:r>
        <w:rPr>
          <w:rFonts w:hint="eastAsia" w:cs="仿宋"/>
        </w:rPr>
        <w:t>月</w:t>
      </w:r>
      <w:r>
        <w:rPr>
          <w:rFonts w:hint="eastAsia" w:cs="仿宋"/>
          <w:lang w:val="en-US" w:eastAsia="zh-CN"/>
        </w:rPr>
        <w:t>27</w:t>
      </w:r>
      <w:r>
        <w:rPr>
          <w:rFonts w:hint="eastAsia" w:cs="仿宋"/>
        </w:rPr>
        <w:t>日</w:t>
      </w:r>
      <w:r>
        <w:rPr>
          <w:rFonts w:hint="eastAsia" w:cs="仿宋"/>
          <w:lang w:val="en-US" w:eastAsia="zh-CN"/>
        </w:rPr>
        <w:t>17:30</w:t>
      </w:r>
      <w:r>
        <w:rPr>
          <w:rFonts w:hint="eastAsia" w:cs="仿宋"/>
          <w:b w:val="0"/>
          <w:bCs w:val="0"/>
          <w:u w:val="none"/>
        </w:rPr>
        <w:t>前，将符合采购文件要求的资格证明文件以Word或PDF电子文档形式发送至</w:t>
      </w:r>
      <w:r>
        <w:rPr>
          <w:rFonts w:hint="eastAsia" w:cs="仿宋"/>
          <w:b w:val="0"/>
          <w:bCs w:val="0"/>
        </w:rPr>
        <w:t>168673332@qq.com</w:t>
      </w:r>
      <w:r>
        <w:rPr>
          <w:rFonts w:hint="eastAsia" w:cs="仿宋"/>
          <w:b w:val="0"/>
          <w:bCs w:val="0"/>
          <w:u w:val="none"/>
        </w:rPr>
        <w:t>完成报名，邮件名称及报名文件均命名为“项目名称+</w:t>
      </w:r>
      <w:r>
        <w:rPr>
          <w:rFonts w:hint="eastAsia" w:cs="仿宋"/>
          <w:b w:val="0"/>
          <w:bCs w:val="0"/>
          <w:u w:val="none"/>
          <w:lang w:eastAsia="zh-CN"/>
        </w:rPr>
        <w:t>服务商</w:t>
      </w:r>
      <w:r>
        <w:rPr>
          <w:rFonts w:hint="eastAsia" w:cs="仿宋"/>
          <w:b w:val="0"/>
          <w:bCs w:val="0"/>
          <w:u w:val="none"/>
        </w:rPr>
        <w:t>名称+联系电话”。</w:t>
      </w:r>
    </w:p>
    <w:bookmarkEnd w:id="11"/>
    <w:bookmarkEnd w:id="12"/>
    <w:bookmarkEnd w:id="13"/>
    <w:bookmarkEnd w:id="14"/>
    <w:p w14:paraId="25C778CF">
      <w:pPr>
        <w:spacing w:line="400" w:lineRule="exact"/>
        <w:ind w:firstLine="560"/>
        <w:rPr>
          <w:rFonts w:hint="eastAsia" w:cs="仿宋"/>
          <w:b w:val="0"/>
          <w:bCs w:val="0"/>
          <w:u w:val="none"/>
        </w:rPr>
      </w:pPr>
    </w:p>
    <w:p w14:paraId="70726C05">
      <w:pPr>
        <w:spacing w:line="400" w:lineRule="exact"/>
        <w:ind w:left="0" w:leftChars="0" w:firstLine="0" w:firstLineChars="0"/>
        <w:rPr>
          <w:rFonts w:hint="eastAsia" w:cs="仿宋"/>
          <w:b w:val="0"/>
          <w:bCs w:val="0"/>
          <w:u w:val="none"/>
        </w:rPr>
      </w:pPr>
      <w:r>
        <w:rPr>
          <w:rFonts w:hint="eastAsia" w:cs="仿宋"/>
          <w:u w:val="none"/>
          <w:lang w:val="en-US" w:eastAsia="zh-CN"/>
        </w:rPr>
        <w:t>四</w:t>
      </w:r>
      <w:r>
        <w:rPr>
          <w:rFonts w:hint="eastAsia" w:cs="仿宋"/>
          <w:u w:val="none"/>
        </w:rPr>
        <w:t>、</w:t>
      </w:r>
      <w:r>
        <w:rPr>
          <w:rFonts w:hint="eastAsia" w:cs="仿宋"/>
          <w:u w:val="none"/>
          <w:lang w:val="zh-CN"/>
        </w:rPr>
        <w:t>出现下列情形之一的响应文件按照无效处理：</w:t>
      </w:r>
      <w:r>
        <w:rPr>
          <w:rFonts w:hint="eastAsia" w:cs="仿宋"/>
          <w:b w:val="0"/>
          <w:bCs w:val="0"/>
          <w:u w:val="none"/>
        </w:rPr>
        <w:t>（1）不具备询价文件中规定资格条件的；（2）未实质性响应询价文件要求的；（3）不符合法律、法规和采购文件规定的其他实质性要求的；（4）投标资料未密封。</w:t>
      </w:r>
    </w:p>
    <w:p w14:paraId="70A6FF50">
      <w:pPr>
        <w:spacing w:line="400" w:lineRule="exact"/>
        <w:ind w:firstLine="560"/>
        <w:rPr>
          <w:rFonts w:hint="eastAsia" w:cs="仿宋"/>
          <w:b w:val="0"/>
          <w:bCs w:val="0"/>
          <w:u w:val="none"/>
          <w:lang w:val="zh-CN"/>
        </w:rPr>
      </w:pPr>
      <w:r>
        <w:rPr>
          <w:rFonts w:hint="eastAsia" w:cs="仿宋"/>
          <w:b w:val="0"/>
          <w:bCs w:val="0"/>
          <w:u w:val="none"/>
        </w:rPr>
        <w:t>出现下列情形之一的，询价终止：</w:t>
      </w:r>
      <w:r>
        <w:rPr>
          <w:rFonts w:hint="eastAsia" w:cs="仿宋"/>
          <w:b w:val="0"/>
          <w:bCs w:val="0"/>
          <w:u w:val="none"/>
          <w:lang w:val="zh-CN"/>
        </w:rPr>
        <w:t>（1）所有服务商的响应文件被询价小组认定为无效的；（</w:t>
      </w:r>
      <w:r>
        <w:rPr>
          <w:rFonts w:hint="eastAsia" w:cs="仿宋"/>
          <w:b w:val="0"/>
          <w:bCs w:val="0"/>
          <w:u w:val="none"/>
        </w:rPr>
        <w:t>2</w:t>
      </w:r>
      <w:r>
        <w:rPr>
          <w:rFonts w:hint="eastAsia" w:cs="仿宋"/>
          <w:b w:val="0"/>
          <w:bCs w:val="0"/>
          <w:u w:val="none"/>
          <w:lang w:val="zh-CN"/>
        </w:rPr>
        <w:t>）出现影响采购公正的违法、违规行为的；（</w:t>
      </w:r>
      <w:r>
        <w:rPr>
          <w:rFonts w:hint="eastAsia" w:cs="仿宋"/>
          <w:b w:val="0"/>
          <w:bCs w:val="0"/>
          <w:u w:val="none"/>
        </w:rPr>
        <w:t>3</w:t>
      </w:r>
      <w:r>
        <w:rPr>
          <w:rFonts w:hint="eastAsia" w:cs="仿宋"/>
          <w:b w:val="0"/>
          <w:bCs w:val="0"/>
          <w:u w:val="none"/>
          <w:lang w:val="zh-CN"/>
        </w:rPr>
        <w:t>）服务商的最终报价超过采购预算的；（</w:t>
      </w:r>
      <w:r>
        <w:rPr>
          <w:rFonts w:hint="eastAsia" w:cs="仿宋"/>
          <w:b w:val="0"/>
          <w:bCs w:val="0"/>
          <w:u w:val="none"/>
        </w:rPr>
        <w:t>4</w:t>
      </w:r>
      <w:r>
        <w:rPr>
          <w:rFonts w:hint="eastAsia" w:cs="仿宋"/>
          <w:b w:val="0"/>
          <w:bCs w:val="0"/>
          <w:u w:val="none"/>
          <w:lang w:val="zh-CN"/>
        </w:rPr>
        <w:t>）因重大变故，采购任务取消的。</w:t>
      </w:r>
    </w:p>
    <w:p w14:paraId="519D97DF">
      <w:pPr>
        <w:spacing w:line="400" w:lineRule="exact"/>
        <w:ind w:firstLine="560"/>
        <w:rPr>
          <w:rFonts w:hint="eastAsia" w:cs="仿宋"/>
          <w:b w:val="0"/>
          <w:bCs w:val="0"/>
          <w:u w:val="none"/>
        </w:rPr>
      </w:pPr>
    </w:p>
    <w:p w14:paraId="25D830F0">
      <w:pPr>
        <w:spacing w:line="400" w:lineRule="exact"/>
        <w:ind w:left="0" w:leftChars="0" w:firstLine="0" w:firstLineChars="0"/>
        <w:rPr>
          <w:rFonts w:hint="eastAsia" w:cs="仿宋"/>
          <w:u w:val="none"/>
        </w:rPr>
      </w:pPr>
      <w:r>
        <w:rPr>
          <w:rFonts w:hint="eastAsia" w:cs="仿宋"/>
          <w:u w:val="none"/>
          <w:lang w:val="en-US" w:eastAsia="zh-CN"/>
        </w:rPr>
        <w:t>五</w:t>
      </w:r>
      <w:r>
        <w:rPr>
          <w:rFonts w:hint="eastAsia" w:cs="仿宋"/>
          <w:u w:val="none"/>
        </w:rPr>
        <w:t>、响应文件接收截止时间</w:t>
      </w:r>
      <w:r>
        <w:rPr>
          <w:rFonts w:hint="eastAsia" w:cs="仿宋"/>
          <w:u w:val="none"/>
          <w:lang w:eastAsia="zh-CN"/>
        </w:rPr>
        <w:t>、</w:t>
      </w:r>
      <w:r>
        <w:rPr>
          <w:rFonts w:hint="eastAsia" w:cs="仿宋"/>
          <w:u w:val="none"/>
        </w:rPr>
        <w:t>开（评）标时间及地点</w:t>
      </w:r>
    </w:p>
    <w:p w14:paraId="71DA2261">
      <w:pPr>
        <w:spacing w:line="400" w:lineRule="exact"/>
        <w:ind w:firstLine="560"/>
        <w:rPr>
          <w:rFonts w:hint="eastAsia" w:cs="仿宋"/>
          <w:b w:val="0"/>
          <w:bCs w:val="0"/>
          <w:u w:val="none"/>
        </w:rPr>
      </w:pPr>
      <w:r>
        <w:rPr>
          <w:rFonts w:hint="eastAsia" w:cs="仿宋"/>
          <w:b w:val="0"/>
          <w:bCs w:val="0"/>
          <w:u w:val="none"/>
        </w:rPr>
        <w:t>响应文件接收截止时间</w:t>
      </w:r>
      <w:r>
        <w:rPr>
          <w:rFonts w:hint="eastAsia" w:cs="仿宋"/>
          <w:b w:val="0"/>
          <w:bCs w:val="0"/>
          <w:u w:val="none"/>
          <w:lang w:eastAsia="zh-CN"/>
        </w:rPr>
        <w:t>及</w:t>
      </w:r>
      <w:r>
        <w:rPr>
          <w:rFonts w:hint="eastAsia" w:cs="仿宋"/>
          <w:b w:val="0"/>
          <w:bCs w:val="0"/>
          <w:u w:val="none"/>
        </w:rPr>
        <w:t>开标时间：202</w:t>
      </w:r>
      <w:r>
        <w:rPr>
          <w:rFonts w:hint="eastAsia" w:cs="仿宋"/>
          <w:b w:val="0"/>
          <w:bCs w:val="0"/>
          <w:u w:val="none"/>
          <w:lang w:val="en-US" w:eastAsia="zh-CN"/>
        </w:rPr>
        <w:t>5</w:t>
      </w:r>
      <w:r>
        <w:rPr>
          <w:rFonts w:hint="eastAsia" w:cs="仿宋"/>
          <w:b w:val="0"/>
          <w:bCs w:val="0"/>
          <w:u w:val="none"/>
        </w:rPr>
        <w:t>年</w:t>
      </w:r>
      <w:r>
        <w:rPr>
          <w:rFonts w:hint="eastAsia" w:cs="仿宋"/>
          <w:b w:val="0"/>
          <w:bCs w:val="0"/>
          <w:u w:val="none"/>
          <w:lang w:val="en-US" w:eastAsia="zh-CN"/>
        </w:rPr>
        <w:t>3</w:t>
      </w:r>
      <w:r>
        <w:rPr>
          <w:rFonts w:hint="eastAsia" w:cs="仿宋"/>
          <w:b w:val="0"/>
          <w:bCs w:val="0"/>
          <w:u w:val="none"/>
        </w:rPr>
        <w:t>月</w:t>
      </w:r>
      <w:r>
        <w:rPr>
          <w:rFonts w:hint="eastAsia" w:cs="仿宋"/>
          <w:b w:val="0"/>
          <w:bCs w:val="0"/>
          <w:u w:val="none"/>
          <w:lang w:val="en-US" w:eastAsia="zh-CN"/>
        </w:rPr>
        <w:t>28</w:t>
      </w:r>
      <w:bookmarkStart w:id="23" w:name="_GoBack"/>
      <w:bookmarkEnd w:id="23"/>
      <w:r>
        <w:rPr>
          <w:rFonts w:hint="eastAsia" w:cs="仿宋"/>
          <w:b w:val="0"/>
          <w:bCs w:val="0"/>
          <w:u w:val="none"/>
        </w:rPr>
        <w:t>日</w:t>
      </w:r>
      <w:r>
        <w:rPr>
          <w:rFonts w:hint="eastAsia" w:cs="仿宋"/>
          <w:b w:val="0"/>
          <w:bCs w:val="0"/>
          <w:u w:val="none"/>
          <w:lang w:val="en-US" w:eastAsia="zh-CN"/>
        </w:rPr>
        <w:t>9</w:t>
      </w:r>
      <w:r>
        <w:rPr>
          <w:rFonts w:hint="eastAsia" w:cs="仿宋"/>
          <w:b w:val="0"/>
          <w:bCs w:val="0"/>
          <w:u w:val="none"/>
        </w:rPr>
        <w:t>点</w:t>
      </w:r>
      <w:r>
        <w:rPr>
          <w:rFonts w:hint="eastAsia" w:cs="仿宋"/>
          <w:b w:val="0"/>
          <w:bCs w:val="0"/>
          <w:u w:val="none"/>
          <w:lang w:val="en-US" w:eastAsia="zh-CN"/>
        </w:rPr>
        <w:t>30</w:t>
      </w:r>
      <w:r>
        <w:rPr>
          <w:rFonts w:hint="eastAsia" w:cs="仿宋"/>
          <w:b w:val="0"/>
          <w:bCs w:val="0"/>
          <w:u w:val="none"/>
        </w:rPr>
        <w:t>分（北京时间）</w:t>
      </w:r>
    </w:p>
    <w:p w14:paraId="5865D01C">
      <w:pPr>
        <w:spacing w:line="400" w:lineRule="exact"/>
        <w:ind w:firstLine="560"/>
        <w:rPr>
          <w:rFonts w:hint="eastAsia" w:cs="仿宋"/>
          <w:b w:val="0"/>
          <w:bCs w:val="0"/>
          <w:u w:val="none"/>
        </w:rPr>
      </w:pPr>
      <w:r>
        <w:rPr>
          <w:rFonts w:hint="eastAsia" w:cs="仿宋"/>
          <w:b w:val="0"/>
          <w:bCs w:val="0"/>
          <w:u w:val="none"/>
        </w:rPr>
        <w:t>开标地点：溧水区人民医院行政楼5楼会议室。</w:t>
      </w:r>
    </w:p>
    <w:p w14:paraId="3128FAA3">
      <w:pPr>
        <w:spacing w:line="400" w:lineRule="exact"/>
        <w:ind w:firstLine="560"/>
        <w:rPr>
          <w:rFonts w:hint="eastAsia" w:cs="仿宋"/>
          <w:b w:val="0"/>
          <w:bCs w:val="0"/>
          <w:u w:val="none"/>
        </w:rPr>
      </w:pPr>
      <w:bookmarkStart w:id="15" w:name="_Toc35393803"/>
      <w:bookmarkStart w:id="16" w:name="_Toc28359017"/>
      <w:bookmarkStart w:id="17" w:name="_Toc35393634"/>
      <w:bookmarkStart w:id="18" w:name="_Toc28359094"/>
    </w:p>
    <w:p w14:paraId="69B0C943">
      <w:pPr>
        <w:spacing w:line="400" w:lineRule="exact"/>
        <w:ind w:firstLine="560"/>
        <w:rPr>
          <w:rFonts w:hint="eastAsia" w:cs="仿宋"/>
          <w:b w:val="0"/>
          <w:bCs w:val="0"/>
          <w:u w:val="none"/>
        </w:rPr>
      </w:pPr>
      <w:r>
        <w:rPr>
          <w:rFonts w:hint="eastAsia" w:cs="仿宋"/>
          <w:b w:val="0"/>
          <w:bCs w:val="0"/>
          <w:u w:val="none"/>
        </w:rPr>
        <w:t>响应文件包含但不限于下列内容：1.报价一览表（详见附件）；2.符合资格要求的相关材料；3.法人授权委托书、法定代表人身份证明书及被授权人身份证明书；4.</w:t>
      </w:r>
      <w:r>
        <w:rPr>
          <w:rFonts w:hint="eastAsia" w:cs="仿宋"/>
          <w:b w:val="0"/>
          <w:bCs w:val="0"/>
          <w:u w:val="none"/>
          <w:lang w:val="zh-CN"/>
        </w:rPr>
        <w:t>采购内容及要求条款偏离表</w:t>
      </w:r>
      <w:r>
        <w:rPr>
          <w:rFonts w:hint="eastAsia" w:cs="仿宋"/>
          <w:b w:val="0"/>
          <w:bCs w:val="0"/>
          <w:u w:val="none"/>
        </w:rPr>
        <w:t>（详见附件）</w:t>
      </w:r>
      <w:r>
        <w:rPr>
          <w:rFonts w:hint="eastAsia" w:cs="仿宋"/>
          <w:b w:val="0"/>
          <w:bCs w:val="0"/>
          <w:u w:val="none"/>
          <w:lang w:val="zh-CN"/>
        </w:rPr>
        <w:t>；</w:t>
      </w:r>
      <w:r>
        <w:rPr>
          <w:rFonts w:hint="eastAsia" w:cs="仿宋"/>
          <w:b w:val="0"/>
          <w:bCs w:val="0"/>
          <w:u w:val="none"/>
        </w:rPr>
        <w:t>5.项目技术及其他服务承诺。6.</w:t>
      </w:r>
      <w:r>
        <w:rPr>
          <w:rFonts w:hint="eastAsia" w:cs="仿宋"/>
          <w:b w:val="0"/>
          <w:bCs w:val="0"/>
          <w:u w:val="none"/>
          <w:lang w:val="zh-CN"/>
        </w:rPr>
        <w:t>服务商具有相关类似项目业绩情况表及证明材料等。</w:t>
      </w:r>
      <w:r>
        <w:rPr>
          <w:rFonts w:hint="eastAsia" w:cs="仿宋"/>
          <w:b w:val="0"/>
          <w:bCs w:val="0"/>
          <w:u w:val="none"/>
        </w:rPr>
        <w:t>上述材料均需加盖公章。（响应文件一式四份，一正三副，目录及页码清晰，密封，封面信息至少包含项目名称、</w:t>
      </w:r>
      <w:r>
        <w:rPr>
          <w:rFonts w:hint="eastAsia" w:cs="仿宋"/>
          <w:b w:val="0"/>
          <w:bCs w:val="0"/>
          <w:u w:val="none"/>
          <w:lang w:eastAsia="zh-CN"/>
        </w:rPr>
        <w:t>服务商</w:t>
      </w:r>
      <w:r>
        <w:rPr>
          <w:rFonts w:hint="eastAsia" w:cs="仿宋"/>
          <w:b w:val="0"/>
          <w:bCs w:val="0"/>
          <w:u w:val="none"/>
        </w:rPr>
        <w:t>名称及联系电话。每份投标文件须清楚标明“正本”或“副本”字样。一旦正本和副本不符，以正本为准。）</w:t>
      </w:r>
    </w:p>
    <w:p w14:paraId="15A7B4F7">
      <w:pPr>
        <w:spacing w:line="400" w:lineRule="exact"/>
        <w:ind w:firstLine="560"/>
        <w:rPr>
          <w:rFonts w:hint="eastAsia" w:cs="仿宋"/>
          <w:b w:val="0"/>
          <w:bCs w:val="0"/>
          <w:u w:val="none"/>
        </w:rPr>
      </w:pPr>
    </w:p>
    <w:p w14:paraId="3A19B5AD">
      <w:pPr>
        <w:spacing w:line="400" w:lineRule="exact"/>
        <w:ind w:left="0" w:leftChars="0" w:firstLine="0" w:firstLineChars="0"/>
        <w:rPr>
          <w:rFonts w:hint="eastAsia" w:cs="仿宋"/>
          <w:u w:val="none"/>
        </w:rPr>
      </w:pPr>
      <w:r>
        <w:rPr>
          <w:rFonts w:hint="eastAsia" w:cs="仿宋"/>
          <w:u w:val="none"/>
          <w:lang w:val="en-US" w:eastAsia="zh-CN"/>
        </w:rPr>
        <w:t>六</w:t>
      </w:r>
      <w:r>
        <w:rPr>
          <w:rFonts w:hint="eastAsia" w:cs="仿宋"/>
          <w:u w:val="none"/>
        </w:rPr>
        <w:t>、成交</w:t>
      </w:r>
    </w:p>
    <w:p w14:paraId="075B8A63">
      <w:pPr>
        <w:spacing w:line="400" w:lineRule="exact"/>
        <w:ind w:firstLine="560"/>
        <w:rPr>
          <w:rFonts w:hint="eastAsia" w:cs="仿宋"/>
          <w:b w:val="0"/>
          <w:bCs w:val="0"/>
          <w:u w:val="none"/>
        </w:rPr>
      </w:pPr>
      <w:r>
        <w:rPr>
          <w:rFonts w:hint="eastAsia" w:cs="仿宋"/>
          <w:b w:val="0"/>
          <w:bCs w:val="0"/>
          <w:u w:val="none"/>
        </w:rPr>
        <w:t>符合采购人对本项目资格要求，并满足采购人对本项目的采购内容及要求的基础上，投标报价</w:t>
      </w:r>
      <w:r>
        <w:rPr>
          <w:rFonts w:hint="eastAsia" w:cs="仿宋"/>
          <w:b w:val="0"/>
          <w:bCs w:val="0"/>
          <w:u w:val="none"/>
          <w:lang w:eastAsia="zh-CN"/>
        </w:rPr>
        <w:t>最低</w:t>
      </w:r>
      <w:r>
        <w:rPr>
          <w:rFonts w:hint="eastAsia" w:cs="仿宋"/>
          <w:b w:val="0"/>
          <w:bCs w:val="0"/>
          <w:u w:val="none"/>
        </w:rPr>
        <w:t>的</w:t>
      </w:r>
      <w:r>
        <w:rPr>
          <w:rFonts w:hint="eastAsia" w:cs="仿宋"/>
          <w:b w:val="0"/>
          <w:bCs w:val="0"/>
          <w:u w:val="none"/>
          <w:lang w:eastAsia="zh-CN"/>
        </w:rPr>
        <w:t>服务商</w:t>
      </w:r>
      <w:r>
        <w:rPr>
          <w:rFonts w:hint="eastAsia" w:cs="仿宋"/>
          <w:b w:val="0"/>
          <w:bCs w:val="0"/>
          <w:u w:val="none"/>
        </w:rPr>
        <w:t>为中标候选人。不再进行二次报价。</w:t>
      </w:r>
    </w:p>
    <w:p w14:paraId="5DD8B7F4">
      <w:pPr>
        <w:spacing w:line="400" w:lineRule="exact"/>
        <w:ind w:firstLine="560"/>
        <w:rPr>
          <w:rFonts w:hint="eastAsia" w:cs="仿宋"/>
          <w:b w:val="0"/>
          <w:bCs w:val="0"/>
          <w:u w:val="none"/>
        </w:rPr>
      </w:pPr>
    </w:p>
    <w:p w14:paraId="5E15EA20">
      <w:pPr>
        <w:spacing w:line="400" w:lineRule="exact"/>
        <w:ind w:left="0" w:leftChars="0" w:firstLine="0" w:firstLineChars="0"/>
        <w:rPr>
          <w:rFonts w:hint="eastAsia" w:cs="仿宋"/>
          <w:u w:val="none"/>
        </w:rPr>
      </w:pPr>
      <w:r>
        <w:rPr>
          <w:rFonts w:hint="eastAsia" w:cs="仿宋"/>
          <w:u w:val="none"/>
          <w:lang w:val="en-US" w:eastAsia="zh-CN"/>
        </w:rPr>
        <w:t>七</w:t>
      </w:r>
      <w:r>
        <w:rPr>
          <w:rFonts w:hint="eastAsia" w:cs="仿宋"/>
          <w:u w:val="none"/>
        </w:rPr>
        <w:t>、公告期限</w:t>
      </w:r>
      <w:bookmarkEnd w:id="15"/>
      <w:bookmarkEnd w:id="16"/>
      <w:bookmarkEnd w:id="17"/>
      <w:bookmarkEnd w:id="18"/>
    </w:p>
    <w:p w14:paraId="09C3A957">
      <w:pPr>
        <w:spacing w:line="400" w:lineRule="exact"/>
        <w:ind w:firstLine="560"/>
        <w:rPr>
          <w:rFonts w:hint="eastAsia" w:cs="仿宋"/>
          <w:b w:val="0"/>
          <w:bCs w:val="0"/>
          <w:u w:val="none"/>
        </w:rPr>
      </w:pPr>
      <w:r>
        <w:rPr>
          <w:rFonts w:hint="eastAsia" w:cs="仿宋"/>
          <w:b w:val="0"/>
          <w:bCs w:val="0"/>
          <w:u w:val="none"/>
        </w:rPr>
        <w:t>自本公告发布之日起3个工作日。</w:t>
      </w:r>
    </w:p>
    <w:p w14:paraId="32442EAC">
      <w:pPr>
        <w:spacing w:line="400" w:lineRule="exact"/>
        <w:ind w:firstLine="560"/>
        <w:rPr>
          <w:rFonts w:hint="eastAsia" w:cs="仿宋"/>
          <w:b w:val="0"/>
          <w:bCs w:val="0"/>
          <w:u w:val="none"/>
        </w:rPr>
      </w:pPr>
      <w:bookmarkStart w:id="19" w:name="_Toc35393636"/>
      <w:bookmarkStart w:id="20" w:name="_Toc35393805"/>
      <w:bookmarkStart w:id="21" w:name="_Toc28359095"/>
      <w:bookmarkStart w:id="22" w:name="_Toc28359018"/>
    </w:p>
    <w:p w14:paraId="7CBF3B92">
      <w:pPr>
        <w:spacing w:line="400" w:lineRule="exact"/>
        <w:ind w:left="0" w:leftChars="0" w:firstLine="0" w:firstLineChars="0"/>
        <w:rPr>
          <w:rFonts w:hint="eastAsia" w:cs="仿宋"/>
          <w:u w:val="none"/>
        </w:rPr>
      </w:pPr>
      <w:r>
        <w:rPr>
          <w:rFonts w:hint="eastAsia" w:cs="仿宋"/>
          <w:u w:val="none"/>
          <w:lang w:val="en-US" w:eastAsia="zh-CN"/>
        </w:rPr>
        <w:t>八</w:t>
      </w:r>
      <w:r>
        <w:rPr>
          <w:rFonts w:hint="eastAsia" w:cs="仿宋"/>
          <w:u w:val="none"/>
        </w:rPr>
        <w:t>、凡对本次采购提出询问，请按以下方式联系。</w:t>
      </w:r>
      <w:bookmarkEnd w:id="19"/>
      <w:bookmarkEnd w:id="20"/>
      <w:bookmarkEnd w:id="21"/>
      <w:bookmarkEnd w:id="22"/>
    </w:p>
    <w:p w14:paraId="4F5D4DFE">
      <w:pPr>
        <w:spacing w:line="400" w:lineRule="exact"/>
        <w:ind w:firstLine="560"/>
        <w:rPr>
          <w:rFonts w:hint="eastAsia" w:cs="仿宋"/>
          <w:b w:val="0"/>
          <w:bCs w:val="0"/>
          <w:u w:val="none"/>
        </w:rPr>
      </w:pPr>
      <w:r>
        <w:rPr>
          <w:rFonts w:hint="eastAsia" w:cs="仿宋"/>
          <w:b w:val="0"/>
          <w:bCs w:val="0"/>
          <w:u w:val="none"/>
        </w:rPr>
        <w:t>名    称：  总务科（</w:t>
      </w:r>
      <w:r>
        <w:rPr>
          <w:rFonts w:hint="eastAsia" w:cs="仿宋"/>
          <w:b w:val="0"/>
          <w:bCs w:val="0"/>
          <w:u w:val="none"/>
          <w:lang w:eastAsia="zh-CN"/>
        </w:rPr>
        <w:t>服务事宜</w:t>
      </w:r>
      <w:r>
        <w:rPr>
          <w:rFonts w:hint="eastAsia" w:cs="仿宋"/>
          <w:b w:val="0"/>
          <w:bCs w:val="0"/>
          <w:u w:val="none"/>
        </w:rPr>
        <w:t>咨询） 物资采购管理中心（采购事宜）</w:t>
      </w:r>
    </w:p>
    <w:p w14:paraId="4985F026">
      <w:pPr>
        <w:spacing w:line="400" w:lineRule="exact"/>
        <w:ind w:firstLine="560"/>
        <w:rPr>
          <w:rFonts w:hint="eastAsia" w:cs="仿宋"/>
          <w:b w:val="0"/>
          <w:bCs w:val="0"/>
          <w:u w:val="none"/>
        </w:rPr>
      </w:pPr>
      <w:r>
        <w:rPr>
          <w:rFonts w:hint="eastAsia" w:cs="仿宋"/>
          <w:b w:val="0"/>
          <w:bCs w:val="0"/>
          <w:u w:val="none"/>
        </w:rPr>
        <w:t xml:space="preserve">地    址：　南京市溧水区崇文路86号　　　　　　　　　     </w:t>
      </w:r>
    </w:p>
    <w:p w14:paraId="325ACAB5">
      <w:pPr>
        <w:spacing w:line="400" w:lineRule="exact"/>
        <w:ind w:firstLine="560"/>
        <w:rPr>
          <w:rFonts w:hint="eastAsia" w:cs="仿宋"/>
          <w:b w:val="0"/>
          <w:bCs w:val="0"/>
          <w:u w:val="none"/>
        </w:rPr>
      </w:pPr>
    </w:p>
    <w:p w14:paraId="601F409E">
      <w:pPr>
        <w:spacing w:line="400" w:lineRule="exact"/>
        <w:ind w:firstLine="560"/>
        <w:rPr>
          <w:rFonts w:hint="eastAsia" w:cs="仿宋"/>
          <w:b w:val="0"/>
          <w:bCs w:val="0"/>
          <w:u w:val="none"/>
        </w:rPr>
      </w:pPr>
      <w:r>
        <w:rPr>
          <w:rFonts w:hint="eastAsia" w:cs="仿宋"/>
          <w:b w:val="0"/>
          <w:bCs w:val="0"/>
          <w:u w:val="none"/>
        </w:rPr>
        <w:t>联系方式：　025-56232027</w:t>
      </w:r>
      <w:r>
        <w:rPr>
          <w:rFonts w:hint="eastAsia" w:cs="仿宋"/>
          <w:b w:val="0"/>
          <w:bCs w:val="0"/>
          <w:u w:val="none"/>
          <w:lang w:val="en-US" w:eastAsia="zh-CN"/>
        </w:rPr>
        <w:t>董</w:t>
      </w:r>
      <w:r>
        <w:rPr>
          <w:rFonts w:hint="eastAsia" w:cs="仿宋"/>
          <w:b w:val="0"/>
          <w:bCs w:val="0"/>
          <w:u w:val="none"/>
        </w:rPr>
        <w:t>老师（总务科）</w:t>
      </w:r>
    </w:p>
    <w:p w14:paraId="0A4CD12C">
      <w:pPr>
        <w:spacing w:line="400" w:lineRule="exact"/>
        <w:ind w:firstLine="2240" w:firstLineChars="800"/>
        <w:rPr>
          <w:rFonts w:hint="eastAsia" w:ascii="仿宋" w:hAnsi="仿宋" w:eastAsia="仿宋" w:cs="仿宋"/>
          <w:lang w:eastAsia="zh-CN"/>
        </w:rPr>
        <w:sectPr>
          <w:headerReference r:id="rId5" w:type="default"/>
          <w:footerReference r:id="rId7" w:type="default"/>
          <w:headerReference r:id="rId6" w:type="even"/>
          <w:pgSz w:w="11906" w:h="16838"/>
          <w:pgMar w:top="1327" w:right="1406" w:bottom="1270" w:left="1406" w:header="851" w:footer="992" w:gutter="0"/>
          <w:cols w:space="720" w:num="1"/>
          <w:docGrid w:type="lines" w:linePitch="312" w:charSpace="0"/>
        </w:sectPr>
      </w:pPr>
      <w:r>
        <w:rPr>
          <w:rFonts w:hint="eastAsia" w:cs="仿宋"/>
          <w:b w:val="0"/>
          <w:bCs w:val="0"/>
          <w:u w:val="none"/>
        </w:rPr>
        <w:t>025-56232023秦老师（采购中心）</w:t>
      </w:r>
    </w:p>
    <w:p w14:paraId="5C3345DF">
      <w:pPr>
        <w:pStyle w:val="20"/>
        <w:spacing w:line="400" w:lineRule="exact"/>
        <w:rPr>
          <w:rFonts w:hint="eastAsia" w:ascii="仿宋" w:hAnsi="仿宋" w:eastAsia="仿宋" w:cs="仿宋"/>
          <w:sz w:val="28"/>
          <w:szCs w:val="28"/>
        </w:rPr>
      </w:pPr>
    </w:p>
    <w:p w14:paraId="26577019">
      <w:pPr>
        <w:pStyle w:val="20"/>
        <w:numPr>
          <w:ilvl w:val="0"/>
          <w:numId w:val="3"/>
        </w:numPr>
        <w:spacing w:line="400" w:lineRule="exact"/>
        <w:ind w:left="2610" w:leftChars="0" w:firstLine="0" w:firstLineChars="0"/>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 xml:space="preserve">  服务需求</w:t>
      </w:r>
    </w:p>
    <w:p w14:paraId="184A79C0">
      <w:pPr>
        <w:spacing w:line="400" w:lineRule="exact"/>
        <w:ind w:firstLine="1084" w:firstLineChars="300"/>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（根据此内容填写《</w:t>
      </w:r>
      <w:r>
        <w:rPr>
          <w:rFonts w:hint="eastAsia" w:ascii="仿宋" w:hAnsi="仿宋" w:eastAsia="仿宋" w:cs="仿宋"/>
          <w:b/>
          <w:bCs/>
          <w:sz w:val="36"/>
          <w:szCs w:val="36"/>
          <w:lang w:val="zh-CN" w:eastAsia="zh-CN"/>
        </w:rPr>
        <w:t>服务条款偏离表</w:t>
      </w:r>
      <w:r>
        <w:rPr>
          <w:rFonts w:hint="eastAsia" w:ascii="仿宋" w:hAnsi="仿宋" w:eastAsia="仿宋" w:cs="仿宋"/>
          <w:b/>
          <w:bCs/>
          <w:sz w:val="36"/>
          <w:szCs w:val="36"/>
          <w:lang w:val="en-US" w:eastAsia="zh-CN"/>
        </w:rPr>
        <w:t>》</w:t>
      </w:r>
      <w:r>
        <w:rPr>
          <w:rFonts w:hint="eastAsia" w:cs="仿宋"/>
          <w:b/>
          <w:bCs/>
          <w:sz w:val="36"/>
          <w:szCs w:val="36"/>
          <w:lang w:val="en-US" w:eastAsia="zh-CN"/>
        </w:rPr>
        <w:t>，原则上均须全部响应，有一条不响应视为无效投标</w:t>
      </w:r>
      <w:r>
        <w:rPr>
          <w:rFonts w:hint="eastAsia" w:ascii="仿宋" w:hAnsi="仿宋" w:eastAsia="仿宋" w:cs="仿宋"/>
          <w:b/>
          <w:bCs/>
          <w:sz w:val="36"/>
          <w:szCs w:val="36"/>
          <w:lang w:val="en-US" w:eastAsia="zh-CN"/>
        </w:rPr>
        <w:t>）</w:t>
      </w:r>
    </w:p>
    <w:p w14:paraId="62C056B5">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一、基本情况</w:t>
      </w:r>
    </w:p>
    <w:p w14:paraId="46325782">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医院安装空调是为了提供一个更加舒适、安全和便利的医疗环境。通过调节温度和湿度，不仅有助于病人的康复和就医体验，还能确保医疗设备的正常运行。在现代医疗设施中，空调已经成为不可或缺的一部分。全院现有空调280台（中央空调和VLV空调除外），其中柜机空调64台，挂机空调216台。</w:t>
      </w:r>
    </w:p>
    <w:p w14:paraId="509B5D15">
      <w:pPr>
        <w:spacing w:line="400" w:lineRule="exact"/>
        <w:ind w:left="0" w:leftChars="0" w:firstLine="0" w:firstLineChars="0"/>
        <w:rPr>
          <w:rFonts w:hint="eastAsia" w:cs="仿宋"/>
          <w:b w:val="0"/>
          <w:bCs w:val="0"/>
          <w:color w:val="000000"/>
          <w:u w:val="none"/>
        </w:rPr>
      </w:pPr>
    </w:p>
    <w:p w14:paraId="4B417DD4">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lang w:val="en-US" w:eastAsia="zh-CN"/>
        </w:rPr>
        <w:t>二</w:t>
      </w:r>
      <w:r>
        <w:rPr>
          <w:rFonts w:hint="eastAsia" w:cs="仿宋"/>
          <w:b w:val="0"/>
          <w:bCs w:val="0"/>
          <w:color w:val="000000"/>
          <w:u w:val="none"/>
        </w:rPr>
        <w:t>、空调维修服务期限</w:t>
      </w:r>
    </w:p>
    <w:p w14:paraId="1977DDC1">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自202</w:t>
      </w:r>
      <w:r>
        <w:rPr>
          <w:rFonts w:hint="eastAsia" w:cs="仿宋"/>
          <w:b w:val="0"/>
          <w:bCs w:val="0"/>
          <w:color w:val="000000"/>
          <w:u w:val="none"/>
          <w:lang w:val="en-US"/>
        </w:rPr>
        <w:t>5</w:t>
      </w:r>
      <w:r>
        <w:rPr>
          <w:rFonts w:hint="eastAsia" w:cs="仿宋"/>
          <w:b w:val="0"/>
          <w:bCs w:val="0"/>
          <w:color w:val="000000"/>
          <w:u w:val="none"/>
        </w:rPr>
        <w:t>年5月1日起至202</w:t>
      </w:r>
      <w:r>
        <w:rPr>
          <w:rFonts w:hint="eastAsia" w:cs="仿宋"/>
          <w:b w:val="0"/>
          <w:bCs w:val="0"/>
          <w:color w:val="000000"/>
          <w:u w:val="none"/>
          <w:lang w:val="en-US"/>
        </w:rPr>
        <w:t>8</w:t>
      </w:r>
      <w:r>
        <w:rPr>
          <w:rFonts w:hint="eastAsia" w:cs="仿宋"/>
          <w:b w:val="0"/>
          <w:bCs w:val="0"/>
          <w:color w:val="000000"/>
          <w:u w:val="none"/>
        </w:rPr>
        <w:t>年4月30日止。合同一年一签。</w:t>
      </w:r>
    </w:p>
    <w:p w14:paraId="5A1C3E6C">
      <w:pPr>
        <w:spacing w:line="400" w:lineRule="exact"/>
        <w:ind w:left="0" w:leftChars="0" w:firstLine="0" w:firstLineChars="0"/>
        <w:rPr>
          <w:rFonts w:hint="eastAsia" w:cs="仿宋"/>
          <w:b w:val="0"/>
          <w:bCs w:val="0"/>
          <w:color w:val="000000"/>
          <w:u w:val="none"/>
        </w:rPr>
      </w:pPr>
    </w:p>
    <w:p w14:paraId="06730DE2">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lang w:val="en-US" w:eastAsia="zh-CN"/>
        </w:rPr>
        <w:t>三</w:t>
      </w:r>
      <w:r>
        <w:rPr>
          <w:rFonts w:hint="eastAsia" w:cs="仿宋"/>
          <w:b w:val="0"/>
          <w:bCs w:val="0"/>
          <w:color w:val="000000"/>
          <w:u w:val="none"/>
        </w:rPr>
        <w:t>、维修内容：</w:t>
      </w:r>
    </w:p>
    <w:p w14:paraId="381653FB">
      <w:pPr>
        <w:spacing w:line="400" w:lineRule="exact"/>
        <w:ind w:left="0" w:leftChars="0" w:firstLine="0" w:firstLineChars="0"/>
        <w:rPr>
          <w:rFonts w:hint="eastAsia" w:cs="仿宋"/>
          <w:b w:val="0"/>
          <w:bCs w:val="0"/>
          <w:color w:val="000000"/>
          <w:u w:val="none"/>
          <w:lang w:val="en-US" w:eastAsia="zh-CN"/>
        </w:rPr>
      </w:pPr>
      <w:r>
        <w:rPr>
          <w:rFonts w:hint="eastAsia" w:cs="仿宋"/>
          <w:b w:val="0"/>
          <w:bCs w:val="0"/>
          <w:color w:val="000000"/>
          <w:u w:val="none"/>
        </w:rPr>
        <w:t>1、承包方式：</w:t>
      </w:r>
      <w:r>
        <w:rPr>
          <w:rFonts w:hint="eastAsia" w:cs="仿宋"/>
          <w:b w:val="0"/>
          <w:bCs w:val="0"/>
          <w:color w:val="000000"/>
          <w:u w:val="none"/>
          <w:lang w:val="en-US" w:eastAsia="zh-CN"/>
        </w:rPr>
        <w:t>包工包料包工具包设备的方式</w:t>
      </w:r>
    </w:p>
    <w:p w14:paraId="2F69A0F1">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2、维修事项及报价明细</w:t>
      </w:r>
    </w:p>
    <w:tbl>
      <w:tblPr>
        <w:tblStyle w:val="16"/>
        <w:tblW w:w="8049" w:type="dxa"/>
        <w:jc w:val="center"/>
        <w:tblLayout w:type="autofit"/>
        <w:tblCellMar>
          <w:top w:w="0" w:type="dxa"/>
          <w:left w:w="108" w:type="dxa"/>
          <w:bottom w:w="0" w:type="dxa"/>
          <w:right w:w="108" w:type="dxa"/>
        </w:tblCellMar>
      </w:tblPr>
      <w:tblGrid>
        <w:gridCol w:w="1750"/>
        <w:gridCol w:w="2235"/>
        <w:gridCol w:w="2032"/>
        <w:gridCol w:w="2032"/>
      </w:tblGrid>
      <w:tr w14:paraId="715018FB">
        <w:trPr>
          <w:trHeight w:val="790" w:hRule="atLeast"/>
          <w:tblHeader/>
          <w:jc w:val="center"/>
        </w:trPr>
        <w:tc>
          <w:tcPr>
            <w:tcW w:w="1750" w:type="dxa"/>
            <w:tcBorders>
              <w:top w:val="single" w:color="auto" w:sz="4" w:space="0"/>
              <w:left w:val="single" w:color="auto" w:sz="4" w:space="0"/>
              <w:right w:val="single" w:color="auto" w:sz="4" w:space="0"/>
            </w:tcBorders>
            <w:shd w:val="clear" w:color="auto" w:fill="ACD78D" w:themeFill="accent4" w:themeFillTint="99"/>
            <w:vAlign w:val="center"/>
          </w:tcPr>
          <w:p w14:paraId="388D271E">
            <w:pPr>
              <w:spacing w:line="400" w:lineRule="exact"/>
              <w:ind w:left="0" w:leftChars="0" w:firstLine="0" w:firstLineChars="0"/>
              <w:rPr>
                <w:rFonts w:hint="eastAsia" w:cs="仿宋"/>
                <w:b w:val="0"/>
                <w:bCs w:val="0"/>
                <w:color w:val="000000"/>
                <w:u w:val="none"/>
                <w:lang w:val="en-US" w:eastAsia="zh-CN"/>
              </w:rPr>
            </w:pPr>
            <w:r>
              <w:rPr>
                <w:rFonts w:hint="eastAsia" w:cs="仿宋"/>
                <w:b w:val="0"/>
                <w:bCs w:val="0"/>
                <w:color w:val="000000"/>
                <w:u w:val="none"/>
                <w:lang w:val="en-US" w:eastAsia="zh-CN"/>
              </w:rPr>
              <w:t>序号</w:t>
            </w:r>
          </w:p>
        </w:tc>
        <w:tc>
          <w:tcPr>
            <w:tcW w:w="2235" w:type="dxa"/>
            <w:vMerge w:val="restart"/>
            <w:tcBorders>
              <w:top w:val="single" w:color="auto" w:sz="4" w:space="0"/>
              <w:left w:val="nil"/>
              <w:right w:val="single" w:color="auto" w:sz="4" w:space="0"/>
            </w:tcBorders>
            <w:shd w:val="clear" w:color="auto" w:fill="ACD78D" w:themeFill="accent4" w:themeFillTint="99"/>
            <w:vAlign w:val="center"/>
          </w:tcPr>
          <w:p w14:paraId="387895C7">
            <w:pPr>
              <w:spacing w:line="400" w:lineRule="exact"/>
              <w:ind w:left="0" w:leftChars="0" w:firstLine="0" w:firstLineChars="0"/>
              <w:rPr>
                <w:rFonts w:hint="eastAsia" w:cs="仿宋"/>
                <w:b w:val="0"/>
                <w:bCs w:val="0"/>
                <w:color w:val="000000"/>
                <w:u w:val="none"/>
                <w:lang w:val="en-US" w:eastAsia="zh-CN"/>
              </w:rPr>
            </w:pPr>
            <w:r>
              <w:rPr>
                <w:rFonts w:hint="eastAsia" w:cs="仿宋"/>
                <w:b w:val="0"/>
                <w:bCs w:val="0"/>
                <w:color w:val="000000"/>
                <w:u w:val="none"/>
                <w:lang w:val="en-US" w:eastAsia="zh-CN"/>
              </w:rPr>
              <w:t>维修项目名称</w:t>
            </w:r>
          </w:p>
        </w:tc>
        <w:tc>
          <w:tcPr>
            <w:tcW w:w="2032" w:type="dxa"/>
            <w:tcBorders>
              <w:top w:val="single" w:color="auto" w:sz="4" w:space="0"/>
              <w:left w:val="nil"/>
              <w:right w:val="single" w:color="auto" w:sz="4" w:space="0"/>
            </w:tcBorders>
            <w:shd w:val="clear" w:color="auto" w:fill="ACD78D" w:themeFill="accent4" w:themeFillTint="99"/>
            <w:vAlign w:val="center"/>
          </w:tcPr>
          <w:p w14:paraId="60792846">
            <w:pPr>
              <w:spacing w:line="400" w:lineRule="exact"/>
              <w:ind w:left="0" w:leftChars="0" w:firstLine="0" w:firstLineChars="0"/>
              <w:rPr>
                <w:rFonts w:hint="eastAsia" w:cs="仿宋"/>
                <w:b w:val="0"/>
                <w:bCs w:val="0"/>
                <w:color w:val="000000"/>
                <w:u w:val="none"/>
                <w:lang w:val="en-US" w:eastAsia="zh-CN"/>
              </w:rPr>
            </w:pPr>
            <w:r>
              <w:rPr>
                <w:rFonts w:hint="eastAsia" w:cs="仿宋"/>
                <w:b w:val="0"/>
                <w:bCs w:val="0"/>
                <w:color w:val="000000"/>
                <w:u w:val="none"/>
                <w:lang w:val="en-US" w:eastAsia="zh-CN"/>
              </w:rPr>
              <w:t>空调型号</w:t>
            </w:r>
          </w:p>
        </w:tc>
        <w:tc>
          <w:tcPr>
            <w:tcW w:w="2032" w:type="dxa"/>
            <w:tcBorders>
              <w:top w:val="single" w:color="auto" w:sz="4" w:space="0"/>
              <w:left w:val="nil"/>
              <w:bottom w:val="single" w:color="auto" w:sz="4" w:space="0"/>
              <w:right w:val="single" w:color="auto" w:sz="4" w:space="0"/>
            </w:tcBorders>
            <w:shd w:val="clear" w:color="auto" w:fill="ACD78D" w:themeFill="accent4" w:themeFillTint="99"/>
            <w:vAlign w:val="center"/>
          </w:tcPr>
          <w:p w14:paraId="3D398591">
            <w:pPr>
              <w:spacing w:line="400" w:lineRule="exact"/>
              <w:ind w:left="0" w:leftChars="0" w:firstLine="0" w:firstLineChars="0"/>
              <w:rPr>
                <w:rFonts w:hint="default" w:cs="仿宋"/>
                <w:b w:val="0"/>
                <w:bCs w:val="0"/>
                <w:color w:val="000000"/>
                <w:u w:val="none"/>
                <w:lang w:val="en-US" w:eastAsia="zh-CN"/>
              </w:rPr>
            </w:pPr>
            <w:r>
              <w:rPr>
                <w:rFonts w:hint="eastAsia" w:cs="仿宋"/>
                <w:b w:val="0"/>
                <w:bCs w:val="0"/>
                <w:color w:val="000000"/>
                <w:u w:val="none"/>
                <w:lang w:val="en-US" w:eastAsia="zh-CN"/>
              </w:rPr>
              <w:t>单价限价（元）</w:t>
            </w:r>
          </w:p>
        </w:tc>
      </w:tr>
      <w:tr w14:paraId="71808F35">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1FC04ED6">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w:t>
            </w:r>
          </w:p>
        </w:tc>
        <w:tc>
          <w:tcPr>
            <w:tcW w:w="2235" w:type="dxa"/>
            <w:vMerge w:val="restart"/>
            <w:tcBorders>
              <w:top w:val="nil"/>
              <w:left w:val="single" w:color="auto" w:sz="4" w:space="0"/>
              <w:bottom w:val="single" w:color="auto" w:sz="4" w:space="0"/>
              <w:right w:val="single" w:color="auto" w:sz="4" w:space="0"/>
            </w:tcBorders>
            <w:shd w:val="clear" w:color="auto" w:fill="auto"/>
            <w:vAlign w:val="center"/>
          </w:tcPr>
          <w:p w14:paraId="740AF878">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空调加氟</w:t>
            </w:r>
          </w:p>
        </w:tc>
        <w:tc>
          <w:tcPr>
            <w:tcW w:w="2032" w:type="dxa"/>
            <w:tcBorders>
              <w:top w:val="nil"/>
              <w:left w:val="nil"/>
              <w:bottom w:val="single" w:color="auto" w:sz="4" w:space="0"/>
              <w:right w:val="single" w:color="auto" w:sz="4" w:space="0"/>
            </w:tcBorders>
            <w:shd w:val="clear" w:color="auto" w:fill="auto"/>
            <w:vAlign w:val="center"/>
          </w:tcPr>
          <w:p w14:paraId="3CC03494">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1.5匹</w:t>
            </w:r>
          </w:p>
        </w:tc>
        <w:tc>
          <w:tcPr>
            <w:tcW w:w="2032" w:type="dxa"/>
            <w:tcBorders>
              <w:top w:val="nil"/>
              <w:left w:val="nil"/>
              <w:bottom w:val="single" w:color="auto" w:sz="4" w:space="0"/>
              <w:right w:val="single" w:color="auto" w:sz="4" w:space="0"/>
            </w:tcBorders>
            <w:shd w:val="clear" w:color="auto" w:fill="auto"/>
            <w:vAlign w:val="center"/>
          </w:tcPr>
          <w:p w14:paraId="5E351B3D">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80</w:t>
            </w:r>
          </w:p>
        </w:tc>
      </w:tr>
      <w:tr w14:paraId="324B8EC5">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46A9E193">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2</w:t>
            </w:r>
          </w:p>
        </w:tc>
        <w:tc>
          <w:tcPr>
            <w:tcW w:w="2235" w:type="dxa"/>
            <w:vMerge w:val="continue"/>
            <w:tcBorders>
              <w:top w:val="nil"/>
              <w:left w:val="single" w:color="auto" w:sz="4" w:space="0"/>
              <w:bottom w:val="single" w:color="auto" w:sz="4" w:space="0"/>
              <w:right w:val="single" w:color="auto" w:sz="4" w:space="0"/>
            </w:tcBorders>
            <w:vAlign w:val="center"/>
          </w:tcPr>
          <w:p w14:paraId="603F9ECC">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2D6D312E">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2匹</w:t>
            </w:r>
          </w:p>
        </w:tc>
        <w:tc>
          <w:tcPr>
            <w:tcW w:w="2032" w:type="dxa"/>
            <w:tcBorders>
              <w:top w:val="nil"/>
              <w:left w:val="nil"/>
              <w:bottom w:val="single" w:color="auto" w:sz="4" w:space="0"/>
              <w:right w:val="single" w:color="auto" w:sz="4" w:space="0"/>
            </w:tcBorders>
            <w:shd w:val="clear" w:color="auto" w:fill="auto"/>
            <w:vAlign w:val="center"/>
          </w:tcPr>
          <w:p w14:paraId="046157A0">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100</w:t>
            </w:r>
          </w:p>
        </w:tc>
      </w:tr>
      <w:tr w14:paraId="024E6866">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2A4165C9">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3</w:t>
            </w:r>
          </w:p>
        </w:tc>
        <w:tc>
          <w:tcPr>
            <w:tcW w:w="2235" w:type="dxa"/>
            <w:vMerge w:val="continue"/>
            <w:tcBorders>
              <w:top w:val="nil"/>
              <w:left w:val="single" w:color="auto" w:sz="4" w:space="0"/>
              <w:bottom w:val="single" w:color="auto" w:sz="4" w:space="0"/>
              <w:right w:val="single" w:color="auto" w:sz="4" w:space="0"/>
            </w:tcBorders>
            <w:vAlign w:val="center"/>
          </w:tcPr>
          <w:p w14:paraId="6F70669A">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0F260B16">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3匹</w:t>
            </w:r>
          </w:p>
        </w:tc>
        <w:tc>
          <w:tcPr>
            <w:tcW w:w="2032" w:type="dxa"/>
            <w:tcBorders>
              <w:top w:val="nil"/>
              <w:left w:val="nil"/>
              <w:bottom w:val="single" w:color="auto" w:sz="4" w:space="0"/>
              <w:right w:val="single" w:color="auto" w:sz="4" w:space="0"/>
            </w:tcBorders>
            <w:shd w:val="clear" w:color="auto" w:fill="auto"/>
            <w:vAlign w:val="center"/>
          </w:tcPr>
          <w:p w14:paraId="45B8FC81">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150</w:t>
            </w:r>
          </w:p>
        </w:tc>
      </w:tr>
      <w:tr w14:paraId="6B9EA131">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29152E7E">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4</w:t>
            </w:r>
          </w:p>
        </w:tc>
        <w:tc>
          <w:tcPr>
            <w:tcW w:w="2235" w:type="dxa"/>
            <w:vMerge w:val="continue"/>
            <w:tcBorders>
              <w:top w:val="nil"/>
              <w:left w:val="single" w:color="auto" w:sz="4" w:space="0"/>
              <w:bottom w:val="single" w:color="auto" w:sz="4" w:space="0"/>
              <w:right w:val="single" w:color="auto" w:sz="4" w:space="0"/>
            </w:tcBorders>
            <w:vAlign w:val="center"/>
          </w:tcPr>
          <w:p w14:paraId="33E49FAF">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4558E92C">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5匹</w:t>
            </w:r>
          </w:p>
        </w:tc>
        <w:tc>
          <w:tcPr>
            <w:tcW w:w="2032" w:type="dxa"/>
            <w:tcBorders>
              <w:top w:val="nil"/>
              <w:left w:val="nil"/>
              <w:bottom w:val="single" w:color="auto" w:sz="4" w:space="0"/>
              <w:right w:val="single" w:color="auto" w:sz="4" w:space="0"/>
            </w:tcBorders>
            <w:shd w:val="clear" w:color="auto" w:fill="auto"/>
            <w:vAlign w:val="center"/>
          </w:tcPr>
          <w:p w14:paraId="0F29B81F">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200</w:t>
            </w:r>
          </w:p>
        </w:tc>
      </w:tr>
      <w:tr w14:paraId="7DDC2D6D">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6AA46B87">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5</w:t>
            </w:r>
          </w:p>
        </w:tc>
        <w:tc>
          <w:tcPr>
            <w:tcW w:w="2235" w:type="dxa"/>
            <w:vMerge w:val="restart"/>
            <w:tcBorders>
              <w:top w:val="nil"/>
              <w:left w:val="single" w:color="auto" w:sz="4" w:space="0"/>
              <w:bottom w:val="single" w:color="auto" w:sz="4" w:space="0"/>
              <w:right w:val="single" w:color="auto" w:sz="4" w:space="0"/>
            </w:tcBorders>
            <w:shd w:val="clear" w:color="auto" w:fill="auto"/>
            <w:vAlign w:val="center"/>
          </w:tcPr>
          <w:p w14:paraId="62FD9E83">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移机</w:t>
            </w:r>
          </w:p>
        </w:tc>
        <w:tc>
          <w:tcPr>
            <w:tcW w:w="2032" w:type="dxa"/>
            <w:tcBorders>
              <w:top w:val="nil"/>
              <w:left w:val="nil"/>
              <w:bottom w:val="single" w:color="auto" w:sz="4" w:space="0"/>
              <w:right w:val="single" w:color="auto" w:sz="4" w:space="0"/>
            </w:tcBorders>
            <w:shd w:val="clear" w:color="auto" w:fill="auto"/>
            <w:vAlign w:val="center"/>
          </w:tcPr>
          <w:p w14:paraId="4478BC7F">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1.5匹</w:t>
            </w:r>
          </w:p>
        </w:tc>
        <w:tc>
          <w:tcPr>
            <w:tcW w:w="2032" w:type="dxa"/>
            <w:tcBorders>
              <w:top w:val="nil"/>
              <w:left w:val="nil"/>
              <w:bottom w:val="single" w:color="auto" w:sz="4" w:space="0"/>
              <w:right w:val="single" w:color="auto" w:sz="4" w:space="0"/>
            </w:tcBorders>
            <w:shd w:val="clear" w:color="auto" w:fill="auto"/>
            <w:vAlign w:val="center"/>
          </w:tcPr>
          <w:p w14:paraId="7A67E849">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200</w:t>
            </w:r>
          </w:p>
        </w:tc>
      </w:tr>
      <w:tr w14:paraId="73C53961">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182BE703">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6</w:t>
            </w:r>
          </w:p>
        </w:tc>
        <w:tc>
          <w:tcPr>
            <w:tcW w:w="2235" w:type="dxa"/>
            <w:vMerge w:val="continue"/>
            <w:tcBorders>
              <w:top w:val="nil"/>
              <w:left w:val="single" w:color="auto" w:sz="4" w:space="0"/>
              <w:bottom w:val="single" w:color="auto" w:sz="4" w:space="0"/>
              <w:right w:val="single" w:color="auto" w:sz="4" w:space="0"/>
            </w:tcBorders>
            <w:vAlign w:val="center"/>
          </w:tcPr>
          <w:p w14:paraId="15924C2A">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5763C64F">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2匹</w:t>
            </w:r>
          </w:p>
        </w:tc>
        <w:tc>
          <w:tcPr>
            <w:tcW w:w="2032" w:type="dxa"/>
            <w:tcBorders>
              <w:top w:val="nil"/>
              <w:left w:val="nil"/>
              <w:bottom w:val="single" w:color="auto" w:sz="4" w:space="0"/>
              <w:right w:val="single" w:color="auto" w:sz="4" w:space="0"/>
            </w:tcBorders>
            <w:shd w:val="clear" w:color="auto" w:fill="auto"/>
            <w:vAlign w:val="center"/>
          </w:tcPr>
          <w:p w14:paraId="0917DF3B">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260</w:t>
            </w:r>
          </w:p>
        </w:tc>
      </w:tr>
      <w:tr w14:paraId="462C4FA0">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0891D135">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7</w:t>
            </w:r>
          </w:p>
        </w:tc>
        <w:tc>
          <w:tcPr>
            <w:tcW w:w="2235" w:type="dxa"/>
            <w:vMerge w:val="continue"/>
            <w:tcBorders>
              <w:top w:val="nil"/>
              <w:left w:val="single" w:color="auto" w:sz="4" w:space="0"/>
              <w:bottom w:val="single" w:color="auto" w:sz="4" w:space="0"/>
              <w:right w:val="single" w:color="auto" w:sz="4" w:space="0"/>
            </w:tcBorders>
            <w:vAlign w:val="center"/>
          </w:tcPr>
          <w:p w14:paraId="2C4927FF">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3D4741C3">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3匹</w:t>
            </w:r>
          </w:p>
        </w:tc>
        <w:tc>
          <w:tcPr>
            <w:tcW w:w="2032" w:type="dxa"/>
            <w:tcBorders>
              <w:top w:val="nil"/>
              <w:left w:val="nil"/>
              <w:bottom w:val="single" w:color="auto" w:sz="4" w:space="0"/>
              <w:right w:val="single" w:color="auto" w:sz="4" w:space="0"/>
            </w:tcBorders>
            <w:shd w:val="clear" w:color="auto" w:fill="auto"/>
            <w:vAlign w:val="center"/>
          </w:tcPr>
          <w:p w14:paraId="6A06B6FB">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300</w:t>
            </w:r>
          </w:p>
        </w:tc>
      </w:tr>
      <w:tr w14:paraId="07E8D6F6">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1F492018">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8</w:t>
            </w:r>
          </w:p>
        </w:tc>
        <w:tc>
          <w:tcPr>
            <w:tcW w:w="2235" w:type="dxa"/>
            <w:vMerge w:val="restart"/>
            <w:tcBorders>
              <w:top w:val="nil"/>
              <w:left w:val="single" w:color="auto" w:sz="4" w:space="0"/>
              <w:bottom w:val="single" w:color="auto" w:sz="4" w:space="0"/>
              <w:right w:val="single" w:color="auto" w:sz="4" w:space="0"/>
            </w:tcBorders>
            <w:shd w:val="clear" w:color="auto" w:fill="auto"/>
            <w:vAlign w:val="center"/>
          </w:tcPr>
          <w:p w14:paraId="14C8BB12">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压缩机启动电容</w:t>
            </w:r>
          </w:p>
        </w:tc>
        <w:tc>
          <w:tcPr>
            <w:tcW w:w="2032" w:type="dxa"/>
            <w:tcBorders>
              <w:top w:val="nil"/>
              <w:left w:val="nil"/>
              <w:bottom w:val="single" w:color="auto" w:sz="4" w:space="0"/>
              <w:right w:val="single" w:color="auto" w:sz="4" w:space="0"/>
            </w:tcBorders>
            <w:shd w:val="clear" w:color="auto" w:fill="auto"/>
            <w:vAlign w:val="center"/>
          </w:tcPr>
          <w:p w14:paraId="5B83CE4E">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1.5匹</w:t>
            </w:r>
          </w:p>
        </w:tc>
        <w:tc>
          <w:tcPr>
            <w:tcW w:w="2032" w:type="dxa"/>
            <w:tcBorders>
              <w:top w:val="nil"/>
              <w:left w:val="nil"/>
              <w:bottom w:val="single" w:color="auto" w:sz="4" w:space="0"/>
              <w:right w:val="single" w:color="auto" w:sz="4" w:space="0"/>
            </w:tcBorders>
            <w:shd w:val="clear" w:color="auto" w:fill="auto"/>
            <w:vAlign w:val="center"/>
          </w:tcPr>
          <w:p w14:paraId="209D5789">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80</w:t>
            </w:r>
          </w:p>
        </w:tc>
      </w:tr>
      <w:tr w14:paraId="7798072F">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36572FE4">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9</w:t>
            </w:r>
          </w:p>
        </w:tc>
        <w:tc>
          <w:tcPr>
            <w:tcW w:w="2235" w:type="dxa"/>
            <w:vMerge w:val="continue"/>
            <w:tcBorders>
              <w:top w:val="nil"/>
              <w:left w:val="single" w:color="auto" w:sz="4" w:space="0"/>
              <w:bottom w:val="single" w:color="auto" w:sz="4" w:space="0"/>
              <w:right w:val="single" w:color="auto" w:sz="4" w:space="0"/>
            </w:tcBorders>
            <w:vAlign w:val="center"/>
          </w:tcPr>
          <w:p w14:paraId="21883AD1">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1D99FB19">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2匹</w:t>
            </w:r>
          </w:p>
        </w:tc>
        <w:tc>
          <w:tcPr>
            <w:tcW w:w="2032" w:type="dxa"/>
            <w:tcBorders>
              <w:top w:val="nil"/>
              <w:left w:val="nil"/>
              <w:bottom w:val="single" w:color="auto" w:sz="4" w:space="0"/>
              <w:right w:val="single" w:color="auto" w:sz="4" w:space="0"/>
            </w:tcBorders>
            <w:shd w:val="clear" w:color="auto" w:fill="auto"/>
            <w:vAlign w:val="center"/>
          </w:tcPr>
          <w:p w14:paraId="4B9FE371">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100</w:t>
            </w:r>
          </w:p>
        </w:tc>
      </w:tr>
      <w:tr w14:paraId="7C87126B">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68E9925F">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10</w:t>
            </w:r>
          </w:p>
        </w:tc>
        <w:tc>
          <w:tcPr>
            <w:tcW w:w="2235" w:type="dxa"/>
            <w:vMerge w:val="continue"/>
            <w:tcBorders>
              <w:top w:val="nil"/>
              <w:left w:val="single" w:color="auto" w:sz="4" w:space="0"/>
              <w:bottom w:val="single" w:color="auto" w:sz="4" w:space="0"/>
              <w:right w:val="single" w:color="auto" w:sz="4" w:space="0"/>
            </w:tcBorders>
            <w:vAlign w:val="center"/>
          </w:tcPr>
          <w:p w14:paraId="58AFC3C5">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6CEC1140">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3匹</w:t>
            </w:r>
          </w:p>
        </w:tc>
        <w:tc>
          <w:tcPr>
            <w:tcW w:w="2032" w:type="dxa"/>
            <w:tcBorders>
              <w:top w:val="nil"/>
              <w:left w:val="nil"/>
              <w:bottom w:val="single" w:color="auto" w:sz="4" w:space="0"/>
              <w:right w:val="single" w:color="auto" w:sz="4" w:space="0"/>
            </w:tcBorders>
            <w:shd w:val="clear" w:color="auto" w:fill="auto"/>
            <w:vAlign w:val="center"/>
          </w:tcPr>
          <w:p w14:paraId="411BAB46">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120</w:t>
            </w:r>
          </w:p>
        </w:tc>
      </w:tr>
      <w:tr w14:paraId="70B38283">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682D6DEC">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11</w:t>
            </w:r>
          </w:p>
        </w:tc>
        <w:tc>
          <w:tcPr>
            <w:tcW w:w="2235" w:type="dxa"/>
            <w:vMerge w:val="restart"/>
            <w:tcBorders>
              <w:top w:val="nil"/>
              <w:left w:val="single" w:color="auto" w:sz="4" w:space="0"/>
              <w:bottom w:val="single" w:color="auto" w:sz="4" w:space="0"/>
              <w:right w:val="single" w:color="auto" w:sz="4" w:space="0"/>
            </w:tcBorders>
            <w:shd w:val="clear" w:color="auto" w:fill="auto"/>
            <w:vAlign w:val="center"/>
          </w:tcPr>
          <w:p w14:paraId="32A5FF07">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主板</w:t>
            </w:r>
          </w:p>
        </w:tc>
        <w:tc>
          <w:tcPr>
            <w:tcW w:w="2032" w:type="dxa"/>
            <w:tcBorders>
              <w:top w:val="nil"/>
              <w:left w:val="nil"/>
              <w:bottom w:val="single" w:color="auto" w:sz="4" w:space="0"/>
              <w:right w:val="single" w:color="auto" w:sz="4" w:space="0"/>
            </w:tcBorders>
            <w:shd w:val="clear" w:color="auto" w:fill="auto"/>
            <w:vAlign w:val="center"/>
          </w:tcPr>
          <w:p w14:paraId="0F99DC59">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1.5匹</w:t>
            </w:r>
          </w:p>
        </w:tc>
        <w:tc>
          <w:tcPr>
            <w:tcW w:w="2032" w:type="dxa"/>
            <w:tcBorders>
              <w:top w:val="nil"/>
              <w:left w:val="nil"/>
              <w:bottom w:val="single" w:color="auto" w:sz="4" w:space="0"/>
              <w:right w:val="single" w:color="auto" w:sz="4" w:space="0"/>
            </w:tcBorders>
            <w:shd w:val="clear" w:color="auto" w:fill="auto"/>
            <w:vAlign w:val="center"/>
          </w:tcPr>
          <w:p w14:paraId="07E1B91A">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300</w:t>
            </w:r>
          </w:p>
        </w:tc>
      </w:tr>
      <w:tr w14:paraId="4ABFFC91">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7B873676">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12</w:t>
            </w:r>
          </w:p>
        </w:tc>
        <w:tc>
          <w:tcPr>
            <w:tcW w:w="2235" w:type="dxa"/>
            <w:vMerge w:val="continue"/>
            <w:tcBorders>
              <w:top w:val="nil"/>
              <w:left w:val="single" w:color="auto" w:sz="4" w:space="0"/>
              <w:bottom w:val="single" w:color="auto" w:sz="4" w:space="0"/>
              <w:right w:val="single" w:color="auto" w:sz="4" w:space="0"/>
            </w:tcBorders>
            <w:vAlign w:val="center"/>
          </w:tcPr>
          <w:p w14:paraId="20B56BE9">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656A683B">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2匹</w:t>
            </w:r>
          </w:p>
        </w:tc>
        <w:tc>
          <w:tcPr>
            <w:tcW w:w="2032" w:type="dxa"/>
            <w:tcBorders>
              <w:top w:val="nil"/>
              <w:left w:val="nil"/>
              <w:bottom w:val="single" w:color="auto" w:sz="4" w:space="0"/>
              <w:right w:val="single" w:color="auto" w:sz="4" w:space="0"/>
            </w:tcBorders>
            <w:shd w:val="clear" w:color="auto" w:fill="auto"/>
            <w:vAlign w:val="center"/>
          </w:tcPr>
          <w:p w14:paraId="4823C0D8">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350</w:t>
            </w:r>
          </w:p>
        </w:tc>
      </w:tr>
      <w:tr w14:paraId="51BB4D49">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66FA4E18">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13</w:t>
            </w:r>
          </w:p>
        </w:tc>
        <w:tc>
          <w:tcPr>
            <w:tcW w:w="2235" w:type="dxa"/>
            <w:vMerge w:val="continue"/>
            <w:tcBorders>
              <w:top w:val="nil"/>
              <w:left w:val="single" w:color="auto" w:sz="4" w:space="0"/>
              <w:bottom w:val="single" w:color="auto" w:sz="4" w:space="0"/>
              <w:right w:val="single" w:color="auto" w:sz="4" w:space="0"/>
            </w:tcBorders>
            <w:vAlign w:val="center"/>
          </w:tcPr>
          <w:p w14:paraId="3FF2BB93">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177FD466">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3匹</w:t>
            </w:r>
          </w:p>
        </w:tc>
        <w:tc>
          <w:tcPr>
            <w:tcW w:w="2032" w:type="dxa"/>
            <w:tcBorders>
              <w:top w:val="nil"/>
              <w:left w:val="nil"/>
              <w:bottom w:val="single" w:color="auto" w:sz="4" w:space="0"/>
              <w:right w:val="single" w:color="auto" w:sz="4" w:space="0"/>
            </w:tcBorders>
            <w:shd w:val="clear" w:color="auto" w:fill="auto"/>
            <w:vAlign w:val="center"/>
          </w:tcPr>
          <w:p w14:paraId="525A1422">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390</w:t>
            </w:r>
          </w:p>
        </w:tc>
      </w:tr>
      <w:tr w14:paraId="72D6CC02">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1A680C2C">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14</w:t>
            </w:r>
          </w:p>
        </w:tc>
        <w:tc>
          <w:tcPr>
            <w:tcW w:w="2235" w:type="dxa"/>
            <w:vMerge w:val="restart"/>
            <w:tcBorders>
              <w:top w:val="nil"/>
              <w:left w:val="single" w:color="auto" w:sz="4" w:space="0"/>
              <w:bottom w:val="single" w:color="auto" w:sz="4" w:space="0"/>
              <w:right w:val="single" w:color="auto" w:sz="4" w:space="0"/>
            </w:tcBorders>
            <w:shd w:val="clear" w:color="auto" w:fill="auto"/>
            <w:vAlign w:val="center"/>
          </w:tcPr>
          <w:p w14:paraId="4BAA5A70">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风扇电机</w:t>
            </w:r>
          </w:p>
        </w:tc>
        <w:tc>
          <w:tcPr>
            <w:tcW w:w="2032" w:type="dxa"/>
            <w:tcBorders>
              <w:top w:val="nil"/>
              <w:left w:val="nil"/>
              <w:bottom w:val="single" w:color="auto" w:sz="4" w:space="0"/>
              <w:right w:val="single" w:color="auto" w:sz="4" w:space="0"/>
            </w:tcBorders>
            <w:shd w:val="clear" w:color="auto" w:fill="auto"/>
            <w:vAlign w:val="center"/>
          </w:tcPr>
          <w:p w14:paraId="7AC29C02">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1.5匹</w:t>
            </w:r>
          </w:p>
        </w:tc>
        <w:tc>
          <w:tcPr>
            <w:tcW w:w="2032" w:type="dxa"/>
            <w:tcBorders>
              <w:top w:val="nil"/>
              <w:left w:val="nil"/>
              <w:bottom w:val="single" w:color="auto" w:sz="4" w:space="0"/>
              <w:right w:val="single" w:color="auto" w:sz="4" w:space="0"/>
            </w:tcBorders>
            <w:shd w:val="clear" w:color="auto" w:fill="auto"/>
            <w:vAlign w:val="center"/>
          </w:tcPr>
          <w:p w14:paraId="063D420A">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260</w:t>
            </w:r>
          </w:p>
        </w:tc>
      </w:tr>
      <w:tr w14:paraId="538F745C">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19166B3F">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15</w:t>
            </w:r>
          </w:p>
        </w:tc>
        <w:tc>
          <w:tcPr>
            <w:tcW w:w="2235" w:type="dxa"/>
            <w:vMerge w:val="continue"/>
            <w:tcBorders>
              <w:top w:val="nil"/>
              <w:left w:val="single" w:color="auto" w:sz="4" w:space="0"/>
              <w:bottom w:val="single" w:color="auto" w:sz="4" w:space="0"/>
              <w:right w:val="single" w:color="auto" w:sz="4" w:space="0"/>
            </w:tcBorders>
            <w:vAlign w:val="center"/>
          </w:tcPr>
          <w:p w14:paraId="54A7F51B">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3FA09CCE">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2匹</w:t>
            </w:r>
          </w:p>
        </w:tc>
        <w:tc>
          <w:tcPr>
            <w:tcW w:w="2032" w:type="dxa"/>
            <w:tcBorders>
              <w:top w:val="nil"/>
              <w:left w:val="nil"/>
              <w:bottom w:val="single" w:color="auto" w:sz="4" w:space="0"/>
              <w:right w:val="single" w:color="auto" w:sz="4" w:space="0"/>
            </w:tcBorders>
            <w:shd w:val="clear" w:color="auto" w:fill="auto"/>
            <w:vAlign w:val="center"/>
          </w:tcPr>
          <w:p w14:paraId="2518A4C0">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300</w:t>
            </w:r>
          </w:p>
        </w:tc>
      </w:tr>
      <w:tr w14:paraId="54999EE1">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5ADE96ED">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16</w:t>
            </w:r>
          </w:p>
        </w:tc>
        <w:tc>
          <w:tcPr>
            <w:tcW w:w="2235" w:type="dxa"/>
            <w:vMerge w:val="continue"/>
            <w:tcBorders>
              <w:top w:val="nil"/>
              <w:left w:val="single" w:color="auto" w:sz="4" w:space="0"/>
              <w:bottom w:val="single" w:color="auto" w:sz="4" w:space="0"/>
              <w:right w:val="single" w:color="auto" w:sz="4" w:space="0"/>
            </w:tcBorders>
            <w:vAlign w:val="center"/>
          </w:tcPr>
          <w:p w14:paraId="62122AF8">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194501C4">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3匹</w:t>
            </w:r>
          </w:p>
        </w:tc>
        <w:tc>
          <w:tcPr>
            <w:tcW w:w="2032" w:type="dxa"/>
            <w:tcBorders>
              <w:top w:val="nil"/>
              <w:left w:val="nil"/>
              <w:bottom w:val="single" w:color="auto" w:sz="4" w:space="0"/>
              <w:right w:val="single" w:color="auto" w:sz="4" w:space="0"/>
            </w:tcBorders>
            <w:shd w:val="clear" w:color="auto" w:fill="auto"/>
            <w:vAlign w:val="center"/>
          </w:tcPr>
          <w:p w14:paraId="76ACD1C0">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380</w:t>
            </w:r>
          </w:p>
        </w:tc>
      </w:tr>
      <w:tr w14:paraId="0D28CB14">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32EF91CA">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17</w:t>
            </w:r>
          </w:p>
        </w:tc>
        <w:tc>
          <w:tcPr>
            <w:tcW w:w="2235" w:type="dxa"/>
            <w:vMerge w:val="restart"/>
            <w:tcBorders>
              <w:top w:val="nil"/>
              <w:left w:val="single" w:color="auto" w:sz="4" w:space="0"/>
              <w:bottom w:val="single" w:color="auto" w:sz="4" w:space="0"/>
              <w:right w:val="single" w:color="auto" w:sz="4" w:space="0"/>
            </w:tcBorders>
            <w:shd w:val="clear" w:color="auto" w:fill="auto"/>
            <w:vAlign w:val="center"/>
          </w:tcPr>
          <w:p w14:paraId="12AE3ABD">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加管</w:t>
            </w:r>
          </w:p>
        </w:tc>
        <w:tc>
          <w:tcPr>
            <w:tcW w:w="2032" w:type="dxa"/>
            <w:tcBorders>
              <w:top w:val="nil"/>
              <w:left w:val="nil"/>
              <w:bottom w:val="single" w:color="auto" w:sz="4" w:space="0"/>
              <w:right w:val="single" w:color="auto" w:sz="4" w:space="0"/>
            </w:tcBorders>
            <w:shd w:val="clear" w:color="auto" w:fill="auto"/>
            <w:vAlign w:val="center"/>
          </w:tcPr>
          <w:p w14:paraId="40DA354D">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1.5匹</w:t>
            </w:r>
          </w:p>
        </w:tc>
        <w:tc>
          <w:tcPr>
            <w:tcW w:w="2032" w:type="dxa"/>
            <w:tcBorders>
              <w:top w:val="nil"/>
              <w:left w:val="nil"/>
              <w:bottom w:val="single" w:color="auto" w:sz="4" w:space="0"/>
              <w:right w:val="single" w:color="auto" w:sz="4" w:space="0"/>
            </w:tcBorders>
            <w:shd w:val="clear" w:color="auto" w:fill="auto"/>
            <w:vAlign w:val="center"/>
          </w:tcPr>
          <w:p w14:paraId="14F8AFA5">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90</w:t>
            </w:r>
          </w:p>
        </w:tc>
      </w:tr>
      <w:tr w14:paraId="7AC37231">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39C3658C">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18</w:t>
            </w:r>
          </w:p>
        </w:tc>
        <w:tc>
          <w:tcPr>
            <w:tcW w:w="2235" w:type="dxa"/>
            <w:vMerge w:val="continue"/>
            <w:tcBorders>
              <w:top w:val="nil"/>
              <w:left w:val="single" w:color="auto" w:sz="4" w:space="0"/>
              <w:bottom w:val="single" w:color="auto" w:sz="4" w:space="0"/>
              <w:right w:val="single" w:color="auto" w:sz="4" w:space="0"/>
            </w:tcBorders>
            <w:vAlign w:val="center"/>
          </w:tcPr>
          <w:p w14:paraId="07D4EC45">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70BCF938">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2匹</w:t>
            </w:r>
          </w:p>
        </w:tc>
        <w:tc>
          <w:tcPr>
            <w:tcW w:w="2032" w:type="dxa"/>
            <w:tcBorders>
              <w:top w:val="nil"/>
              <w:left w:val="nil"/>
              <w:bottom w:val="single" w:color="auto" w:sz="4" w:space="0"/>
              <w:right w:val="single" w:color="auto" w:sz="4" w:space="0"/>
            </w:tcBorders>
            <w:shd w:val="clear" w:color="auto" w:fill="auto"/>
            <w:vAlign w:val="center"/>
          </w:tcPr>
          <w:p w14:paraId="498324CA">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100</w:t>
            </w:r>
          </w:p>
        </w:tc>
      </w:tr>
      <w:tr w14:paraId="5382C3A1">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1F931D9F">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19</w:t>
            </w:r>
          </w:p>
        </w:tc>
        <w:tc>
          <w:tcPr>
            <w:tcW w:w="2235" w:type="dxa"/>
            <w:vMerge w:val="continue"/>
            <w:tcBorders>
              <w:top w:val="nil"/>
              <w:left w:val="single" w:color="auto" w:sz="4" w:space="0"/>
              <w:bottom w:val="single" w:color="auto" w:sz="4" w:space="0"/>
              <w:right w:val="single" w:color="auto" w:sz="4" w:space="0"/>
            </w:tcBorders>
            <w:vAlign w:val="center"/>
          </w:tcPr>
          <w:p w14:paraId="153BC4E7">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3B588F48">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3匹</w:t>
            </w:r>
          </w:p>
        </w:tc>
        <w:tc>
          <w:tcPr>
            <w:tcW w:w="2032" w:type="dxa"/>
            <w:tcBorders>
              <w:top w:val="nil"/>
              <w:left w:val="nil"/>
              <w:bottom w:val="single" w:color="auto" w:sz="4" w:space="0"/>
              <w:right w:val="single" w:color="auto" w:sz="4" w:space="0"/>
            </w:tcBorders>
            <w:shd w:val="clear" w:color="auto" w:fill="auto"/>
            <w:vAlign w:val="center"/>
          </w:tcPr>
          <w:p w14:paraId="6A206361">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120</w:t>
            </w:r>
          </w:p>
        </w:tc>
      </w:tr>
      <w:tr w14:paraId="5B685D0C">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28CE546C">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20</w:t>
            </w:r>
          </w:p>
        </w:tc>
        <w:tc>
          <w:tcPr>
            <w:tcW w:w="2235" w:type="dxa"/>
            <w:vMerge w:val="continue"/>
            <w:tcBorders>
              <w:top w:val="nil"/>
              <w:left w:val="single" w:color="auto" w:sz="4" w:space="0"/>
              <w:bottom w:val="single" w:color="auto" w:sz="4" w:space="0"/>
              <w:right w:val="single" w:color="auto" w:sz="4" w:space="0"/>
            </w:tcBorders>
            <w:vAlign w:val="center"/>
          </w:tcPr>
          <w:p w14:paraId="7C700F51">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69932BB0">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5匹</w:t>
            </w:r>
          </w:p>
        </w:tc>
        <w:tc>
          <w:tcPr>
            <w:tcW w:w="2032" w:type="dxa"/>
            <w:tcBorders>
              <w:top w:val="nil"/>
              <w:left w:val="nil"/>
              <w:bottom w:val="single" w:color="auto" w:sz="4" w:space="0"/>
              <w:right w:val="single" w:color="auto" w:sz="4" w:space="0"/>
            </w:tcBorders>
            <w:shd w:val="clear" w:color="auto" w:fill="auto"/>
            <w:vAlign w:val="center"/>
          </w:tcPr>
          <w:p w14:paraId="3079CE7B">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150</w:t>
            </w:r>
          </w:p>
        </w:tc>
      </w:tr>
      <w:tr w14:paraId="65DEC93B">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66C63B22">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21</w:t>
            </w:r>
          </w:p>
        </w:tc>
        <w:tc>
          <w:tcPr>
            <w:tcW w:w="2235" w:type="dxa"/>
            <w:vMerge w:val="restart"/>
            <w:tcBorders>
              <w:top w:val="nil"/>
              <w:left w:val="single" w:color="auto" w:sz="4" w:space="0"/>
              <w:right w:val="single" w:color="auto" w:sz="4" w:space="0"/>
            </w:tcBorders>
            <w:shd w:val="clear" w:color="auto" w:fill="auto"/>
            <w:vAlign w:val="center"/>
          </w:tcPr>
          <w:p w14:paraId="5B32461C">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压缩机</w:t>
            </w:r>
          </w:p>
          <w:p w14:paraId="437ABBFF">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（含首次加氟）</w:t>
            </w:r>
          </w:p>
        </w:tc>
        <w:tc>
          <w:tcPr>
            <w:tcW w:w="2032" w:type="dxa"/>
            <w:tcBorders>
              <w:top w:val="nil"/>
              <w:left w:val="nil"/>
              <w:bottom w:val="single" w:color="auto" w:sz="4" w:space="0"/>
              <w:right w:val="single" w:color="auto" w:sz="4" w:space="0"/>
            </w:tcBorders>
            <w:shd w:val="clear" w:color="auto" w:fill="auto"/>
            <w:vAlign w:val="center"/>
          </w:tcPr>
          <w:p w14:paraId="4DE4E972">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1.5匹</w:t>
            </w:r>
          </w:p>
        </w:tc>
        <w:tc>
          <w:tcPr>
            <w:tcW w:w="2032" w:type="dxa"/>
            <w:tcBorders>
              <w:top w:val="nil"/>
              <w:left w:val="nil"/>
              <w:bottom w:val="single" w:color="auto" w:sz="4" w:space="0"/>
              <w:right w:val="single" w:color="auto" w:sz="4" w:space="0"/>
            </w:tcBorders>
            <w:shd w:val="clear" w:color="auto" w:fill="auto"/>
            <w:vAlign w:val="center"/>
          </w:tcPr>
          <w:p w14:paraId="36D76AEA">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800</w:t>
            </w:r>
          </w:p>
        </w:tc>
      </w:tr>
      <w:tr w14:paraId="0ECA8BFD">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41B6FE84">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22</w:t>
            </w:r>
          </w:p>
        </w:tc>
        <w:tc>
          <w:tcPr>
            <w:tcW w:w="2235" w:type="dxa"/>
            <w:vMerge w:val="continue"/>
            <w:tcBorders>
              <w:left w:val="single" w:color="auto" w:sz="4" w:space="0"/>
              <w:right w:val="single" w:color="auto" w:sz="4" w:space="0"/>
            </w:tcBorders>
            <w:vAlign w:val="center"/>
          </w:tcPr>
          <w:p w14:paraId="0A2CF514">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3DE4D677">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2匹</w:t>
            </w:r>
          </w:p>
        </w:tc>
        <w:tc>
          <w:tcPr>
            <w:tcW w:w="2032" w:type="dxa"/>
            <w:tcBorders>
              <w:top w:val="nil"/>
              <w:left w:val="nil"/>
              <w:bottom w:val="single" w:color="auto" w:sz="4" w:space="0"/>
              <w:right w:val="single" w:color="auto" w:sz="4" w:space="0"/>
            </w:tcBorders>
            <w:shd w:val="clear" w:color="auto" w:fill="auto"/>
            <w:vAlign w:val="center"/>
          </w:tcPr>
          <w:p w14:paraId="126FE2AC">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1200</w:t>
            </w:r>
          </w:p>
        </w:tc>
      </w:tr>
      <w:tr w14:paraId="46CA5944">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3A176B62">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23</w:t>
            </w:r>
          </w:p>
        </w:tc>
        <w:tc>
          <w:tcPr>
            <w:tcW w:w="2235" w:type="dxa"/>
            <w:vMerge w:val="continue"/>
            <w:tcBorders>
              <w:left w:val="single" w:color="auto" w:sz="4" w:space="0"/>
              <w:right w:val="single" w:color="auto" w:sz="4" w:space="0"/>
            </w:tcBorders>
            <w:vAlign w:val="center"/>
          </w:tcPr>
          <w:p w14:paraId="4413C40A">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5ED4A8CE">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3匹</w:t>
            </w:r>
          </w:p>
        </w:tc>
        <w:tc>
          <w:tcPr>
            <w:tcW w:w="2032" w:type="dxa"/>
            <w:tcBorders>
              <w:top w:val="nil"/>
              <w:left w:val="nil"/>
              <w:bottom w:val="single" w:color="auto" w:sz="4" w:space="0"/>
              <w:right w:val="single" w:color="auto" w:sz="4" w:space="0"/>
            </w:tcBorders>
            <w:shd w:val="clear" w:color="auto" w:fill="auto"/>
            <w:vAlign w:val="center"/>
          </w:tcPr>
          <w:p w14:paraId="71518A4C">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1600</w:t>
            </w:r>
          </w:p>
        </w:tc>
      </w:tr>
      <w:tr w14:paraId="53F4F2E2">
        <w:tblPrEx>
          <w:tblCellMar>
            <w:top w:w="0" w:type="dxa"/>
            <w:left w:w="108" w:type="dxa"/>
            <w:bottom w:w="0" w:type="dxa"/>
            <w:right w:w="108" w:type="dxa"/>
          </w:tblCellMar>
        </w:tblPrEx>
        <w:trPr>
          <w:trHeight w:val="270" w:hRule="atLeast"/>
          <w:jc w:val="center"/>
        </w:trPr>
        <w:tc>
          <w:tcPr>
            <w:tcW w:w="1750" w:type="dxa"/>
            <w:tcBorders>
              <w:top w:val="single" w:color="auto" w:sz="4" w:space="0"/>
              <w:left w:val="single" w:color="auto" w:sz="4" w:space="0"/>
              <w:bottom w:val="single" w:color="auto" w:sz="4" w:space="0"/>
              <w:right w:val="single" w:color="auto" w:sz="4" w:space="0"/>
            </w:tcBorders>
            <w:shd w:val="clear" w:color="auto" w:fill="auto"/>
            <w:vAlign w:val="center"/>
          </w:tcPr>
          <w:p w14:paraId="74E8A494">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24</w:t>
            </w:r>
          </w:p>
        </w:tc>
        <w:tc>
          <w:tcPr>
            <w:tcW w:w="2235" w:type="dxa"/>
            <w:vMerge w:val="continue"/>
            <w:tcBorders>
              <w:left w:val="single" w:color="auto" w:sz="4" w:space="0"/>
              <w:bottom w:val="single" w:color="auto" w:sz="4" w:space="0"/>
              <w:right w:val="single" w:color="auto" w:sz="4" w:space="0"/>
            </w:tcBorders>
            <w:vAlign w:val="center"/>
          </w:tcPr>
          <w:p w14:paraId="72D8403A">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single" w:color="auto" w:sz="4" w:space="0"/>
              <w:left w:val="nil"/>
              <w:bottom w:val="single" w:color="auto" w:sz="4" w:space="0"/>
              <w:right w:val="single" w:color="auto" w:sz="4" w:space="0"/>
            </w:tcBorders>
            <w:shd w:val="clear" w:color="auto" w:fill="auto"/>
            <w:vAlign w:val="center"/>
          </w:tcPr>
          <w:p w14:paraId="15495789">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5匹</w:t>
            </w:r>
          </w:p>
        </w:tc>
        <w:tc>
          <w:tcPr>
            <w:tcW w:w="2032" w:type="dxa"/>
            <w:tcBorders>
              <w:top w:val="single" w:color="auto" w:sz="4" w:space="0"/>
              <w:left w:val="nil"/>
              <w:bottom w:val="single" w:color="auto" w:sz="4" w:space="0"/>
              <w:right w:val="single" w:color="auto" w:sz="4" w:space="0"/>
            </w:tcBorders>
            <w:shd w:val="clear" w:color="auto" w:fill="auto"/>
            <w:vAlign w:val="center"/>
          </w:tcPr>
          <w:p w14:paraId="0877CE49">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2000</w:t>
            </w:r>
          </w:p>
        </w:tc>
      </w:tr>
      <w:tr w14:paraId="0E7F2236">
        <w:tblPrEx>
          <w:tblCellMar>
            <w:top w:w="0" w:type="dxa"/>
            <w:left w:w="108" w:type="dxa"/>
            <w:bottom w:w="0" w:type="dxa"/>
            <w:right w:w="108" w:type="dxa"/>
          </w:tblCellMar>
        </w:tblPrEx>
        <w:trPr>
          <w:trHeight w:val="270" w:hRule="atLeast"/>
          <w:jc w:val="center"/>
        </w:trPr>
        <w:tc>
          <w:tcPr>
            <w:tcW w:w="1750" w:type="dxa"/>
            <w:tcBorders>
              <w:top w:val="single" w:color="auto" w:sz="4" w:space="0"/>
              <w:left w:val="single" w:color="auto" w:sz="4" w:space="0"/>
              <w:bottom w:val="single" w:color="auto" w:sz="4" w:space="0"/>
              <w:right w:val="single" w:color="auto" w:sz="4" w:space="0"/>
            </w:tcBorders>
            <w:shd w:val="clear" w:color="auto" w:fill="auto"/>
            <w:vAlign w:val="center"/>
          </w:tcPr>
          <w:p w14:paraId="4678DA41">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25</w:t>
            </w:r>
          </w:p>
        </w:tc>
        <w:tc>
          <w:tcPr>
            <w:tcW w:w="2235" w:type="dxa"/>
            <w:tcBorders>
              <w:top w:val="single" w:color="auto" w:sz="4" w:space="0"/>
              <w:left w:val="single" w:color="auto" w:sz="4" w:space="0"/>
              <w:bottom w:val="single" w:color="auto" w:sz="4" w:space="0"/>
              <w:right w:val="single" w:color="auto" w:sz="4" w:space="0"/>
            </w:tcBorders>
            <w:vAlign w:val="center"/>
          </w:tcPr>
          <w:p w14:paraId="480A6079">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温控器</w:t>
            </w:r>
          </w:p>
        </w:tc>
        <w:tc>
          <w:tcPr>
            <w:tcW w:w="2032" w:type="dxa"/>
            <w:tcBorders>
              <w:top w:val="single" w:color="auto" w:sz="4" w:space="0"/>
              <w:left w:val="nil"/>
              <w:bottom w:val="single" w:color="auto" w:sz="4" w:space="0"/>
              <w:right w:val="single" w:color="auto" w:sz="4" w:space="0"/>
            </w:tcBorders>
            <w:shd w:val="clear" w:color="auto" w:fill="auto"/>
            <w:vAlign w:val="center"/>
          </w:tcPr>
          <w:p w14:paraId="6DE2A9B8">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single" w:color="auto" w:sz="4" w:space="0"/>
              <w:left w:val="nil"/>
              <w:bottom w:val="single" w:color="auto" w:sz="4" w:space="0"/>
              <w:right w:val="single" w:color="auto" w:sz="4" w:space="0"/>
            </w:tcBorders>
            <w:shd w:val="clear" w:color="auto" w:fill="auto"/>
            <w:vAlign w:val="center"/>
          </w:tcPr>
          <w:p w14:paraId="30E84D1F">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100</w:t>
            </w:r>
          </w:p>
        </w:tc>
      </w:tr>
      <w:tr w14:paraId="77621586">
        <w:tblPrEx>
          <w:tblCellMar>
            <w:top w:w="0" w:type="dxa"/>
            <w:left w:w="108" w:type="dxa"/>
            <w:bottom w:w="0" w:type="dxa"/>
            <w:right w:w="108" w:type="dxa"/>
          </w:tblCellMar>
        </w:tblPrEx>
        <w:trPr>
          <w:trHeight w:val="270" w:hRule="atLeast"/>
          <w:jc w:val="center"/>
        </w:trPr>
        <w:tc>
          <w:tcPr>
            <w:tcW w:w="60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9159AF3">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 xml:space="preserve">          综合单价合计（元）</w:t>
            </w:r>
          </w:p>
        </w:tc>
        <w:tc>
          <w:tcPr>
            <w:tcW w:w="2032" w:type="dxa"/>
            <w:tcBorders>
              <w:top w:val="single" w:color="auto" w:sz="4" w:space="0"/>
              <w:left w:val="single" w:color="auto" w:sz="4" w:space="0"/>
              <w:bottom w:val="single" w:color="auto" w:sz="4" w:space="0"/>
              <w:right w:val="single" w:color="auto" w:sz="4" w:space="0"/>
            </w:tcBorders>
            <w:shd w:val="clear" w:color="auto" w:fill="auto"/>
            <w:vAlign w:val="center"/>
          </w:tcPr>
          <w:p w14:paraId="5CB0E4E0">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9730</w:t>
            </w:r>
          </w:p>
        </w:tc>
      </w:tr>
    </w:tbl>
    <w:p w14:paraId="663D74FE">
      <w:pPr>
        <w:pStyle w:val="20"/>
        <w:spacing w:line="400" w:lineRule="exact"/>
        <w:rPr>
          <w:rFonts w:hint="eastAsia" w:ascii="仿宋" w:hAnsi="仿宋" w:eastAsia="仿宋" w:cs="仿宋"/>
          <w:sz w:val="28"/>
          <w:szCs w:val="28"/>
        </w:rPr>
      </w:pPr>
    </w:p>
    <w:p w14:paraId="03CF760C">
      <w:pPr>
        <w:pStyle w:val="20"/>
        <w:spacing w:line="40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四、合同价款及付款方式</w:t>
      </w:r>
    </w:p>
    <w:p w14:paraId="0EDFECC9">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1、合同价包含人工费、高空作业费、上门费、配件费、乙方提供的售后服务及相应的税金等，乙方不再有额外的收费。</w:t>
      </w:r>
    </w:p>
    <w:p w14:paraId="58BFBCD8">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2、付款方式：乙方维修空调经甲方验收合格后，现场开具维修作业费用单经甲方签字确认，乙方出具同金额发票，甲方在90个工作日内付清乙方发票金额的维修费用。如该维修成果经检验不合格，甲方有权拒绝签收及付款。</w:t>
      </w:r>
    </w:p>
    <w:p w14:paraId="2B6BD9CB">
      <w:pPr>
        <w:spacing w:line="400" w:lineRule="exact"/>
        <w:ind w:left="0" w:leftChars="0" w:firstLine="0" w:firstLineChars="0"/>
        <w:rPr>
          <w:rFonts w:hint="eastAsia" w:cs="仿宋"/>
          <w:b w:val="0"/>
          <w:bCs w:val="0"/>
          <w:color w:val="000000"/>
          <w:u w:val="none"/>
        </w:rPr>
      </w:pPr>
    </w:p>
    <w:p w14:paraId="2F503FDC">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lang w:val="en-US" w:eastAsia="zh-CN"/>
        </w:rPr>
        <w:t>五</w:t>
      </w:r>
      <w:r>
        <w:rPr>
          <w:rFonts w:hint="eastAsia" w:cs="仿宋"/>
          <w:b w:val="0"/>
          <w:bCs w:val="0"/>
          <w:color w:val="000000"/>
          <w:u w:val="none"/>
        </w:rPr>
        <w:t>、双方权利义务</w:t>
      </w:r>
    </w:p>
    <w:p w14:paraId="50B643C7">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甲方权利与义务：</w:t>
      </w:r>
    </w:p>
    <w:p w14:paraId="51191519">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1.甲方负责向乙方提供空调的运行情况等信息。总务科负责监督和负责此项目（电话：56232027）；</w:t>
      </w:r>
    </w:p>
    <w:p w14:paraId="47E4F2EB">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2.甲方有权随时对维修项目的作业进度、工艺技术、质量标准进行监督检查；</w:t>
      </w:r>
    </w:p>
    <w:p w14:paraId="7084066E">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3.在空调出现故障时应及时通知乙方，并在乙方维修过程中提供力所能及的便利条件；</w:t>
      </w:r>
    </w:p>
    <w:p w14:paraId="636CAE3C">
      <w:pPr>
        <w:spacing w:line="400" w:lineRule="exact"/>
        <w:ind w:left="0" w:leftChars="0" w:firstLine="0" w:firstLineChars="0"/>
        <w:rPr>
          <w:rFonts w:hint="default" w:eastAsia="仿宋" w:cs="仿宋"/>
          <w:b w:val="0"/>
          <w:bCs w:val="0"/>
          <w:color w:val="000000"/>
          <w:u w:val="none"/>
          <w:lang w:val="en-US" w:eastAsia="zh-CN"/>
        </w:rPr>
      </w:pPr>
      <w:r>
        <w:rPr>
          <w:rFonts w:hint="eastAsia" w:cs="仿宋"/>
          <w:b w:val="0"/>
          <w:bCs w:val="0"/>
          <w:color w:val="000000"/>
          <w:u w:val="none"/>
          <w:lang w:val="en-US" w:eastAsia="zh-CN"/>
        </w:rPr>
        <w:t>4.在乙方无违约的情况下甲方应及时付款。</w:t>
      </w:r>
    </w:p>
    <w:p w14:paraId="0DD8B216">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乙方权利与义务：</w:t>
      </w:r>
    </w:p>
    <w:p w14:paraId="367A61EF">
      <w:pPr>
        <w:spacing w:line="400" w:lineRule="exact"/>
        <w:ind w:left="0" w:leftChars="0" w:firstLine="0" w:firstLineChars="0"/>
        <w:rPr>
          <w:rFonts w:hint="default" w:eastAsia="仿宋" w:cs="仿宋"/>
          <w:b w:val="0"/>
          <w:bCs w:val="0"/>
          <w:color w:val="000000"/>
          <w:u w:val="none"/>
          <w:lang w:val="en-US" w:eastAsia="zh-CN"/>
        </w:rPr>
      </w:pPr>
      <w:r>
        <w:rPr>
          <w:rFonts w:hint="eastAsia" w:cs="仿宋"/>
          <w:b w:val="0"/>
          <w:bCs w:val="0"/>
          <w:color w:val="000000"/>
          <w:u w:val="none"/>
          <w:lang w:val="en-US" w:eastAsia="zh-CN"/>
        </w:rPr>
        <w:t>1.乙方保证维修产品配件保修期6个月，6个月内因产品自身质量问题造成的维修再次更换，则由乙方负责所需的费用和免费更换；</w:t>
      </w:r>
    </w:p>
    <w:p w14:paraId="5FB49A1E">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lang w:val="en-US" w:eastAsia="zh-CN"/>
        </w:rPr>
        <w:t>2</w:t>
      </w:r>
      <w:r>
        <w:rPr>
          <w:rFonts w:hint="eastAsia" w:cs="仿宋"/>
          <w:b w:val="0"/>
          <w:bCs w:val="0"/>
          <w:color w:val="000000"/>
          <w:u w:val="none"/>
        </w:rPr>
        <w:t>.乙方负责在服务期内完成对甲方提出的所有空调维修事项，确保甲方空调正常使用；</w:t>
      </w:r>
    </w:p>
    <w:p w14:paraId="00B63C10">
      <w:pPr>
        <w:spacing w:line="400" w:lineRule="exact"/>
        <w:ind w:left="0" w:leftChars="0" w:firstLine="0" w:firstLineChars="0"/>
        <w:rPr>
          <w:rFonts w:hint="default" w:eastAsia="仿宋" w:cs="仿宋"/>
          <w:b w:val="0"/>
          <w:bCs w:val="0"/>
          <w:color w:val="000000"/>
          <w:u w:val="none"/>
          <w:lang w:val="en-US" w:eastAsia="zh-CN"/>
        </w:rPr>
      </w:pPr>
      <w:r>
        <w:rPr>
          <w:rFonts w:hint="eastAsia" w:cs="仿宋"/>
          <w:b w:val="0"/>
          <w:bCs w:val="0"/>
          <w:color w:val="000000"/>
          <w:u w:val="none"/>
          <w:lang w:val="en-US" w:eastAsia="zh-CN"/>
        </w:rPr>
        <w:t>3.乙方在接到甲方的报修电话后，必须在1小时内到达甲方现场并排除故障，维修时列出维修项目及所用配件，一般故障当天修复，特殊故障或因配件供应问题，经双方协商尽可能早的修复；</w:t>
      </w:r>
    </w:p>
    <w:p w14:paraId="4BF3AFC0">
      <w:pPr>
        <w:spacing w:line="400" w:lineRule="exact"/>
        <w:ind w:left="0" w:leftChars="0" w:firstLine="0" w:firstLineChars="0"/>
        <w:rPr>
          <w:rFonts w:hint="default" w:eastAsia="仿宋" w:cs="仿宋"/>
          <w:b w:val="0"/>
          <w:bCs w:val="0"/>
          <w:color w:val="000000"/>
          <w:u w:val="none"/>
          <w:lang w:val="en-US" w:eastAsia="zh-CN"/>
        </w:rPr>
      </w:pPr>
      <w:r>
        <w:rPr>
          <w:rFonts w:hint="eastAsia" w:cs="仿宋"/>
          <w:b w:val="0"/>
          <w:bCs w:val="0"/>
          <w:color w:val="000000"/>
          <w:u w:val="none"/>
          <w:lang w:val="en-US" w:eastAsia="zh-CN"/>
        </w:rPr>
        <w:t>4</w:t>
      </w:r>
      <w:r>
        <w:rPr>
          <w:rFonts w:hint="eastAsia" w:cs="仿宋"/>
          <w:b w:val="0"/>
          <w:bCs w:val="0"/>
          <w:color w:val="000000"/>
          <w:u w:val="none"/>
        </w:rPr>
        <w:t>.由于乙方原因导致甲方第三人人身或财产受到损害的，由乙方承担损害赔偿责任，另外乙方还须对其现场施工、维修人员的人身安全、施工设备的安全操作负责</w:t>
      </w:r>
      <w:r>
        <w:rPr>
          <w:rFonts w:hint="eastAsia" w:cs="仿宋"/>
          <w:b w:val="0"/>
          <w:bCs w:val="0"/>
          <w:color w:val="000000"/>
          <w:u w:val="none"/>
          <w:lang w:eastAsia="zh-CN"/>
        </w:rPr>
        <w:t>。</w:t>
      </w:r>
      <w:r>
        <w:rPr>
          <w:rFonts w:hint="eastAsia" w:cs="仿宋"/>
          <w:b w:val="0"/>
          <w:bCs w:val="0"/>
          <w:color w:val="000000"/>
          <w:u w:val="none"/>
          <w:lang w:val="en-US" w:eastAsia="zh-CN"/>
        </w:rPr>
        <w:t>乙方高空作业人员必须有相关高空作业上岗证方可上岗操作，高处作业均须采取防止坠落措施，方可进行。</w:t>
      </w:r>
    </w:p>
    <w:p w14:paraId="1A552B68">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lang w:val="en-US" w:eastAsia="zh-CN"/>
        </w:rPr>
        <w:t>5</w:t>
      </w:r>
      <w:r>
        <w:rPr>
          <w:rFonts w:hint="eastAsia" w:cs="仿宋"/>
          <w:b w:val="0"/>
          <w:bCs w:val="0"/>
          <w:color w:val="000000"/>
          <w:u w:val="none"/>
        </w:rPr>
        <w:t>.乙方应为其工作人员购买相关保险，若乙方自身的原因造成空调损坏，乙方须承担返工费、材料费等所有的费用。</w:t>
      </w:r>
    </w:p>
    <w:p w14:paraId="20BE7031">
      <w:pPr>
        <w:spacing w:line="400" w:lineRule="exact"/>
        <w:ind w:left="0" w:leftChars="0" w:firstLine="0" w:firstLineChars="0"/>
        <w:rPr>
          <w:rFonts w:hint="default" w:eastAsia="仿宋" w:cs="仿宋"/>
          <w:b w:val="0"/>
          <w:bCs w:val="0"/>
          <w:color w:val="000000"/>
          <w:u w:val="none"/>
          <w:lang w:val="en-US" w:eastAsia="zh-CN"/>
        </w:rPr>
      </w:pPr>
      <w:r>
        <w:rPr>
          <w:rFonts w:hint="eastAsia" w:cs="仿宋"/>
          <w:b w:val="0"/>
          <w:bCs w:val="0"/>
          <w:color w:val="000000"/>
          <w:u w:val="none"/>
          <w:lang w:val="en-US" w:eastAsia="zh-CN"/>
        </w:rPr>
        <w:t>6.乙方严禁更换不需维修的零部件。</w:t>
      </w:r>
    </w:p>
    <w:p w14:paraId="7579F511">
      <w:pPr>
        <w:spacing w:line="400" w:lineRule="exact"/>
        <w:ind w:left="0" w:leftChars="0" w:firstLine="0" w:firstLineChars="0"/>
        <w:rPr>
          <w:rFonts w:hint="eastAsia" w:cs="仿宋"/>
          <w:b w:val="0"/>
          <w:bCs w:val="0"/>
          <w:color w:val="000000"/>
          <w:u w:val="none"/>
        </w:rPr>
      </w:pPr>
    </w:p>
    <w:p w14:paraId="54A8ED9A">
      <w:pPr>
        <w:pStyle w:val="20"/>
        <w:spacing w:line="400" w:lineRule="exact"/>
        <w:rPr>
          <w:rFonts w:hint="eastAsia" w:ascii="仿宋" w:hAnsi="仿宋" w:eastAsia="仿宋" w:cs="仿宋"/>
          <w:b/>
          <w:bCs/>
          <w:sz w:val="36"/>
          <w:szCs w:val="36"/>
          <w:lang w:val="en-US" w:eastAsia="zh-CN"/>
        </w:rPr>
      </w:pPr>
      <w:r>
        <w:rPr>
          <w:rFonts w:hint="eastAsia" w:ascii="仿宋" w:hAnsi="仿宋" w:eastAsia="仿宋" w:cs="仿宋"/>
          <w:sz w:val="28"/>
          <w:szCs w:val="28"/>
          <w:lang w:val="en-US" w:eastAsia="zh-CN"/>
        </w:rPr>
        <w:t xml:space="preserve">                 </w:t>
      </w:r>
    </w:p>
    <w:p w14:paraId="07644EA8">
      <w:pPr>
        <w:pStyle w:val="20"/>
        <w:numPr>
          <w:ilvl w:val="0"/>
          <w:numId w:val="3"/>
        </w:numPr>
        <w:spacing w:line="400" w:lineRule="exact"/>
        <w:ind w:left="2610" w:leftChars="0" w:firstLine="0" w:firstLineChars="0"/>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 xml:space="preserve">  响应文件的编制</w:t>
      </w:r>
    </w:p>
    <w:p w14:paraId="4E03F1DF">
      <w:pPr>
        <w:pStyle w:val="20"/>
        <w:numPr>
          <w:ilvl w:val="0"/>
          <w:numId w:val="0"/>
        </w:numPr>
        <w:spacing w:line="400" w:lineRule="exact"/>
        <w:ind w:left="2610" w:leftChars="0"/>
        <w:rPr>
          <w:rFonts w:hint="default" w:ascii="仿宋" w:hAnsi="仿宋" w:eastAsia="仿宋" w:cs="仿宋"/>
          <w:b/>
          <w:bCs/>
          <w:sz w:val="36"/>
          <w:szCs w:val="36"/>
          <w:lang w:val="en-US" w:eastAsia="zh-CN"/>
        </w:rPr>
      </w:pPr>
    </w:p>
    <w:p w14:paraId="0D883725">
      <w:pPr>
        <w:pStyle w:val="20"/>
        <w:spacing w:line="400" w:lineRule="exact"/>
        <w:rPr>
          <w:rFonts w:hint="eastAsia" w:ascii="仿宋" w:hAnsi="仿宋" w:eastAsia="仿宋" w:cs="仿宋"/>
          <w:b/>
          <w:bCs/>
          <w:sz w:val="28"/>
          <w:szCs w:val="28"/>
        </w:rPr>
      </w:pPr>
      <w:r>
        <w:rPr>
          <w:rFonts w:hint="eastAsia" w:ascii="仿宋" w:hAnsi="仿宋" w:eastAsia="仿宋" w:cs="仿宋"/>
          <w:b/>
          <w:bCs/>
          <w:sz w:val="28"/>
          <w:szCs w:val="28"/>
        </w:rPr>
        <w:t>附件1: 报价一览表</w:t>
      </w:r>
    </w:p>
    <w:p w14:paraId="3DB83BB7">
      <w:pPr>
        <w:pStyle w:val="20"/>
        <w:spacing w:line="400" w:lineRule="exact"/>
        <w:rPr>
          <w:rFonts w:hint="eastAsia" w:ascii="仿宋" w:hAnsi="仿宋" w:eastAsia="仿宋" w:cs="仿宋"/>
          <w:b/>
          <w:bCs/>
          <w:sz w:val="28"/>
          <w:szCs w:val="28"/>
        </w:rPr>
      </w:pPr>
      <w:r>
        <w:rPr>
          <w:rFonts w:hint="eastAsia" w:ascii="仿宋" w:hAnsi="仿宋" w:eastAsia="仿宋" w:cs="仿宋"/>
          <w:b/>
          <w:bCs/>
          <w:sz w:val="28"/>
          <w:szCs w:val="28"/>
        </w:rPr>
        <w:t>项目名称：</w:t>
      </w:r>
      <w:r>
        <w:rPr>
          <w:rFonts w:hint="eastAsia" w:ascii="仿宋" w:hAnsi="仿宋" w:eastAsia="仿宋" w:cs="仿宋"/>
          <w:b/>
          <w:bCs/>
          <w:sz w:val="28"/>
          <w:szCs w:val="28"/>
          <w:lang w:eastAsia="zh-CN"/>
        </w:rPr>
        <w:t>空调维修</w:t>
      </w:r>
      <w:r>
        <w:rPr>
          <w:rFonts w:hint="eastAsia" w:ascii="仿宋" w:hAnsi="仿宋" w:eastAsia="仿宋" w:cs="仿宋"/>
          <w:b/>
          <w:bCs/>
          <w:sz w:val="28"/>
          <w:szCs w:val="28"/>
        </w:rPr>
        <w:t>项目</w:t>
      </w:r>
    </w:p>
    <w:p w14:paraId="5FD7BAF0">
      <w:pPr>
        <w:pStyle w:val="20"/>
        <w:spacing w:line="400" w:lineRule="exact"/>
        <w:rPr>
          <w:rFonts w:hint="eastAsia" w:ascii="仿宋" w:hAnsi="仿宋" w:eastAsia="仿宋" w:cs="仿宋"/>
          <w:b/>
          <w:bCs/>
          <w:sz w:val="28"/>
          <w:szCs w:val="28"/>
          <w:lang w:eastAsia="zh-CN"/>
        </w:rPr>
      </w:pPr>
      <w:r>
        <w:rPr>
          <w:rFonts w:hint="eastAsia" w:ascii="仿宋" w:hAnsi="仿宋" w:eastAsia="仿宋" w:cs="仿宋"/>
          <w:b/>
          <w:bCs/>
          <w:sz w:val="28"/>
          <w:szCs w:val="28"/>
        </w:rPr>
        <w:t>项目编号：LSRY-</w:t>
      </w:r>
      <w:r>
        <w:rPr>
          <w:rFonts w:hint="eastAsia" w:ascii="仿宋" w:hAnsi="仿宋" w:eastAsia="仿宋" w:cs="仿宋"/>
          <w:b/>
          <w:bCs/>
          <w:sz w:val="28"/>
          <w:szCs w:val="28"/>
          <w:lang w:eastAsia="zh-CN"/>
        </w:rPr>
        <w:t>ZB2025-Z001</w:t>
      </w:r>
    </w:p>
    <w:tbl>
      <w:tblPr>
        <w:tblStyle w:val="16"/>
        <w:tblW w:w="8049" w:type="dxa"/>
        <w:jc w:val="center"/>
        <w:tblLayout w:type="autofit"/>
        <w:tblCellMar>
          <w:top w:w="0" w:type="dxa"/>
          <w:left w:w="108" w:type="dxa"/>
          <w:bottom w:w="0" w:type="dxa"/>
          <w:right w:w="108" w:type="dxa"/>
        </w:tblCellMar>
      </w:tblPr>
      <w:tblGrid>
        <w:gridCol w:w="1750"/>
        <w:gridCol w:w="2235"/>
        <w:gridCol w:w="2032"/>
        <w:gridCol w:w="2032"/>
      </w:tblGrid>
      <w:tr w14:paraId="38D76816">
        <w:tblPrEx>
          <w:tblCellMar>
            <w:top w:w="0" w:type="dxa"/>
            <w:left w:w="108" w:type="dxa"/>
            <w:bottom w:w="0" w:type="dxa"/>
            <w:right w:w="108" w:type="dxa"/>
          </w:tblCellMar>
        </w:tblPrEx>
        <w:trPr>
          <w:trHeight w:val="790" w:hRule="atLeast"/>
          <w:tblHeader/>
          <w:jc w:val="center"/>
        </w:trPr>
        <w:tc>
          <w:tcPr>
            <w:tcW w:w="1750" w:type="dxa"/>
            <w:tcBorders>
              <w:top w:val="single" w:color="auto" w:sz="4" w:space="0"/>
              <w:left w:val="single" w:color="auto" w:sz="4" w:space="0"/>
              <w:bottom w:val="single" w:color="auto" w:sz="4" w:space="0"/>
              <w:right w:val="single" w:color="auto" w:sz="4" w:space="0"/>
            </w:tcBorders>
            <w:shd w:val="clear" w:color="auto" w:fill="ACD78D" w:themeFill="accent4" w:themeFillTint="99"/>
            <w:vAlign w:val="center"/>
          </w:tcPr>
          <w:p w14:paraId="236AEF65">
            <w:pPr>
              <w:spacing w:line="400" w:lineRule="exact"/>
              <w:ind w:left="0" w:leftChars="0" w:firstLine="0" w:firstLineChars="0"/>
              <w:rPr>
                <w:rFonts w:hint="eastAsia" w:cs="仿宋"/>
                <w:b w:val="0"/>
                <w:bCs w:val="0"/>
                <w:color w:val="000000"/>
                <w:u w:val="none"/>
                <w:lang w:val="en-US" w:eastAsia="zh-CN"/>
              </w:rPr>
            </w:pPr>
            <w:r>
              <w:rPr>
                <w:rFonts w:hint="eastAsia" w:cs="仿宋"/>
                <w:b w:val="0"/>
                <w:bCs w:val="0"/>
                <w:color w:val="000000"/>
                <w:u w:val="none"/>
                <w:lang w:val="en-US" w:eastAsia="zh-CN"/>
              </w:rPr>
              <w:t>序号</w:t>
            </w:r>
          </w:p>
        </w:tc>
        <w:tc>
          <w:tcPr>
            <w:tcW w:w="2235" w:type="dxa"/>
            <w:vMerge w:val="restart"/>
            <w:tcBorders>
              <w:top w:val="single" w:color="auto" w:sz="4" w:space="0"/>
              <w:left w:val="single" w:color="auto" w:sz="4" w:space="0"/>
              <w:bottom w:val="single" w:color="auto" w:sz="4" w:space="0"/>
              <w:right w:val="single" w:color="auto" w:sz="4" w:space="0"/>
            </w:tcBorders>
            <w:shd w:val="clear" w:color="auto" w:fill="ACD78D" w:themeFill="accent4" w:themeFillTint="99"/>
            <w:vAlign w:val="center"/>
          </w:tcPr>
          <w:p w14:paraId="43D7B120">
            <w:pPr>
              <w:spacing w:line="400" w:lineRule="exact"/>
              <w:ind w:left="0" w:leftChars="0" w:firstLine="0" w:firstLineChars="0"/>
              <w:rPr>
                <w:rFonts w:hint="eastAsia" w:cs="仿宋"/>
                <w:b w:val="0"/>
                <w:bCs w:val="0"/>
                <w:color w:val="000000"/>
                <w:u w:val="none"/>
                <w:lang w:val="en-US" w:eastAsia="zh-CN"/>
              </w:rPr>
            </w:pPr>
            <w:r>
              <w:rPr>
                <w:rFonts w:hint="eastAsia" w:cs="仿宋"/>
                <w:b w:val="0"/>
                <w:bCs w:val="0"/>
                <w:color w:val="000000"/>
                <w:u w:val="none"/>
                <w:lang w:val="en-US" w:eastAsia="zh-CN"/>
              </w:rPr>
              <w:t>维修项目名称</w:t>
            </w:r>
          </w:p>
        </w:tc>
        <w:tc>
          <w:tcPr>
            <w:tcW w:w="2032" w:type="dxa"/>
            <w:tcBorders>
              <w:top w:val="single" w:color="auto" w:sz="4" w:space="0"/>
              <w:left w:val="single" w:color="auto" w:sz="4" w:space="0"/>
              <w:bottom w:val="single" w:color="auto" w:sz="4" w:space="0"/>
              <w:right w:val="single" w:color="auto" w:sz="4" w:space="0"/>
            </w:tcBorders>
            <w:shd w:val="clear" w:color="auto" w:fill="ACD78D" w:themeFill="accent4" w:themeFillTint="99"/>
            <w:vAlign w:val="center"/>
          </w:tcPr>
          <w:p w14:paraId="2B592EE3">
            <w:pPr>
              <w:spacing w:line="400" w:lineRule="exact"/>
              <w:ind w:left="0" w:leftChars="0" w:firstLine="0" w:firstLineChars="0"/>
              <w:rPr>
                <w:rFonts w:hint="eastAsia" w:cs="仿宋"/>
                <w:b w:val="0"/>
                <w:bCs w:val="0"/>
                <w:color w:val="000000"/>
                <w:u w:val="none"/>
                <w:lang w:val="en-US" w:eastAsia="zh-CN"/>
              </w:rPr>
            </w:pPr>
            <w:r>
              <w:rPr>
                <w:rFonts w:hint="eastAsia" w:cs="仿宋"/>
                <w:b w:val="0"/>
                <w:bCs w:val="0"/>
                <w:color w:val="000000"/>
                <w:u w:val="none"/>
                <w:lang w:val="en-US" w:eastAsia="zh-CN"/>
              </w:rPr>
              <w:t>空调型号</w:t>
            </w:r>
          </w:p>
        </w:tc>
        <w:tc>
          <w:tcPr>
            <w:tcW w:w="2032" w:type="dxa"/>
            <w:tcBorders>
              <w:top w:val="single" w:color="auto" w:sz="4" w:space="0"/>
              <w:left w:val="single" w:color="auto" w:sz="4" w:space="0"/>
              <w:bottom w:val="single" w:color="auto" w:sz="4" w:space="0"/>
              <w:right w:val="single" w:color="auto" w:sz="4" w:space="0"/>
            </w:tcBorders>
            <w:shd w:val="clear" w:color="auto" w:fill="ACD78D" w:themeFill="accent4" w:themeFillTint="99"/>
            <w:vAlign w:val="center"/>
          </w:tcPr>
          <w:p w14:paraId="7B1C8776">
            <w:pPr>
              <w:spacing w:line="400" w:lineRule="exact"/>
              <w:ind w:left="0" w:leftChars="0" w:firstLine="0" w:firstLineChars="0"/>
              <w:rPr>
                <w:rFonts w:hint="default" w:cs="仿宋"/>
                <w:b w:val="0"/>
                <w:bCs w:val="0"/>
                <w:color w:val="000000"/>
                <w:u w:val="none"/>
                <w:lang w:val="en-US" w:eastAsia="zh-CN"/>
              </w:rPr>
            </w:pPr>
            <w:r>
              <w:rPr>
                <w:rFonts w:hint="eastAsia" w:cs="仿宋"/>
                <w:b w:val="0"/>
                <w:bCs w:val="0"/>
                <w:color w:val="000000"/>
                <w:u w:val="none"/>
                <w:lang w:val="en-US" w:eastAsia="zh-CN"/>
              </w:rPr>
              <w:t>单价限价（元）</w:t>
            </w:r>
          </w:p>
        </w:tc>
      </w:tr>
      <w:tr w14:paraId="381BBB57">
        <w:tblPrEx>
          <w:tblCellMar>
            <w:top w:w="0" w:type="dxa"/>
            <w:left w:w="108" w:type="dxa"/>
            <w:bottom w:w="0" w:type="dxa"/>
            <w:right w:w="108" w:type="dxa"/>
          </w:tblCellMar>
        </w:tblPrEx>
        <w:trPr>
          <w:trHeight w:val="270" w:hRule="atLeast"/>
          <w:jc w:val="center"/>
        </w:trPr>
        <w:tc>
          <w:tcPr>
            <w:tcW w:w="1750" w:type="dxa"/>
            <w:tcBorders>
              <w:top w:val="single" w:color="auto" w:sz="4" w:space="0"/>
              <w:left w:val="single" w:color="auto" w:sz="4" w:space="0"/>
              <w:bottom w:val="single" w:color="auto" w:sz="4" w:space="0"/>
              <w:right w:val="single" w:color="auto" w:sz="4" w:space="0"/>
            </w:tcBorders>
            <w:shd w:val="clear" w:color="auto" w:fill="auto"/>
            <w:vAlign w:val="center"/>
          </w:tcPr>
          <w:p w14:paraId="726118CB">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w:t>
            </w:r>
          </w:p>
        </w:tc>
        <w:tc>
          <w:tcPr>
            <w:tcW w:w="22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4E948F">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空调加氟</w:t>
            </w:r>
          </w:p>
        </w:tc>
        <w:tc>
          <w:tcPr>
            <w:tcW w:w="2032" w:type="dxa"/>
            <w:tcBorders>
              <w:top w:val="single" w:color="auto" w:sz="4" w:space="0"/>
              <w:left w:val="nil"/>
              <w:bottom w:val="single" w:color="auto" w:sz="4" w:space="0"/>
              <w:right w:val="single" w:color="auto" w:sz="4" w:space="0"/>
            </w:tcBorders>
            <w:shd w:val="clear" w:color="auto" w:fill="auto"/>
            <w:vAlign w:val="center"/>
          </w:tcPr>
          <w:p w14:paraId="5DAF454E">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1.5匹</w:t>
            </w:r>
          </w:p>
        </w:tc>
        <w:tc>
          <w:tcPr>
            <w:tcW w:w="2032" w:type="dxa"/>
            <w:tcBorders>
              <w:top w:val="single" w:color="auto" w:sz="4" w:space="0"/>
              <w:left w:val="nil"/>
              <w:bottom w:val="single" w:color="auto" w:sz="4" w:space="0"/>
              <w:right w:val="single" w:color="auto" w:sz="4" w:space="0"/>
            </w:tcBorders>
            <w:shd w:val="clear" w:color="auto" w:fill="auto"/>
            <w:vAlign w:val="center"/>
          </w:tcPr>
          <w:p w14:paraId="37D6FE0B">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p>
        </w:tc>
      </w:tr>
      <w:tr w14:paraId="14978C7F">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0B222DD9">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2</w:t>
            </w:r>
          </w:p>
        </w:tc>
        <w:tc>
          <w:tcPr>
            <w:tcW w:w="2235" w:type="dxa"/>
            <w:vMerge w:val="continue"/>
            <w:tcBorders>
              <w:top w:val="nil"/>
              <w:left w:val="single" w:color="auto" w:sz="4" w:space="0"/>
              <w:bottom w:val="single" w:color="auto" w:sz="4" w:space="0"/>
              <w:right w:val="single" w:color="auto" w:sz="4" w:space="0"/>
            </w:tcBorders>
            <w:vAlign w:val="center"/>
          </w:tcPr>
          <w:p w14:paraId="507F52EE">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222BD621">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2匹</w:t>
            </w:r>
          </w:p>
        </w:tc>
        <w:tc>
          <w:tcPr>
            <w:tcW w:w="2032" w:type="dxa"/>
            <w:tcBorders>
              <w:top w:val="nil"/>
              <w:left w:val="nil"/>
              <w:bottom w:val="single" w:color="auto" w:sz="4" w:space="0"/>
              <w:right w:val="single" w:color="auto" w:sz="4" w:space="0"/>
            </w:tcBorders>
            <w:shd w:val="clear" w:color="auto" w:fill="auto"/>
            <w:vAlign w:val="center"/>
          </w:tcPr>
          <w:p w14:paraId="1663BBB6">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p>
        </w:tc>
      </w:tr>
      <w:tr w14:paraId="13CDB83C">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71C46D19">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3</w:t>
            </w:r>
          </w:p>
        </w:tc>
        <w:tc>
          <w:tcPr>
            <w:tcW w:w="2235" w:type="dxa"/>
            <w:vMerge w:val="continue"/>
            <w:tcBorders>
              <w:top w:val="nil"/>
              <w:left w:val="single" w:color="auto" w:sz="4" w:space="0"/>
              <w:bottom w:val="single" w:color="auto" w:sz="4" w:space="0"/>
              <w:right w:val="single" w:color="auto" w:sz="4" w:space="0"/>
            </w:tcBorders>
            <w:vAlign w:val="center"/>
          </w:tcPr>
          <w:p w14:paraId="64D270AB">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46B647A1">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3匹</w:t>
            </w:r>
          </w:p>
        </w:tc>
        <w:tc>
          <w:tcPr>
            <w:tcW w:w="2032" w:type="dxa"/>
            <w:tcBorders>
              <w:top w:val="nil"/>
              <w:left w:val="nil"/>
              <w:bottom w:val="single" w:color="auto" w:sz="4" w:space="0"/>
              <w:right w:val="single" w:color="auto" w:sz="4" w:space="0"/>
            </w:tcBorders>
            <w:shd w:val="clear" w:color="auto" w:fill="auto"/>
            <w:vAlign w:val="center"/>
          </w:tcPr>
          <w:p w14:paraId="53E6296C">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p>
        </w:tc>
      </w:tr>
      <w:tr w14:paraId="096B18BD">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51FE9057">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4</w:t>
            </w:r>
          </w:p>
        </w:tc>
        <w:tc>
          <w:tcPr>
            <w:tcW w:w="2235" w:type="dxa"/>
            <w:vMerge w:val="continue"/>
            <w:tcBorders>
              <w:top w:val="nil"/>
              <w:left w:val="single" w:color="auto" w:sz="4" w:space="0"/>
              <w:bottom w:val="single" w:color="auto" w:sz="4" w:space="0"/>
              <w:right w:val="single" w:color="auto" w:sz="4" w:space="0"/>
            </w:tcBorders>
            <w:vAlign w:val="center"/>
          </w:tcPr>
          <w:p w14:paraId="08B81D08">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1D267B8D">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5匹</w:t>
            </w:r>
          </w:p>
        </w:tc>
        <w:tc>
          <w:tcPr>
            <w:tcW w:w="2032" w:type="dxa"/>
            <w:tcBorders>
              <w:top w:val="nil"/>
              <w:left w:val="nil"/>
              <w:bottom w:val="single" w:color="auto" w:sz="4" w:space="0"/>
              <w:right w:val="single" w:color="auto" w:sz="4" w:space="0"/>
            </w:tcBorders>
            <w:shd w:val="clear" w:color="auto" w:fill="auto"/>
            <w:vAlign w:val="center"/>
          </w:tcPr>
          <w:p w14:paraId="16F8379E">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p>
        </w:tc>
      </w:tr>
      <w:tr w14:paraId="6507045D">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52D89BF2">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5</w:t>
            </w:r>
          </w:p>
        </w:tc>
        <w:tc>
          <w:tcPr>
            <w:tcW w:w="2235" w:type="dxa"/>
            <w:vMerge w:val="restart"/>
            <w:tcBorders>
              <w:top w:val="nil"/>
              <w:left w:val="single" w:color="auto" w:sz="4" w:space="0"/>
              <w:bottom w:val="single" w:color="auto" w:sz="4" w:space="0"/>
              <w:right w:val="single" w:color="auto" w:sz="4" w:space="0"/>
            </w:tcBorders>
            <w:shd w:val="clear" w:color="auto" w:fill="auto"/>
            <w:vAlign w:val="center"/>
          </w:tcPr>
          <w:p w14:paraId="17B0B93E">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移机</w:t>
            </w:r>
          </w:p>
        </w:tc>
        <w:tc>
          <w:tcPr>
            <w:tcW w:w="2032" w:type="dxa"/>
            <w:tcBorders>
              <w:top w:val="nil"/>
              <w:left w:val="nil"/>
              <w:bottom w:val="single" w:color="auto" w:sz="4" w:space="0"/>
              <w:right w:val="single" w:color="auto" w:sz="4" w:space="0"/>
            </w:tcBorders>
            <w:shd w:val="clear" w:color="auto" w:fill="auto"/>
            <w:vAlign w:val="center"/>
          </w:tcPr>
          <w:p w14:paraId="6D817BFB">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1.5匹</w:t>
            </w:r>
          </w:p>
        </w:tc>
        <w:tc>
          <w:tcPr>
            <w:tcW w:w="2032" w:type="dxa"/>
            <w:tcBorders>
              <w:top w:val="nil"/>
              <w:left w:val="nil"/>
              <w:bottom w:val="single" w:color="auto" w:sz="4" w:space="0"/>
              <w:right w:val="single" w:color="auto" w:sz="4" w:space="0"/>
            </w:tcBorders>
            <w:shd w:val="clear" w:color="auto" w:fill="auto"/>
            <w:vAlign w:val="center"/>
          </w:tcPr>
          <w:p w14:paraId="1D329072">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p>
        </w:tc>
      </w:tr>
      <w:tr w14:paraId="7B8CB00D">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0C44163F">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6</w:t>
            </w:r>
          </w:p>
        </w:tc>
        <w:tc>
          <w:tcPr>
            <w:tcW w:w="2235" w:type="dxa"/>
            <w:vMerge w:val="continue"/>
            <w:tcBorders>
              <w:top w:val="nil"/>
              <w:left w:val="single" w:color="auto" w:sz="4" w:space="0"/>
              <w:bottom w:val="single" w:color="auto" w:sz="4" w:space="0"/>
              <w:right w:val="single" w:color="auto" w:sz="4" w:space="0"/>
            </w:tcBorders>
            <w:vAlign w:val="center"/>
          </w:tcPr>
          <w:p w14:paraId="69C5A379">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6AF2A302">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2匹</w:t>
            </w:r>
          </w:p>
        </w:tc>
        <w:tc>
          <w:tcPr>
            <w:tcW w:w="2032" w:type="dxa"/>
            <w:tcBorders>
              <w:top w:val="nil"/>
              <w:left w:val="nil"/>
              <w:bottom w:val="single" w:color="auto" w:sz="4" w:space="0"/>
              <w:right w:val="single" w:color="auto" w:sz="4" w:space="0"/>
            </w:tcBorders>
            <w:shd w:val="clear" w:color="auto" w:fill="auto"/>
            <w:vAlign w:val="center"/>
          </w:tcPr>
          <w:p w14:paraId="25FE17BC">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p>
        </w:tc>
      </w:tr>
      <w:tr w14:paraId="650F1112">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3E385730">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7</w:t>
            </w:r>
          </w:p>
        </w:tc>
        <w:tc>
          <w:tcPr>
            <w:tcW w:w="2235" w:type="dxa"/>
            <w:vMerge w:val="continue"/>
            <w:tcBorders>
              <w:top w:val="nil"/>
              <w:left w:val="single" w:color="auto" w:sz="4" w:space="0"/>
              <w:bottom w:val="single" w:color="auto" w:sz="4" w:space="0"/>
              <w:right w:val="single" w:color="auto" w:sz="4" w:space="0"/>
            </w:tcBorders>
            <w:vAlign w:val="center"/>
          </w:tcPr>
          <w:p w14:paraId="358C8D0B">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799FB47E">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3匹</w:t>
            </w:r>
          </w:p>
        </w:tc>
        <w:tc>
          <w:tcPr>
            <w:tcW w:w="2032" w:type="dxa"/>
            <w:tcBorders>
              <w:top w:val="nil"/>
              <w:left w:val="nil"/>
              <w:bottom w:val="single" w:color="auto" w:sz="4" w:space="0"/>
              <w:right w:val="single" w:color="auto" w:sz="4" w:space="0"/>
            </w:tcBorders>
            <w:shd w:val="clear" w:color="auto" w:fill="auto"/>
            <w:vAlign w:val="center"/>
          </w:tcPr>
          <w:p w14:paraId="240CCE5A">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p>
        </w:tc>
      </w:tr>
      <w:tr w14:paraId="26EFBDE1">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1D4D7FD4">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8</w:t>
            </w:r>
          </w:p>
        </w:tc>
        <w:tc>
          <w:tcPr>
            <w:tcW w:w="2235" w:type="dxa"/>
            <w:vMerge w:val="restart"/>
            <w:tcBorders>
              <w:top w:val="nil"/>
              <w:left w:val="single" w:color="auto" w:sz="4" w:space="0"/>
              <w:bottom w:val="single" w:color="auto" w:sz="4" w:space="0"/>
              <w:right w:val="single" w:color="auto" w:sz="4" w:space="0"/>
            </w:tcBorders>
            <w:shd w:val="clear" w:color="auto" w:fill="auto"/>
            <w:vAlign w:val="center"/>
          </w:tcPr>
          <w:p w14:paraId="65703FFC">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压缩机启动电容</w:t>
            </w:r>
          </w:p>
        </w:tc>
        <w:tc>
          <w:tcPr>
            <w:tcW w:w="2032" w:type="dxa"/>
            <w:tcBorders>
              <w:top w:val="nil"/>
              <w:left w:val="nil"/>
              <w:bottom w:val="single" w:color="auto" w:sz="4" w:space="0"/>
              <w:right w:val="single" w:color="auto" w:sz="4" w:space="0"/>
            </w:tcBorders>
            <w:shd w:val="clear" w:color="auto" w:fill="auto"/>
            <w:vAlign w:val="center"/>
          </w:tcPr>
          <w:p w14:paraId="30B6449C">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1.5匹</w:t>
            </w:r>
          </w:p>
        </w:tc>
        <w:tc>
          <w:tcPr>
            <w:tcW w:w="2032" w:type="dxa"/>
            <w:tcBorders>
              <w:top w:val="nil"/>
              <w:left w:val="nil"/>
              <w:bottom w:val="single" w:color="auto" w:sz="4" w:space="0"/>
              <w:right w:val="single" w:color="auto" w:sz="4" w:space="0"/>
            </w:tcBorders>
            <w:shd w:val="clear" w:color="auto" w:fill="auto"/>
            <w:vAlign w:val="center"/>
          </w:tcPr>
          <w:p w14:paraId="0DAC31E6">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p>
        </w:tc>
      </w:tr>
      <w:tr w14:paraId="164C807C">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31998688">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9</w:t>
            </w:r>
          </w:p>
        </w:tc>
        <w:tc>
          <w:tcPr>
            <w:tcW w:w="2235" w:type="dxa"/>
            <w:vMerge w:val="continue"/>
            <w:tcBorders>
              <w:top w:val="nil"/>
              <w:left w:val="single" w:color="auto" w:sz="4" w:space="0"/>
              <w:bottom w:val="single" w:color="auto" w:sz="4" w:space="0"/>
              <w:right w:val="single" w:color="auto" w:sz="4" w:space="0"/>
            </w:tcBorders>
            <w:vAlign w:val="center"/>
          </w:tcPr>
          <w:p w14:paraId="3CE1BD34">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64BAE006">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2匹</w:t>
            </w:r>
          </w:p>
        </w:tc>
        <w:tc>
          <w:tcPr>
            <w:tcW w:w="2032" w:type="dxa"/>
            <w:tcBorders>
              <w:top w:val="nil"/>
              <w:left w:val="nil"/>
              <w:bottom w:val="single" w:color="auto" w:sz="4" w:space="0"/>
              <w:right w:val="single" w:color="auto" w:sz="4" w:space="0"/>
            </w:tcBorders>
            <w:shd w:val="clear" w:color="auto" w:fill="auto"/>
            <w:vAlign w:val="center"/>
          </w:tcPr>
          <w:p w14:paraId="41436ACF">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p>
        </w:tc>
      </w:tr>
      <w:tr w14:paraId="01542294">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0802BCCE">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10</w:t>
            </w:r>
          </w:p>
        </w:tc>
        <w:tc>
          <w:tcPr>
            <w:tcW w:w="2235" w:type="dxa"/>
            <w:vMerge w:val="continue"/>
            <w:tcBorders>
              <w:top w:val="nil"/>
              <w:left w:val="single" w:color="auto" w:sz="4" w:space="0"/>
              <w:bottom w:val="single" w:color="auto" w:sz="4" w:space="0"/>
              <w:right w:val="single" w:color="auto" w:sz="4" w:space="0"/>
            </w:tcBorders>
            <w:vAlign w:val="center"/>
          </w:tcPr>
          <w:p w14:paraId="52DFA7B5">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69AD0C7B">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3匹</w:t>
            </w:r>
          </w:p>
        </w:tc>
        <w:tc>
          <w:tcPr>
            <w:tcW w:w="2032" w:type="dxa"/>
            <w:tcBorders>
              <w:top w:val="nil"/>
              <w:left w:val="nil"/>
              <w:bottom w:val="single" w:color="auto" w:sz="4" w:space="0"/>
              <w:right w:val="single" w:color="auto" w:sz="4" w:space="0"/>
            </w:tcBorders>
            <w:shd w:val="clear" w:color="auto" w:fill="auto"/>
            <w:vAlign w:val="center"/>
          </w:tcPr>
          <w:p w14:paraId="12CBBED2">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p>
        </w:tc>
      </w:tr>
      <w:tr w14:paraId="40B4FAF1">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6397D8D9">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11</w:t>
            </w:r>
          </w:p>
        </w:tc>
        <w:tc>
          <w:tcPr>
            <w:tcW w:w="2235" w:type="dxa"/>
            <w:vMerge w:val="restart"/>
            <w:tcBorders>
              <w:top w:val="nil"/>
              <w:left w:val="single" w:color="auto" w:sz="4" w:space="0"/>
              <w:bottom w:val="single" w:color="auto" w:sz="4" w:space="0"/>
              <w:right w:val="single" w:color="auto" w:sz="4" w:space="0"/>
            </w:tcBorders>
            <w:shd w:val="clear" w:color="auto" w:fill="auto"/>
            <w:vAlign w:val="center"/>
          </w:tcPr>
          <w:p w14:paraId="76997C17">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主板</w:t>
            </w:r>
          </w:p>
        </w:tc>
        <w:tc>
          <w:tcPr>
            <w:tcW w:w="2032" w:type="dxa"/>
            <w:tcBorders>
              <w:top w:val="nil"/>
              <w:left w:val="nil"/>
              <w:bottom w:val="single" w:color="auto" w:sz="4" w:space="0"/>
              <w:right w:val="single" w:color="auto" w:sz="4" w:space="0"/>
            </w:tcBorders>
            <w:shd w:val="clear" w:color="auto" w:fill="auto"/>
            <w:vAlign w:val="center"/>
          </w:tcPr>
          <w:p w14:paraId="1221EBA1">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1.5匹</w:t>
            </w:r>
          </w:p>
        </w:tc>
        <w:tc>
          <w:tcPr>
            <w:tcW w:w="2032" w:type="dxa"/>
            <w:tcBorders>
              <w:top w:val="nil"/>
              <w:left w:val="nil"/>
              <w:bottom w:val="single" w:color="auto" w:sz="4" w:space="0"/>
              <w:right w:val="single" w:color="auto" w:sz="4" w:space="0"/>
            </w:tcBorders>
            <w:shd w:val="clear" w:color="auto" w:fill="auto"/>
            <w:vAlign w:val="center"/>
          </w:tcPr>
          <w:p w14:paraId="7CB5A222">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p>
        </w:tc>
      </w:tr>
      <w:tr w14:paraId="795635E4">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536ED9FD">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12</w:t>
            </w:r>
          </w:p>
        </w:tc>
        <w:tc>
          <w:tcPr>
            <w:tcW w:w="2235" w:type="dxa"/>
            <w:vMerge w:val="continue"/>
            <w:tcBorders>
              <w:top w:val="nil"/>
              <w:left w:val="single" w:color="auto" w:sz="4" w:space="0"/>
              <w:bottom w:val="single" w:color="auto" w:sz="4" w:space="0"/>
              <w:right w:val="single" w:color="auto" w:sz="4" w:space="0"/>
            </w:tcBorders>
            <w:vAlign w:val="center"/>
          </w:tcPr>
          <w:p w14:paraId="3F273F04">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46AEA349">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2匹</w:t>
            </w:r>
          </w:p>
        </w:tc>
        <w:tc>
          <w:tcPr>
            <w:tcW w:w="2032" w:type="dxa"/>
            <w:tcBorders>
              <w:top w:val="nil"/>
              <w:left w:val="nil"/>
              <w:bottom w:val="single" w:color="auto" w:sz="4" w:space="0"/>
              <w:right w:val="single" w:color="auto" w:sz="4" w:space="0"/>
            </w:tcBorders>
            <w:shd w:val="clear" w:color="auto" w:fill="auto"/>
            <w:vAlign w:val="center"/>
          </w:tcPr>
          <w:p w14:paraId="5A3ECF7A">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p>
        </w:tc>
      </w:tr>
      <w:tr w14:paraId="18D72847">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58915749">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13</w:t>
            </w:r>
          </w:p>
        </w:tc>
        <w:tc>
          <w:tcPr>
            <w:tcW w:w="2235" w:type="dxa"/>
            <w:vMerge w:val="continue"/>
            <w:tcBorders>
              <w:top w:val="nil"/>
              <w:left w:val="single" w:color="auto" w:sz="4" w:space="0"/>
              <w:bottom w:val="single" w:color="auto" w:sz="4" w:space="0"/>
              <w:right w:val="single" w:color="auto" w:sz="4" w:space="0"/>
            </w:tcBorders>
            <w:vAlign w:val="center"/>
          </w:tcPr>
          <w:p w14:paraId="10EA0DE8">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18A26DE1">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3匹</w:t>
            </w:r>
          </w:p>
        </w:tc>
        <w:tc>
          <w:tcPr>
            <w:tcW w:w="2032" w:type="dxa"/>
            <w:tcBorders>
              <w:top w:val="nil"/>
              <w:left w:val="nil"/>
              <w:bottom w:val="single" w:color="auto" w:sz="4" w:space="0"/>
              <w:right w:val="single" w:color="auto" w:sz="4" w:space="0"/>
            </w:tcBorders>
            <w:shd w:val="clear" w:color="auto" w:fill="auto"/>
            <w:vAlign w:val="center"/>
          </w:tcPr>
          <w:p w14:paraId="124EF9E9">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p>
        </w:tc>
      </w:tr>
      <w:tr w14:paraId="7105025A">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354364AA">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14</w:t>
            </w:r>
          </w:p>
        </w:tc>
        <w:tc>
          <w:tcPr>
            <w:tcW w:w="2235" w:type="dxa"/>
            <w:vMerge w:val="restart"/>
            <w:tcBorders>
              <w:top w:val="nil"/>
              <w:left w:val="single" w:color="auto" w:sz="4" w:space="0"/>
              <w:bottom w:val="single" w:color="auto" w:sz="4" w:space="0"/>
              <w:right w:val="single" w:color="auto" w:sz="4" w:space="0"/>
            </w:tcBorders>
            <w:shd w:val="clear" w:color="auto" w:fill="auto"/>
            <w:vAlign w:val="center"/>
          </w:tcPr>
          <w:p w14:paraId="3B289CFB">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风扇电机</w:t>
            </w:r>
          </w:p>
        </w:tc>
        <w:tc>
          <w:tcPr>
            <w:tcW w:w="2032" w:type="dxa"/>
            <w:tcBorders>
              <w:top w:val="nil"/>
              <w:left w:val="nil"/>
              <w:bottom w:val="single" w:color="auto" w:sz="4" w:space="0"/>
              <w:right w:val="single" w:color="auto" w:sz="4" w:space="0"/>
            </w:tcBorders>
            <w:shd w:val="clear" w:color="auto" w:fill="auto"/>
            <w:vAlign w:val="center"/>
          </w:tcPr>
          <w:p w14:paraId="316BAD57">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1.5匹</w:t>
            </w:r>
          </w:p>
        </w:tc>
        <w:tc>
          <w:tcPr>
            <w:tcW w:w="2032" w:type="dxa"/>
            <w:tcBorders>
              <w:top w:val="nil"/>
              <w:left w:val="nil"/>
              <w:bottom w:val="single" w:color="auto" w:sz="4" w:space="0"/>
              <w:right w:val="single" w:color="auto" w:sz="4" w:space="0"/>
            </w:tcBorders>
            <w:shd w:val="clear" w:color="auto" w:fill="auto"/>
            <w:vAlign w:val="center"/>
          </w:tcPr>
          <w:p w14:paraId="0AF56441">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p>
        </w:tc>
      </w:tr>
      <w:tr w14:paraId="4C0D5057">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53F866FD">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15</w:t>
            </w:r>
          </w:p>
        </w:tc>
        <w:tc>
          <w:tcPr>
            <w:tcW w:w="2235" w:type="dxa"/>
            <w:vMerge w:val="continue"/>
            <w:tcBorders>
              <w:top w:val="nil"/>
              <w:left w:val="single" w:color="auto" w:sz="4" w:space="0"/>
              <w:bottom w:val="single" w:color="auto" w:sz="4" w:space="0"/>
              <w:right w:val="single" w:color="auto" w:sz="4" w:space="0"/>
            </w:tcBorders>
            <w:vAlign w:val="center"/>
          </w:tcPr>
          <w:p w14:paraId="3808C562">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2079E2A8">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2匹</w:t>
            </w:r>
          </w:p>
        </w:tc>
        <w:tc>
          <w:tcPr>
            <w:tcW w:w="2032" w:type="dxa"/>
            <w:tcBorders>
              <w:top w:val="nil"/>
              <w:left w:val="nil"/>
              <w:bottom w:val="single" w:color="auto" w:sz="4" w:space="0"/>
              <w:right w:val="single" w:color="auto" w:sz="4" w:space="0"/>
            </w:tcBorders>
            <w:shd w:val="clear" w:color="auto" w:fill="auto"/>
            <w:vAlign w:val="center"/>
          </w:tcPr>
          <w:p w14:paraId="61CDD387">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p>
        </w:tc>
      </w:tr>
      <w:tr w14:paraId="1188302A">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5ECED1D9">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16</w:t>
            </w:r>
          </w:p>
        </w:tc>
        <w:tc>
          <w:tcPr>
            <w:tcW w:w="2235" w:type="dxa"/>
            <w:vMerge w:val="continue"/>
            <w:tcBorders>
              <w:top w:val="nil"/>
              <w:left w:val="single" w:color="auto" w:sz="4" w:space="0"/>
              <w:bottom w:val="single" w:color="auto" w:sz="4" w:space="0"/>
              <w:right w:val="single" w:color="auto" w:sz="4" w:space="0"/>
            </w:tcBorders>
            <w:vAlign w:val="center"/>
          </w:tcPr>
          <w:p w14:paraId="5B3A9515">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2D905E67">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3匹</w:t>
            </w:r>
          </w:p>
        </w:tc>
        <w:tc>
          <w:tcPr>
            <w:tcW w:w="2032" w:type="dxa"/>
            <w:tcBorders>
              <w:top w:val="nil"/>
              <w:left w:val="nil"/>
              <w:bottom w:val="single" w:color="auto" w:sz="4" w:space="0"/>
              <w:right w:val="single" w:color="auto" w:sz="4" w:space="0"/>
            </w:tcBorders>
            <w:shd w:val="clear" w:color="auto" w:fill="auto"/>
            <w:vAlign w:val="center"/>
          </w:tcPr>
          <w:p w14:paraId="3881103D">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p>
        </w:tc>
      </w:tr>
      <w:tr w14:paraId="7B101C4E">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141488D8">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17</w:t>
            </w:r>
          </w:p>
        </w:tc>
        <w:tc>
          <w:tcPr>
            <w:tcW w:w="2235" w:type="dxa"/>
            <w:vMerge w:val="restart"/>
            <w:tcBorders>
              <w:top w:val="nil"/>
              <w:left w:val="single" w:color="auto" w:sz="4" w:space="0"/>
              <w:bottom w:val="single" w:color="auto" w:sz="4" w:space="0"/>
              <w:right w:val="single" w:color="auto" w:sz="4" w:space="0"/>
            </w:tcBorders>
            <w:shd w:val="clear" w:color="auto" w:fill="auto"/>
            <w:vAlign w:val="center"/>
          </w:tcPr>
          <w:p w14:paraId="3DDDB32F">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加管</w:t>
            </w:r>
          </w:p>
        </w:tc>
        <w:tc>
          <w:tcPr>
            <w:tcW w:w="2032" w:type="dxa"/>
            <w:tcBorders>
              <w:top w:val="nil"/>
              <w:left w:val="nil"/>
              <w:bottom w:val="single" w:color="auto" w:sz="4" w:space="0"/>
              <w:right w:val="single" w:color="auto" w:sz="4" w:space="0"/>
            </w:tcBorders>
            <w:shd w:val="clear" w:color="auto" w:fill="auto"/>
            <w:vAlign w:val="center"/>
          </w:tcPr>
          <w:p w14:paraId="3F2B2E59">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1.5匹</w:t>
            </w:r>
          </w:p>
        </w:tc>
        <w:tc>
          <w:tcPr>
            <w:tcW w:w="2032" w:type="dxa"/>
            <w:tcBorders>
              <w:top w:val="nil"/>
              <w:left w:val="nil"/>
              <w:bottom w:val="single" w:color="auto" w:sz="4" w:space="0"/>
              <w:right w:val="single" w:color="auto" w:sz="4" w:space="0"/>
            </w:tcBorders>
            <w:shd w:val="clear" w:color="auto" w:fill="auto"/>
            <w:vAlign w:val="center"/>
          </w:tcPr>
          <w:p w14:paraId="203E94A2">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p>
        </w:tc>
      </w:tr>
      <w:tr w14:paraId="769AC809">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70AF8278">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18</w:t>
            </w:r>
          </w:p>
        </w:tc>
        <w:tc>
          <w:tcPr>
            <w:tcW w:w="2235" w:type="dxa"/>
            <w:vMerge w:val="continue"/>
            <w:tcBorders>
              <w:top w:val="nil"/>
              <w:left w:val="single" w:color="auto" w:sz="4" w:space="0"/>
              <w:bottom w:val="single" w:color="auto" w:sz="4" w:space="0"/>
              <w:right w:val="single" w:color="auto" w:sz="4" w:space="0"/>
            </w:tcBorders>
            <w:vAlign w:val="center"/>
          </w:tcPr>
          <w:p w14:paraId="0A46C555">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21C5953F">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2匹</w:t>
            </w:r>
          </w:p>
        </w:tc>
        <w:tc>
          <w:tcPr>
            <w:tcW w:w="2032" w:type="dxa"/>
            <w:tcBorders>
              <w:top w:val="nil"/>
              <w:left w:val="nil"/>
              <w:bottom w:val="single" w:color="auto" w:sz="4" w:space="0"/>
              <w:right w:val="single" w:color="auto" w:sz="4" w:space="0"/>
            </w:tcBorders>
            <w:shd w:val="clear" w:color="auto" w:fill="auto"/>
            <w:vAlign w:val="center"/>
          </w:tcPr>
          <w:p w14:paraId="7A53F578">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p>
        </w:tc>
      </w:tr>
      <w:tr w14:paraId="37BDD68D">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1D63AFC9">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19</w:t>
            </w:r>
          </w:p>
        </w:tc>
        <w:tc>
          <w:tcPr>
            <w:tcW w:w="2235" w:type="dxa"/>
            <w:vMerge w:val="continue"/>
            <w:tcBorders>
              <w:top w:val="nil"/>
              <w:left w:val="single" w:color="auto" w:sz="4" w:space="0"/>
              <w:bottom w:val="single" w:color="auto" w:sz="4" w:space="0"/>
              <w:right w:val="single" w:color="auto" w:sz="4" w:space="0"/>
            </w:tcBorders>
            <w:vAlign w:val="center"/>
          </w:tcPr>
          <w:p w14:paraId="674D1426">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67CD6ECA">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3匹</w:t>
            </w:r>
          </w:p>
        </w:tc>
        <w:tc>
          <w:tcPr>
            <w:tcW w:w="2032" w:type="dxa"/>
            <w:tcBorders>
              <w:top w:val="nil"/>
              <w:left w:val="nil"/>
              <w:bottom w:val="single" w:color="auto" w:sz="4" w:space="0"/>
              <w:right w:val="single" w:color="auto" w:sz="4" w:space="0"/>
            </w:tcBorders>
            <w:shd w:val="clear" w:color="auto" w:fill="auto"/>
            <w:vAlign w:val="center"/>
          </w:tcPr>
          <w:p w14:paraId="68B8B9B2">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p>
        </w:tc>
      </w:tr>
      <w:tr w14:paraId="016279EA">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5FB1562D">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20</w:t>
            </w:r>
          </w:p>
        </w:tc>
        <w:tc>
          <w:tcPr>
            <w:tcW w:w="2235" w:type="dxa"/>
            <w:vMerge w:val="continue"/>
            <w:tcBorders>
              <w:top w:val="nil"/>
              <w:left w:val="single" w:color="auto" w:sz="4" w:space="0"/>
              <w:bottom w:val="single" w:color="auto" w:sz="4" w:space="0"/>
              <w:right w:val="single" w:color="auto" w:sz="4" w:space="0"/>
            </w:tcBorders>
            <w:vAlign w:val="center"/>
          </w:tcPr>
          <w:p w14:paraId="222D2254">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468CE363">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5匹</w:t>
            </w:r>
          </w:p>
        </w:tc>
        <w:tc>
          <w:tcPr>
            <w:tcW w:w="2032" w:type="dxa"/>
            <w:tcBorders>
              <w:top w:val="nil"/>
              <w:left w:val="nil"/>
              <w:bottom w:val="single" w:color="auto" w:sz="4" w:space="0"/>
              <w:right w:val="single" w:color="auto" w:sz="4" w:space="0"/>
            </w:tcBorders>
            <w:shd w:val="clear" w:color="auto" w:fill="auto"/>
            <w:vAlign w:val="center"/>
          </w:tcPr>
          <w:p w14:paraId="71789351">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p>
        </w:tc>
      </w:tr>
      <w:tr w14:paraId="44981EE8">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410B384E">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21</w:t>
            </w:r>
          </w:p>
        </w:tc>
        <w:tc>
          <w:tcPr>
            <w:tcW w:w="2235" w:type="dxa"/>
            <w:vMerge w:val="restart"/>
            <w:tcBorders>
              <w:top w:val="nil"/>
              <w:left w:val="single" w:color="auto" w:sz="4" w:space="0"/>
              <w:right w:val="single" w:color="auto" w:sz="4" w:space="0"/>
            </w:tcBorders>
            <w:shd w:val="clear" w:color="auto" w:fill="auto"/>
            <w:vAlign w:val="center"/>
          </w:tcPr>
          <w:p w14:paraId="2086F13E">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压缩机</w:t>
            </w:r>
          </w:p>
          <w:p w14:paraId="6D9FD52E">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（含首次加氟）</w:t>
            </w:r>
          </w:p>
        </w:tc>
        <w:tc>
          <w:tcPr>
            <w:tcW w:w="2032" w:type="dxa"/>
            <w:tcBorders>
              <w:top w:val="nil"/>
              <w:left w:val="nil"/>
              <w:bottom w:val="single" w:color="auto" w:sz="4" w:space="0"/>
              <w:right w:val="single" w:color="auto" w:sz="4" w:space="0"/>
            </w:tcBorders>
            <w:shd w:val="clear" w:color="auto" w:fill="auto"/>
            <w:vAlign w:val="center"/>
          </w:tcPr>
          <w:p w14:paraId="5CB39D9F">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1.5匹</w:t>
            </w:r>
          </w:p>
        </w:tc>
        <w:tc>
          <w:tcPr>
            <w:tcW w:w="2032" w:type="dxa"/>
            <w:tcBorders>
              <w:top w:val="nil"/>
              <w:left w:val="nil"/>
              <w:bottom w:val="single" w:color="auto" w:sz="4" w:space="0"/>
              <w:right w:val="single" w:color="auto" w:sz="4" w:space="0"/>
            </w:tcBorders>
            <w:shd w:val="clear" w:color="auto" w:fill="auto"/>
            <w:vAlign w:val="center"/>
          </w:tcPr>
          <w:p w14:paraId="5F06D245">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p>
        </w:tc>
      </w:tr>
      <w:tr w14:paraId="6DE01790">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1F92666A">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22</w:t>
            </w:r>
          </w:p>
        </w:tc>
        <w:tc>
          <w:tcPr>
            <w:tcW w:w="2235" w:type="dxa"/>
            <w:vMerge w:val="continue"/>
            <w:tcBorders>
              <w:left w:val="single" w:color="auto" w:sz="4" w:space="0"/>
              <w:right w:val="single" w:color="auto" w:sz="4" w:space="0"/>
            </w:tcBorders>
            <w:vAlign w:val="center"/>
          </w:tcPr>
          <w:p w14:paraId="356A8186">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067135BA">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2匹</w:t>
            </w:r>
          </w:p>
        </w:tc>
        <w:tc>
          <w:tcPr>
            <w:tcW w:w="2032" w:type="dxa"/>
            <w:tcBorders>
              <w:top w:val="nil"/>
              <w:left w:val="nil"/>
              <w:bottom w:val="single" w:color="auto" w:sz="4" w:space="0"/>
              <w:right w:val="single" w:color="auto" w:sz="4" w:space="0"/>
            </w:tcBorders>
            <w:shd w:val="clear" w:color="auto" w:fill="auto"/>
            <w:vAlign w:val="center"/>
          </w:tcPr>
          <w:p w14:paraId="0DFB063E">
            <w:pPr>
              <w:widowControl/>
              <w:shd w:val="clear" w:color="auto" w:fill="FFFFFF"/>
              <w:tabs>
                <w:tab w:val="center" w:pos="908"/>
              </w:tabs>
              <w:snapToGrid w:val="0"/>
              <w:spacing w:line="400" w:lineRule="exact"/>
              <w:ind w:firstLine="0" w:firstLineChars="0"/>
              <w:contextualSpacing/>
              <w:jc w:val="left"/>
              <w:rPr>
                <w:rFonts w:hint="default" w:cs="仿宋"/>
                <w:b w:val="0"/>
                <w:bCs w:val="0"/>
                <w:color w:val="000000"/>
                <w:u w:val="none"/>
                <w:lang w:val="en-US" w:eastAsia="zh-CN"/>
              </w:rPr>
            </w:pPr>
          </w:p>
        </w:tc>
      </w:tr>
      <w:tr w14:paraId="56A6EA09">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46FC2D07">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23</w:t>
            </w:r>
          </w:p>
        </w:tc>
        <w:tc>
          <w:tcPr>
            <w:tcW w:w="2235" w:type="dxa"/>
            <w:vMerge w:val="continue"/>
            <w:tcBorders>
              <w:left w:val="single" w:color="auto" w:sz="4" w:space="0"/>
              <w:right w:val="single" w:color="auto" w:sz="4" w:space="0"/>
            </w:tcBorders>
            <w:vAlign w:val="center"/>
          </w:tcPr>
          <w:p w14:paraId="1C40ECF0">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29E2234A">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3匹</w:t>
            </w:r>
          </w:p>
        </w:tc>
        <w:tc>
          <w:tcPr>
            <w:tcW w:w="2032" w:type="dxa"/>
            <w:tcBorders>
              <w:top w:val="nil"/>
              <w:left w:val="nil"/>
              <w:bottom w:val="single" w:color="auto" w:sz="4" w:space="0"/>
              <w:right w:val="single" w:color="auto" w:sz="4" w:space="0"/>
            </w:tcBorders>
            <w:shd w:val="clear" w:color="auto" w:fill="auto"/>
            <w:vAlign w:val="center"/>
          </w:tcPr>
          <w:p w14:paraId="30C2C37D">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p>
        </w:tc>
      </w:tr>
      <w:tr w14:paraId="340DC6E1">
        <w:tblPrEx>
          <w:tblCellMar>
            <w:top w:w="0" w:type="dxa"/>
            <w:left w:w="108" w:type="dxa"/>
            <w:bottom w:w="0" w:type="dxa"/>
            <w:right w:w="108" w:type="dxa"/>
          </w:tblCellMar>
        </w:tblPrEx>
        <w:trPr>
          <w:trHeight w:val="270" w:hRule="atLeast"/>
          <w:jc w:val="center"/>
        </w:trPr>
        <w:tc>
          <w:tcPr>
            <w:tcW w:w="1750" w:type="dxa"/>
            <w:tcBorders>
              <w:top w:val="single" w:color="auto" w:sz="4" w:space="0"/>
              <w:left w:val="single" w:color="auto" w:sz="4" w:space="0"/>
              <w:bottom w:val="single" w:color="auto" w:sz="4" w:space="0"/>
              <w:right w:val="single" w:color="auto" w:sz="4" w:space="0"/>
            </w:tcBorders>
            <w:shd w:val="clear" w:color="auto" w:fill="auto"/>
            <w:vAlign w:val="center"/>
          </w:tcPr>
          <w:p w14:paraId="6DB6B809">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24</w:t>
            </w:r>
          </w:p>
        </w:tc>
        <w:tc>
          <w:tcPr>
            <w:tcW w:w="2235" w:type="dxa"/>
            <w:vMerge w:val="continue"/>
            <w:tcBorders>
              <w:left w:val="single" w:color="auto" w:sz="4" w:space="0"/>
              <w:bottom w:val="single" w:color="auto" w:sz="4" w:space="0"/>
              <w:right w:val="single" w:color="auto" w:sz="4" w:space="0"/>
            </w:tcBorders>
            <w:vAlign w:val="center"/>
          </w:tcPr>
          <w:p w14:paraId="6EB2B62D">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single" w:color="auto" w:sz="4" w:space="0"/>
              <w:left w:val="nil"/>
              <w:bottom w:val="single" w:color="auto" w:sz="4" w:space="0"/>
              <w:right w:val="single" w:color="auto" w:sz="4" w:space="0"/>
            </w:tcBorders>
            <w:shd w:val="clear" w:color="auto" w:fill="auto"/>
            <w:vAlign w:val="center"/>
          </w:tcPr>
          <w:p w14:paraId="63DE98F9">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5匹</w:t>
            </w:r>
          </w:p>
        </w:tc>
        <w:tc>
          <w:tcPr>
            <w:tcW w:w="2032" w:type="dxa"/>
            <w:tcBorders>
              <w:top w:val="single" w:color="auto" w:sz="4" w:space="0"/>
              <w:left w:val="nil"/>
              <w:bottom w:val="single" w:color="auto" w:sz="4" w:space="0"/>
              <w:right w:val="single" w:color="auto" w:sz="4" w:space="0"/>
            </w:tcBorders>
            <w:shd w:val="clear" w:color="auto" w:fill="auto"/>
            <w:vAlign w:val="center"/>
          </w:tcPr>
          <w:p w14:paraId="51106515">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p>
        </w:tc>
      </w:tr>
      <w:tr w14:paraId="72D0D419">
        <w:tblPrEx>
          <w:tblCellMar>
            <w:top w:w="0" w:type="dxa"/>
            <w:left w:w="108" w:type="dxa"/>
            <w:bottom w:w="0" w:type="dxa"/>
            <w:right w:w="108" w:type="dxa"/>
          </w:tblCellMar>
        </w:tblPrEx>
        <w:trPr>
          <w:trHeight w:val="270" w:hRule="atLeast"/>
          <w:jc w:val="center"/>
        </w:trPr>
        <w:tc>
          <w:tcPr>
            <w:tcW w:w="1750" w:type="dxa"/>
            <w:tcBorders>
              <w:top w:val="single" w:color="auto" w:sz="4" w:space="0"/>
              <w:left w:val="single" w:color="auto" w:sz="4" w:space="0"/>
              <w:bottom w:val="single" w:color="auto" w:sz="4" w:space="0"/>
              <w:right w:val="single" w:color="auto" w:sz="4" w:space="0"/>
            </w:tcBorders>
            <w:shd w:val="clear" w:color="auto" w:fill="auto"/>
            <w:vAlign w:val="center"/>
          </w:tcPr>
          <w:p w14:paraId="6681FC19">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25</w:t>
            </w:r>
          </w:p>
        </w:tc>
        <w:tc>
          <w:tcPr>
            <w:tcW w:w="2235" w:type="dxa"/>
            <w:tcBorders>
              <w:top w:val="single" w:color="auto" w:sz="4" w:space="0"/>
              <w:left w:val="single" w:color="auto" w:sz="4" w:space="0"/>
              <w:bottom w:val="single" w:color="auto" w:sz="4" w:space="0"/>
              <w:right w:val="single" w:color="auto" w:sz="4" w:space="0"/>
            </w:tcBorders>
            <w:vAlign w:val="center"/>
          </w:tcPr>
          <w:p w14:paraId="7B287FDF">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温控器</w:t>
            </w:r>
          </w:p>
        </w:tc>
        <w:tc>
          <w:tcPr>
            <w:tcW w:w="2032" w:type="dxa"/>
            <w:tcBorders>
              <w:top w:val="single" w:color="auto" w:sz="4" w:space="0"/>
              <w:left w:val="nil"/>
              <w:bottom w:val="single" w:color="auto" w:sz="4" w:space="0"/>
              <w:right w:val="single" w:color="auto" w:sz="4" w:space="0"/>
            </w:tcBorders>
            <w:shd w:val="clear" w:color="auto" w:fill="auto"/>
            <w:vAlign w:val="center"/>
          </w:tcPr>
          <w:p w14:paraId="49025C31">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single" w:color="auto" w:sz="4" w:space="0"/>
              <w:left w:val="nil"/>
              <w:bottom w:val="single" w:color="auto" w:sz="4" w:space="0"/>
              <w:right w:val="single" w:color="auto" w:sz="4" w:space="0"/>
            </w:tcBorders>
            <w:shd w:val="clear" w:color="auto" w:fill="auto"/>
            <w:vAlign w:val="center"/>
          </w:tcPr>
          <w:p w14:paraId="50D3E93E">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p>
        </w:tc>
      </w:tr>
      <w:tr w14:paraId="75824AAB">
        <w:tblPrEx>
          <w:tblCellMar>
            <w:top w:w="0" w:type="dxa"/>
            <w:left w:w="108" w:type="dxa"/>
            <w:bottom w:w="0" w:type="dxa"/>
            <w:right w:w="108" w:type="dxa"/>
          </w:tblCellMar>
        </w:tblPrEx>
        <w:trPr>
          <w:trHeight w:val="270" w:hRule="atLeast"/>
          <w:jc w:val="center"/>
        </w:trPr>
        <w:tc>
          <w:tcPr>
            <w:tcW w:w="60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B872BE0">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 xml:space="preserve">          综合单价合计（元）</w:t>
            </w:r>
          </w:p>
        </w:tc>
        <w:tc>
          <w:tcPr>
            <w:tcW w:w="2032" w:type="dxa"/>
            <w:tcBorders>
              <w:top w:val="single" w:color="auto" w:sz="4" w:space="0"/>
              <w:left w:val="single" w:color="auto" w:sz="4" w:space="0"/>
              <w:bottom w:val="single" w:color="auto" w:sz="4" w:space="0"/>
              <w:right w:val="single" w:color="auto" w:sz="4" w:space="0"/>
            </w:tcBorders>
            <w:shd w:val="clear" w:color="auto" w:fill="auto"/>
            <w:vAlign w:val="center"/>
          </w:tcPr>
          <w:p w14:paraId="17067CB2">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r>
    </w:tbl>
    <w:p w14:paraId="5678E141">
      <w:pPr>
        <w:pStyle w:val="20"/>
        <w:spacing w:line="400" w:lineRule="exact"/>
        <w:rPr>
          <w:rFonts w:hint="eastAsia" w:ascii="仿宋" w:hAnsi="仿宋" w:eastAsia="仿宋" w:cs="仿宋"/>
          <w:b/>
          <w:bCs/>
          <w:sz w:val="28"/>
          <w:szCs w:val="28"/>
          <w:lang w:eastAsia="zh-CN"/>
        </w:rPr>
      </w:pPr>
    </w:p>
    <w:p w14:paraId="55D24180">
      <w:pPr>
        <w:spacing w:line="260" w:lineRule="exact"/>
        <w:rPr>
          <w:rFonts w:hint="eastAsia" w:cs="仿宋"/>
          <w:b w:val="0"/>
          <w:bCs w:val="0"/>
          <w:highlight w:val="none"/>
          <w:u w:val="none"/>
          <w:lang w:eastAsia="zh-CN"/>
        </w:rPr>
      </w:pPr>
      <w:r>
        <w:rPr>
          <w:rFonts w:hint="eastAsia" w:cs="仿宋"/>
          <w:b w:val="0"/>
          <w:bCs w:val="0"/>
          <w:highlight w:val="none"/>
          <w:u w:val="none"/>
          <w:lang w:eastAsia="zh-CN"/>
        </w:rPr>
        <w:t>注：合同价包含人工费、高空作业费、上门费、配件费、乙方提供的售后服务及相应的税金等，乙方不再有额外的收费。</w:t>
      </w:r>
    </w:p>
    <w:p w14:paraId="79640108">
      <w:pPr>
        <w:spacing w:line="260" w:lineRule="exact"/>
        <w:rPr>
          <w:rFonts w:hint="eastAsia" w:cs="仿宋"/>
          <w:b w:val="0"/>
          <w:bCs w:val="0"/>
          <w:highlight w:val="none"/>
          <w:u w:val="none"/>
          <w:lang w:eastAsia="zh-CN"/>
        </w:rPr>
      </w:pPr>
    </w:p>
    <w:p w14:paraId="60EB9DAD">
      <w:pPr>
        <w:spacing w:line="400" w:lineRule="exact"/>
        <w:ind w:left="0" w:leftChars="0" w:firstLine="560" w:firstLineChars="200"/>
        <w:rPr>
          <w:rFonts w:hint="eastAsia" w:cs="仿宋"/>
          <w:b w:val="0"/>
          <w:bCs w:val="0"/>
          <w:u w:val="none"/>
        </w:rPr>
      </w:pPr>
    </w:p>
    <w:p w14:paraId="38086D9A">
      <w:pPr>
        <w:spacing w:line="400" w:lineRule="exact"/>
        <w:ind w:left="0" w:leftChars="0" w:firstLine="560" w:firstLineChars="200"/>
        <w:rPr>
          <w:rFonts w:hint="eastAsia" w:cs="仿宋"/>
          <w:b w:val="0"/>
          <w:bCs w:val="0"/>
          <w:u w:val="none"/>
        </w:rPr>
      </w:pPr>
      <w:r>
        <w:rPr>
          <w:rFonts w:hint="eastAsia" w:cs="仿宋"/>
          <w:b w:val="0"/>
          <w:bCs w:val="0"/>
          <w:u w:val="none"/>
        </w:rPr>
        <w:t>法定代表人或代理人（签字或盖章）：</w:t>
      </w:r>
    </w:p>
    <w:p w14:paraId="36618DFA">
      <w:pPr>
        <w:spacing w:line="400" w:lineRule="exact"/>
        <w:ind w:firstLine="560"/>
        <w:rPr>
          <w:rFonts w:hint="eastAsia" w:cs="仿宋"/>
          <w:b w:val="0"/>
          <w:bCs w:val="0"/>
          <w:u w:val="none"/>
        </w:rPr>
      </w:pPr>
      <w:r>
        <w:rPr>
          <w:rFonts w:hint="eastAsia" w:cs="仿宋"/>
          <w:b w:val="0"/>
          <w:bCs w:val="0"/>
          <w:u w:val="none"/>
        </w:rPr>
        <w:t>单位名称：</w:t>
      </w:r>
    </w:p>
    <w:p w14:paraId="4B73194F">
      <w:pPr>
        <w:spacing w:line="400" w:lineRule="exact"/>
        <w:ind w:firstLine="560"/>
        <w:rPr>
          <w:rFonts w:hint="eastAsia" w:eastAsia="仿宋" w:cs="仿宋"/>
          <w:b w:val="0"/>
          <w:bCs w:val="0"/>
          <w:u w:val="none"/>
          <w:lang w:eastAsia="zh-CN"/>
        </w:rPr>
        <w:sectPr>
          <w:pgSz w:w="11906" w:h="16838"/>
          <w:pgMar w:top="1157" w:right="839" w:bottom="1157" w:left="839" w:header="851" w:footer="992" w:gutter="0"/>
          <w:cols w:space="720" w:num="1"/>
          <w:docGrid w:type="lines" w:linePitch="312" w:charSpace="0"/>
        </w:sectPr>
      </w:pPr>
      <w:r>
        <w:rPr>
          <w:rFonts w:hint="eastAsia" w:cs="仿宋"/>
          <w:b w:val="0"/>
          <w:bCs w:val="0"/>
          <w:u w:val="none"/>
        </w:rPr>
        <w:t>报价日期</w:t>
      </w:r>
      <w:r>
        <w:rPr>
          <w:rFonts w:hint="eastAsia" w:cs="仿宋"/>
          <w:b w:val="0"/>
          <w:bCs w:val="0"/>
          <w:u w:val="none"/>
          <w:lang w:eastAsia="zh-CN"/>
        </w:rPr>
        <w:t>：</w:t>
      </w:r>
    </w:p>
    <w:p w14:paraId="2098701B">
      <w:pPr>
        <w:pStyle w:val="20"/>
        <w:spacing w:line="400" w:lineRule="exact"/>
        <w:rPr>
          <w:rFonts w:hint="eastAsia" w:ascii="仿宋" w:hAnsi="仿宋" w:eastAsia="仿宋" w:cs="仿宋"/>
          <w:b/>
          <w:bCs/>
          <w:sz w:val="28"/>
          <w:szCs w:val="28"/>
          <w:lang w:val="zh-CN"/>
        </w:rPr>
      </w:pPr>
      <w:r>
        <w:rPr>
          <w:rFonts w:hint="eastAsia" w:ascii="仿宋" w:hAnsi="仿宋" w:eastAsia="仿宋" w:cs="仿宋"/>
          <w:b/>
          <w:bCs/>
          <w:sz w:val="28"/>
          <w:szCs w:val="28"/>
        </w:rPr>
        <w:t xml:space="preserve">附件2： </w:t>
      </w:r>
      <w:r>
        <w:rPr>
          <w:rFonts w:hint="eastAsia" w:ascii="仿宋" w:hAnsi="仿宋" w:eastAsia="仿宋" w:cs="仿宋"/>
          <w:b/>
          <w:bCs/>
          <w:sz w:val="28"/>
          <w:szCs w:val="28"/>
          <w:lang w:eastAsia="zh-CN"/>
        </w:rPr>
        <w:t>服务</w:t>
      </w:r>
      <w:r>
        <w:rPr>
          <w:rFonts w:hint="eastAsia" w:ascii="仿宋" w:hAnsi="仿宋" w:eastAsia="仿宋" w:cs="仿宋"/>
          <w:b/>
          <w:bCs/>
          <w:sz w:val="28"/>
          <w:szCs w:val="28"/>
        </w:rPr>
        <w:t>条款</w:t>
      </w:r>
      <w:r>
        <w:rPr>
          <w:rFonts w:hint="eastAsia" w:ascii="仿宋" w:hAnsi="仿宋" w:eastAsia="仿宋" w:cs="仿宋"/>
          <w:b/>
          <w:bCs/>
          <w:sz w:val="28"/>
          <w:szCs w:val="28"/>
          <w:lang w:val="zh-CN"/>
        </w:rPr>
        <w:t>偏离表格式</w:t>
      </w:r>
    </w:p>
    <w:p w14:paraId="131190B5">
      <w:pPr>
        <w:spacing w:line="400" w:lineRule="exact"/>
        <w:ind w:firstLine="4200" w:firstLineChars="1500"/>
        <w:rPr>
          <w:rFonts w:hint="eastAsia" w:cs="仿宋"/>
          <w:b w:val="0"/>
          <w:bCs w:val="0"/>
          <w:u w:val="none"/>
          <w:lang w:val="zh-CN"/>
        </w:rPr>
      </w:pPr>
      <w:r>
        <w:rPr>
          <w:rFonts w:hint="eastAsia" w:cs="仿宋"/>
          <w:b w:val="0"/>
          <w:bCs w:val="0"/>
          <w:u w:val="none"/>
          <w:lang w:val="zh-CN"/>
        </w:rPr>
        <w:t>服务条款偏离表</w:t>
      </w:r>
    </w:p>
    <w:tbl>
      <w:tblPr>
        <w:tblStyle w:val="16"/>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2485"/>
      </w:tblGrid>
      <w:tr w14:paraId="210027DD">
        <w:tblPrEx>
          <w:tblCellMar>
            <w:top w:w="0" w:type="dxa"/>
            <w:left w:w="0" w:type="dxa"/>
            <w:bottom w:w="0" w:type="dxa"/>
            <w:right w:w="0" w:type="dxa"/>
          </w:tblCellMar>
        </w:tblPrEx>
        <w:trPr>
          <w:trHeight w:val="90" w:hRule="atLeast"/>
          <w:jc w:val="center"/>
        </w:trPr>
        <w:tc>
          <w:tcPr>
            <w:tcW w:w="6763" w:type="dxa"/>
            <w:gridSpan w:val="4"/>
            <w:tcBorders>
              <w:top w:val="nil"/>
              <w:left w:val="nil"/>
              <w:bottom w:val="single" w:color="auto" w:sz="6" w:space="0"/>
              <w:right w:val="nil"/>
            </w:tcBorders>
            <w:vAlign w:val="center"/>
          </w:tcPr>
          <w:p w14:paraId="23E91B84">
            <w:pPr>
              <w:spacing w:line="400" w:lineRule="exact"/>
              <w:ind w:firstLine="560"/>
              <w:rPr>
                <w:rFonts w:hint="eastAsia" w:cs="仿宋"/>
                <w:b w:val="0"/>
                <w:bCs w:val="0"/>
                <w:u w:val="none"/>
                <w:lang w:val="zh-CN"/>
              </w:rPr>
            </w:pPr>
            <w:r>
              <w:rPr>
                <w:rFonts w:hint="eastAsia" w:cs="仿宋"/>
                <w:b w:val="0"/>
                <w:bCs w:val="0"/>
                <w:u w:val="none"/>
                <w:lang w:val="zh-CN"/>
              </w:rPr>
              <w:t>项目名称：</w:t>
            </w:r>
          </w:p>
        </w:tc>
        <w:tc>
          <w:tcPr>
            <w:tcW w:w="4475" w:type="dxa"/>
            <w:gridSpan w:val="3"/>
            <w:tcBorders>
              <w:top w:val="nil"/>
              <w:left w:val="nil"/>
              <w:bottom w:val="single" w:color="auto" w:sz="6" w:space="0"/>
              <w:right w:val="nil"/>
            </w:tcBorders>
            <w:vAlign w:val="center"/>
          </w:tcPr>
          <w:p w14:paraId="272DBEDF">
            <w:pPr>
              <w:spacing w:line="400" w:lineRule="exact"/>
              <w:ind w:firstLine="0" w:firstLineChars="0"/>
              <w:rPr>
                <w:rFonts w:hint="eastAsia" w:cs="仿宋"/>
                <w:b w:val="0"/>
                <w:bCs w:val="0"/>
                <w:kern w:val="0"/>
                <w:u w:val="none"/>
                <w:lang w:val="zh-CN"/>
              </w:rPr>
            </w:pPr>
            <w:r>
              <w:rPr>
                <w:rFonts w:hint="eastAsia" w:cs="仿宋"/>
                <w:b w:val="0"/>
                <w:bCs w:val="0"/>
                <w:kern w:val="0"/>
                <w:u w:val="none"/>
                <w:lang w:val="zh-CN"/>
              </w:rPr>
              <w:t>项目编号：</w:t>
            </w:r>
            <w:r>
              <w:rPr>
                <w:rFonts w:hint="eastAsia" w:cs="仿宋"/>
                <w:b w:val="0"/>
                <w:bCs w:val="0"/>
                <w:u w:val="none"/>
                <w:lang w:val="zh-CN"/>
              </w:rPr>
              <w:t xml:space="preserve">              </w:t>
            </w:r>
          </w:p>
        </w:tc>
      </w:tr>
      <w:tr w14:paraId="0F772434">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E05FB44">
            <w:pPr>
              <w:spacing w:line="400" w:lineRule="exact"/>
              <w:ind w:firstLine="0" w:firstLineChars="0"/>
              <w:rPr>
                <w:rFonts w:hint="eastAsia" w:cs="仿宋"/>
                <w:b w:val="0"/>
                <w:bCs w:val="0"/>
                <w:u w:val="none"/>
                <w:lang w:val="zh-CN"/>
              </w:rPr>
            </w:pPr>
            <w:r>
              <w:rPr>
                <w:rFonts w:hint="eastAsia" w:cs="仿宋"/>
                <w:b w:val="0"/>
                <w:bCs w:val="0"/>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66851919">
            <w:pPr>
              <w:spacing w:line="400" w:lineRule="exact"/>
              <w:ind w:firstLine="0" w:firstLineChars="0"/>
              <w:rPr>
                <w:rFonts w:hint="eastAsia" w:cs="仿宋"/>
                <w:b w:val="0"/>
                <w:bCs w:val="0"/>
                <w:u w:val="none"/>
                <w:lang w:val="zh-CN"/>
              </w:rPr>
            </w:pPr>
            <w:r>
              <w:rPr>
                <w:rFonts w:hint="eastAsia" w:cs="仿宋"/>
                <w:b w:val="0"/>
                <w:bCs w:val="0"/>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1B20B32B">
            <w:pPr>
              <w:spacing w:line="400" w:lineRule="exact"/>
              <w:ind w:firstLine="0" w:firstLineChars="0"/>
              <w:rPr>
                <w:rFonts w:hint="eastAsia" w:cs="仿宋"/>
                <w:b w:val="0"/>
                <w:bCs w:val="0"/>
                <w:u w:val="none"/>
                <w:lang w:val="zh-CN"/>
              </w:rPr>
            </w:pPr>
            <w:r>
              <w:rPr>
                <w:rFonts w:hint="eastAsia" w:cs="仿宋"/>
                <w:b w:val="0"/>
                <w:bCs w:val="0"/>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0863F5A">
            <w:pPr>
              <w:spacing w:line="400" w:lineRule="exact"/>
              <w:ind w:firstLine="0" w:firstLineChars="0"/>
              <w:rPr>
                <w:rFonts w:hint="eastAsia" w:cs="仿宋"/>
                <w:b w:val="0"/>
                <w:bCs w:val="0"/>
                <w:u w:val="none"/>
              </w:rPr>
            </w:pPr>
            <w:r>
              <w:rPr>
                <w:rFonts w:hint="eastAsia" w:cs="仿宋"/>
                <w:b w:val="0"/>
                <w:bCs w:val="0"/>
                <w:u w:val="none"/>
                <w:lang w:val="zh-CN"/>
              </w:rPr>
              <w:t>服务商响应</w:t>
            </w:r>
            <w:r>
              <w:rPr>
                <w:rFonts w:hint="eastAsia" w:cs="仿宋"/>
                <w:b w:val="0"/>
                <w:bCs w:val="0"/>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49394B84">
            <w:pPr>
              <w:spacing w:line="400" w:lineRule="exact"/>
              <w:ind w:firstLine="0" w:firstLineChars="0"/>
              <w:rPr>
                <w:rFonts w:hint="eastAsia" w:cs="仿宋"/>
                <w:b w:val="0"/>
                <w:bCs w:val="0"/>
                <w:u w:val="none"/>
                <w:lang w:val="zh-CN"/>
              </w:rPr>
            </w:pPr>
            <w:r>
              <w:rPr>
                <w:rFonts w:hint="eastAsia" w:cs="仿宋"/>
                <w:b w:val="0"/>
                <w:bCs w:val="0"/>
                <w:u w:val="none"/>
                <w:lang w:val="zh-CN"/>
              </w:rPr>
              <w:t>说明</w:t>
            </w:r>
          </w:p>
        </w:tc>
        <w:tc>
          <w:tcPr>
            <w:tcW w:w="2485" w:type="dxa"/>
            <w:tcBorders>
              <w:top w:val="single" w:color="auto" w:sz="6" w:space="0"/>
              <w:left w:val="single" w:color="auto" w:sz="6" w:space="0"/>
              <w:bottom w:val="single" w:color="auto" w:sz="6" w:space="0"/>
              <w:right w:val="single" w:color="auto" w:sz="6" w:space="0"/>
            </w:tcBorders>
            <w:vAlign w:val="center"/>
          </w:tcPr>
          <w:p w14:paraId="3612EF67">
            <w:pPr>
              <w:spacing w:line="400" w:lineRule="exact"/>
              <w:ind w:firstLine="0" w:firstLineChars="0"/>
              <w:rPr>
                <w:rFonts w:hint="eastAsia" w:cs="仿宋"/>
                <w:b w:val="0"/>
                <w:bCs w:val="0"/>
                <w:u w:val="none"/>
                <w:lang w:val="zh-CN"/>
              </w:rPr>
            </w:pPr>
            <w:r>
              <w:rPr>
                <w:rFonts w:hint="eastAsia" w:cs="仿宋"/>
                <w:b w:val="0"/>
                <w:bCs w:val="0"/>
                <w:u w:val="none"/>
                <w:lang w:val="zh-CN"/>
              </w:rPr>
              <w:t>证明材料对应页码</w:t>
            </w:r>
          </w:p>
        </w:tc>
      </w:tr>
      <w:tr w14:paraId="1CCA80F8">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8B493F0">
            <w:pPr>
              <w:spacing w:line="400" w:lineRule="exact"/>
              <w:ind w:firstLine="560"/>
              <w:rPr>
                <w:rFonts w:hint="eastAsia" w:cs="仿宋"/>
                <w:b w:val="0"/>
                <w:bCs w:val="0"/>
                <w:u w:val="none"/>
              </w:rPr>
            </w:pPr>
            <w:r>
              <w:rPr>
                <w:rFonts w:hint="eastAsia" w:cs="仿宋"/>
                <w:b w:val="0"/>
                <w:bCs w:val="0"/>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729C4F1A">
            <w:pPr>
              <w:spacing w:line="400" w:lineRule="exact"/>
              <w:ind w:firstLine="0" w:firstLineChars="0"/>
              <w:rPr>
                <w:rFonts w:hint="eastAsia" w:cs="仿宋"/>
                <w:b w:val="0"/>
                <w:bCs w:val="0"/>
                <w:u w:val="none"/>
                <w:lang w:val="zh-CN"/>
              </w:rPr>
            </w:pPr>
            <w:r>
              <w:rPr>
                <w:rFonts w:hint="eastAsia" w:cs="仿宋"/>
                <w:b w:val="0"/>
                <w:bCs w:val="0"/>
                <w:u w:val="none"/>
              </w:rPr>
              <w:t>服务标准及要求，请根据采购文件要求逐条列举并逐条响应，行数不够自行增加。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71938E61">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44CA1BD8">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89B0A02">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0EDBAEB8">
            <w:pPr>
              <w:spacing w:line="400" w:lineRule="exact"/>
              <w:ind w:firstLine="560"/>
              <w:rPr>
                <w:rFonts w:hint="eastAsia" w:cs="仿宋"/>
                <w:b w:val="0"/>
                <w:bCs w:val="0"/>
                <w:u w:val="none"/>
                <w:lang w:val="zh-CN"/>
              </w:rPr>
            </w:pPr>
          </w:p>
        </w:tc>
      </w:tr>
      <w:tr w14:paraId="324E2FC6">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FC25F72">
            <w:pPr>
              <w:spacing w:line="400" w:lineRule="exact"/>
              <w:ind w:firstLine="560"/>
              <w:rPr>
                <w:rFonts w:hint="eastAsia" w:cs="仿宋"/>
                <w:b w:val="0"/>
                <w:bCs w:val="0"/>
                <w:u w:val="none"/>
              </w:rPr>
            </w:pPr>
            <w:r>
              <w:rPr>
                <w:rFonts w:hint="eastAsia" w:cs="仿宋"/>
                <w:b w:val="0"/>
                <w:bCs w:val="0"/>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7ED45879">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35325C6">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7DCF4AC">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2A338DD">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AC9299D">
            <w:pPr>
              <w:spacing w:line="400" w:lineRule="exact"/>
              <w:ind w:firstLine="560"/>
              <w:rPr>
                <w:rFonts w:hint="eastAsia" w:cs="仿宋"/>
                <w:b w:val="0"/>
                <w:bCs w:val="0"/>
                <w:u w:val="none"/>
                <w:lang w:val="zh-CN"/>
              </w:rPr>
            </w:pPr>
          </w:p>
        </w:tc>
      </w:tr>
      <w:tr w14:paraId="001D733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C8B7A32">
            <w:pPr>
              <w:spacing w:line="400" w:lineRule="exact"/>
              <w:ind w:firstLine="560"/>
              <w:rPr>
                <w:rFonts w:hint="eastAsia" w:cs="仿宋"/>
                <w:b w:val="0"/>
                <w:bCs w:val="0"/>
                <w:u w:val="none"/>
              </w:rPr>
            </w:pPr>
            <w:r>
              <w:rPr>
                <w:rFonts w:hint="eastAsia" w:cs="仿宋"/>
                <w:b w:val="0"/>
                <w:bCs w:val="0"/>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0DDBC402">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2FB2D4F">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9060C76">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818DFC3">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D4D0DF6">
            <w:pPr>
              <w:spacing w:line="400" w:lineRule="exact"/>
              <w:ind w:firstLine="560"/>
              <w:rPr>
                <w:rFonts w:hint="eastAsia" w:cs="仿宋"/>
                <w:b w:val="0"/>
                <w:bCs w:val="0"/>
                <w:u w:val="none"/>
                <w:lang w:val="zh-CN"/>
              </w:rPr>
            </w:pPr>
          </w:p>
        </w:tc>
      </w:tr>
      <w:tr w14:paraId="0BF92630">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4D96DC2">
            <w:pPr>
              <w:spacing w:line="400" w:lineRule="exact"/>
              <w:ind w:firstLine="560"/>
              <w:rPr>
                <w:rFonts w:hint="eastAsia" w:cs="仿宋"/>
                <w:b w:val="0"/>
                <w:bCs w:val="0"/>
                <w:u w:val="none"/>
              </w:rPr>
            </w:pPr>
            <w:r>
              <w:rPr>
                <w:rFonts w:hint="eastAsia" w:cs="仿宋"/>
                <w:b w:val="0"/>
                <w:bCs w:val="0"/>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2454531E">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2056B1E">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4EB40EB">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0263F74">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65D14F1">
            <w:pPr>
              <w:spacing w:line="400" w:lineRule="exact"/>
              <w:ind w:firstLine="560"/>
              <w:rPr>
                <w:rFonts w:hint="eastAsia" w:cs="仿宋"/>
                <w:b w:val="0"/>
                <w:bCs w:val="0"/>
                <w:u w:val="none"/>
                <w:lang w:val="zh-CN"/>
              </w:rPr>
            </w:pPr>
          </w:p>
        </w:tc>
      </w:tr>
      <w:tr w14:paraId="07A36E1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03AC199">
            <w:pPr>
              <w:spacing w:line="400" w:lineRule="exact"/>
              <w:ind w:firstLine="560"/>
              <w:rPr>
                <w:rFonts w:hint="eastAsia" w:cs="仿宋"/>
                <w:b w:val="0"/>
                <w:bCs w:val="0"/>
                <w:u w:val="none"/>
              </w:rPr>
            </w:pPr>
            <w:r>
              <w:rPr>
                <w:rFonts w:hint="eastAsia" w:cs="仿宋"/>
                <w:b w:val="0"/>
                <w:bCs w:val="0"/>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1921F356">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680DB52">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86AB1A7">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02E3DD8">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590749B4">
            <w:pPr>
              <w:spacing w:line="400" w:lineRule="exact"/>
              <w:ind w:firstLine="560"/>
              <w:rPr>
                <w:rFonts w:hint="eastAsia" w:cs="仿宋"/>
                <w:b w:val="0"/>
                <w:bCs w:val="0"/>
                <w:u w:val="none"/>
                <w:lang w:val="zh-CN"/>
              </w:rPr>
            </w:pPr>
          </w:p>
        </w:tc>
      </w:tr>
      <w:tr w14:paraId="10F1DCD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3C3FB58">
            <w:pPr>
              <w:spacing w:line="400" w:lineRule="exact"/>
              <w:ind w:firstLine="560"/>
              <w:rPr>
                <w:rFonts w:hint="eastAsia" w:cs="仿宋"/>
                <w:b w:val="0"/>
                <w:bCs w:val="0"/>
                <w:u w:val="none"/>
              </w:rPr>
            </w:pPr>
            <w:r>
              <w:rPr>
                <w:rFonts w:hint="eastAsia" w:cs="仿宋"/>
                <w:b w:val="0"/>
                <w:bCs w:val="0"/>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308E2A46">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8F887F6">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184BB9D">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C1E484E">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60C8C31B">
            <w:pPr>
              <w:spacing w:line="400" w:lineRule="exact"/>
              <w:ind w:firstLine="560"/>
              <w:rPr>
                <w:rFonts w:hint="eastAsia" w:cs="仿宋"/>
                <w:b w:val="0"/>
                <w:bCs w:val="0"/>
                <w:u w:val="none"/>
                <w:lang w:val="zh-CN"/>
              </w:rPr>
            </w:pPr>
          </w:p>
        </w:tc>
      </w:tr>
      <w:tr w14:paraId="545055F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9B3065E">
            <w:pPr>
              <w:spacing w:line="400" w:lineRule="exact"/>
              <w:ind w:firstLine="560"/>
              <w:rPr>
                <w:rFonts w:hint="eastAsia" w:cs="仿宋"/>
                <w:b w:val="0"/>
                <w:bCs w:val="0"/>
                <w:u w:val="none"/>
              </w:rPr>
            </w:pPr>
            <w:r>
              <w:rPr>
                <w:rFonts w:hint="eastAsia" w:cs="仿宋"/>
                <w:b w:val="0"/>
                <w:bCs w:val="0"/>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54081632">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5485208">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27FDCE3">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0E49E475">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43CE16E0">
            <w:pPr>
              <w:spacing w:line="400" w:lineRule="exact"/>
              <w:ind w:firstLine="560"/>
              <w:rPr>
                <w:rFonts w:hint="eastAsia" w:cs="仿宋"/>
                <w:b w:val="0"/>
                <w:bCs w:val="0"/>
                <w:u w:val="none"/>
                <w:lang w:val="zh-CN"/>
              </w:rPr>
            </w:pPr>
          </w:p>
        </w:tc>
      </w:tr>
      <w:tr w14:paraId="24C42EA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8FE75E4">
            <w:pPr>
              <w:spacing w:line="400" w:lineRule="exact"/>
              <w:ind w:firstLine="560"/>
              <w:rPr>
                <w:rFonts w:hint="eastAsia" w:cs="仿宋"/>
                <w:b w:val="0"/>
                <w:bCs w:val="0"/>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44FD7628">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AAABD90">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3371FC5">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4CA95F8">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AE816EC">
            <w:pPr>
              <w:spacing w:line="400" w:lineRule="exact"/>
              <w:ind w:firstLine="560"/>
              <w:rPr>
                <w:rFonts w:hint="eastAsia" w:cs="仿宋"/>
                <w:b w:val="0"/>
                <w:bCs w:val="0"/>
                <w:u w:val="none"/>
                <w:lang w:val="zh-CN"/>
              </w:rPr>
            </w:pPr>
          </w:p>
        </w:tc>
      </w:tr>
    </w:tbl>
    <w:p w14:paraId="153FA5FA">
      <w:pPr>
        <w:spacing w:line="400" w:lineRule="exact"/>
        <w:ind w:firstLine="560"/>
        <w:rPr>
          <w:rFonts w:hint="eastAsia" w:cs="仿宋"/>
          <w:b w:val="0"/>
          <w:bCs w:val="0"/>
          <w:u w:val="none"/>
          <w:lang w:val="zh-CN"/>
        </w:rPr>
      </w:pPr>
      <w:r>
        <w:rPr>
          <w:rFonts w:hint="eastAsia" w:cs="仿宋"/>
          <w:b w:val="0"/>
          <w:bCs w:val="0"/>
          <w:u w:val="none"/>
          <w:lang w:val="zh-CN"/>
        </w:rPr>
        <w:t xml:space="preserve">服务商名称（盖章）： </w:t>
      </w:r>
    </w:p>
    <w:p w14:paraId="45CF165A">
      <w:pPr>
        <w:spacing w:line="400" w:lineRule="exact"/>
        <w:ind w:firstLine="560"/>
        <w:rPr>
          <w:rFonts w:hint="eastAsia" w:cs="仿宋"/>
          <w:b w:val="0"/>
          <w:bCs w:val="0"/>
          <w:color w:val="91ACE0" w:themeColor="accent1" w:themeTint="99"/>
          <w:u w:val="none"/>
          <w:lang w:val="zh-CN"/>
          <w14:textFill>
            <w14:solidFill>
              <w14:schemeClr w14:val="accent1">
                <w14:lumMod w14:val="60000"/>
                <w14:lumOff w14:val="40000"/>
              </w14:schemeClr>
            </w14:solidFill>
          </w14:textFill>
        </w:rPr>
      </w:pPr>
      <w:r>
        <w:rPr>
          <w:rFonts w:hint="eastAsia" w:cs="仿宋"/>
          <w:b w:val="0"/>
          <w:bCs w:val="0"/>
          <w:u w:val="none"/>
          <w:lang w:val="zh-CN"/>
        </w:rPr>
        <w:t>说明：如果行数不够，请自行增加。请服务商对招标文件内的技术条款进行逐条响应</w:t>
      </w:r>
      <w:r>
        <w:rPr>
          <w:rFonts w:hint="eastAsia" w:cs="仿宋"/>
          <w:b w:val="0"/>
          <w:bCs w:val="0"/>
          <w:u w:val="none"/>
        </w:rPr>
        <w:t>/正偏离/负偏离，不得缺页漏项</w:t>
      </w:r>
      <w:r>
        <w:rPr>
          <w:rFonts w:hint="eastAsia" w:cs="仿宋"/>
          <w:b w:val="0"/>
          <w:bCs w:val="0"/>
          <w:u w:val="none"/>
          <w:lang w:val="zh-CN"/>
        </w:rPr>
        <w:t>。</w:t>
      </w:r>
    </w:p>
    <w:p w14:paraId="34994CD1">
      <w:pPr>
        <w:pStyle w:val="20"/>
        <w:spacing w:line="400" w:lineRule="exact"/>
        <w:rPr>
          <w:rFonts w:hint="eastAsia" w:ascii="仿宋" w:hAnsi="仿宋" w:eastAsia="仿宋" w:cs="仿宋"/>
          <w:sz w:val="28"/>
          <w:szCs w:val="28"/>
        </w:rPr>
      </w:pPr>
    </w:p>
    <w:p w14:paraId="068EDCC9">
      <w:pPr>
        <w:pStyle w:val="20"/>
        <w:spacing w:line="400" w:lineRule="exact"/>
        <w:rPr>
          <w:rFonts w:hint="eastAsia" w:ascii="仿宋" w:hAnsi="仿宋" w:eastAsia="仿宋" w:cs="仿宋"/>
          <w:sz w:val="28"/>
          <w:szCs w:val="28"/>
        </w:rPr>
      </w:pPr>
    </w:p>
    <w:p w14:paraId="2921F9FE">
      <w:pPr>
        <w:pStyle w:val="20"/>
        <w:spacing w:line="400" w:lineRule="exact"/>
        <w:rPr>
          <w:rFonts w:hint="eastAsia" w:cs="仿宋"/>
          <w:b w:val="0"/>
          <w:bCs w:val="0"/>
          <w:u w:val="none"/>
          <w:lang w:val="zh-CN"/>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3：</w:t>
      </w:r>
      <w:r>
        <w:rPr>
          <w:rFonts w:hint="eastAsia" w:ascii="仿宋" w:hAnsi="仿宋" w:eastAsia="仿宋" w:cs="仿宋"/>
          <w:b w:val="0"/>
          <w:bCs w:val="0"/>
          <w:kern w:val="2"/>
          <w:sz w:val="28"/>
          <w:szCs w:val="28"/>
          <w:u w:val="none"/>
          <w:lang w:val="zh-CN" w:eastAsia="zh-CN" w:bidi="ar-SA"/>
        </w:rPr>
        <w:t>无重大违法记录声明格式</w:t>
      </w:r>
    </w:p>
    <w:p w14:paraId="40998352">
      <w:pPr>
        <w:spacing w:line="400" w:lineRule="exact"/>
        <w:ind w:firstLine="560"/>
        <w:rPr>
          <w:rFonts w:hint="eastAsia" w:cs="仿宋"/>
          <w:b w:val="0"/>
          <w:bCs w:val="0"/>
          <w:u w:val="none"/>
          <w:lang w:val="zh-CN"/>
        </w:rPr>
      </w:pPr>
    </w:p>
    <w:p w14:paraId="3DD11D7F">
      <w:pPr>
        <w:spacing w:line="400" w:lineRule="exact"/>
        <w:ind w:firstLine="3920" w:firstLineChars="1400"/>
        <w:rPr>
          <w:rFonts w:hint="eastAsia" w:cs="仿宋"/>
          <w:b w:val="0"/>
          <w:bCs w:val="0"/>
          <w:u w:val="none"/>
          <w:lang w:val="zh-CN"/>
        </w:rPr>
      </w:pPr>
      <w:r>
        <w:rPr>
          <w:rFonts w:hint="eastAsia" w:cs="仿宋"/>
          <w:b w:val="0"/>
          <w:bCs w:val="0"/>
          <w:u w:val="none"/>
          <w:lang w:val="zh-CN"/>
        </w:rPr>
        <w:t>无重大违法记录声明</w:t>
      </w:r>
    </w:p>
    <w:p w14:paraId="3483D879">
      <w:pPr>
        <w:spacing w:line="400" w:lineRule="exact"/>
        <w:ind w:firstLine="560"/>
        <w:rPr>
          <w:rFonts w:hint="eastAsia" w:cs="仿宋"/>
          <w:b w:val="0"/>
          <w:bCs w:val="0"/>
          <w:u w:val="none"/>
          <w:lang w:val="zh-CN"/>
        </w:rPr>
      </w:pPr>
    </w:p>
    <w:p w14:paraId="1BA4A9AF">
      <w:pPr>
        <w:spacing w:line="400" w:lineRule="exact"/>
        <w:ind w:firstLine="560"/>
        <w:rPr>
          <w:rFonts w:hint="eastAsia" w:cs="仿宋"/>
          <w:b w:val="0"/>
          <w:bCs w:val="0"/>
          <w:u w:val="none"/>
          <w:lang w:val="zh-CN"/>
        </w:rPr>
      </w:pPr>
      <w:r>
        <w:rPr>
          <w:rFonts w:hint="eastAsia" w:cs="仿宋"/>
          <w:b w:val="0"/>
          <w:bCs w:val="0"/>
          <w:u w:val="none"/>
          <w:lang w:val="zh-CN" w:eastAsia="zh-CN"/>
        </w:rPr>
        <w:t>南京市溧水区人民医院</w:t>
      </w:r>
      <w:r>
        <w:rPr>
          <w:rFonts w:hint="eastAsia" w:cs="仿宋"/>
          <w:b w:val="0"/>
          <w:bCs w:val="0"/>
          <w:u w:val="none"/>
          <w:lang w:val="zh-CN"/>
        </w:rPr>
        <w:t>：</w:t>
      </w:r>
    </w:p>
    <w:p w14:paraId="4CB088F8">
      <w:pPr>
        <w:spacing w:line="400" w:lineRule="exact"/>
        <w:ind w:firstLine="560"/>
        <w:rPr>
          <w:rFonts w:hint="eastAsia" w:cs="仿宋"/>
          <w:b w:val="0"/>
          <w:bCs w:val="0"/>
          <w:u w:val="none"/>
          <w:lang w:val="zh-CN"/>
        </w:rPr>
      </w:pPr>
      <w:r>
        <w:rPr>
          <w:rFonts w:hint="eastAsia" w:cs="仿宋"/>
          <w:b w:val="0"/>
          <w:bCs w:val="0"/>
          <w:u w:val="none"/>
          <w:lang w:val="zh-CN"/>
        </w:rPr>
        <w:t>我单位                                     （服务商名称）郑重声明：</w:t>
      </w:r>
    </w:p>
    <w:p w14:paraId="36ADB6E8">
      <w:pPr>
        <w:spacing w:line="400" w:lineRule="exact"/>
        <w:ind w:firstLine="560"/>
        <w:rPr>
          <w:rFonts w:hint="eastAsia" w:cs="仿宋"/>
          <w:b w:val="0"/>
          <w:bCs w:val="0"/>
          <w:u w:val="none"/>
          <w:lang w:val="zh-CN"/>
        </w:rPr>
      </w:pPr>
      <w:r>
        <w:rPr>
          <w:rFonts w:hint="eastAsia" w:cs="仿宋"/>
          <w:b w:val="0"/>
          <w:bCs w:val="0"/>
          <w:u w:val="none"/>
          <w:lang w:val="zh-CN"/>
        </w:rPr>
        <w:t>参加政府采购活动前3年内在经营活动中        （在下划线上如实填写：有或没有）重大违法记录。</w:t>
      </w:r>
    </w:p>
    <w:p w14:paraId="5149225A">
      <w:pPr>
        <w:spacing w:line="400" w:lineRule="exact"/>
        <w:ind w:firstLine="560"/>
        <w:rPr>
          <w:rFonts w:hint="eastAsia" w:cs="仿宋"/>
          <w:b w:val="0"/>
          <w:bCs w:val="0"/>
          <w:u w:val="none"/>
          <w:lang w:val="zh-CN"/>
        </w:rPr>
      </w:pPr>
      <w:r>
        <w:rPr>
          <w:rFonts w:hint="eastAsia" w:cs="仿宋"/>
          <w:b w:val="0"/>
          <w:bCs w:val="0"/>
          <w:u w:val="none"/>
          <w:lang w:val="zh-CN"/>
        </w:rPr>
        <w:t>（说明：政府采购法第二十二条第一款第五项所称重大违法记录，是指服务商因违法经营受到刑事处罚或者责令停产停业、吊销许可证或者执照、较大数额罚款等行政处罚。）</w:t>
      </w:r>
    </w:p>
    <w:p w14:paraId="5414DFFC">
      <w:pPr>
        <w:spacing w:line="400" w:lineRule="exact"/>
        <w:ind w:left="0" w:leftChars="0" w:firstLine="0" w:firstLineChars="0"/>
        <w:rPr>
          <w:rFonts w:hint="eastAsia" w:cs="仿宋"/>
          <w:b w:val="0"/>
          <w:bCs w:val="0"/>
          <w:u w:val="none"/>
          <w:lang w:val="zh-CN"/>
        </w:rPr>
      </w:pPr>
    </w:p>
    <w:p w14:paraId="247F1FDF">
      <w:pPr>
        <w:spacing w:line="400" w:lineRule="exact"/>
        <w:ind w:firstLine="6720" w:firstLineChars="2400"/>
        <w:rPr>
          <w:rFonts w:hint="eastAsia" w:cs="仿宋"/>
          <w:b w:val="0"/>
          <w:bCs w:val="0"/>
          <w:u w:val="none"/>
          <w:lang w:val="zh-CN"/>
        </w:rPr>
      </w:pPr>
      <w:r>
        <w:rPr>
          <w:rFonts w:hint="eastAsia" w:cs="仿宋"/>
          <w:b w:val="0"/>
          <w:bCs w:val="0"/>
          <w:u w:val="none"/>
          <w:lang w:val="zh-CN"/>
        </w:rPr>
        <w:t>声明人（公章）：</w:t>
      </w:r>
    </w:p>
    <w:p w14:paraId="7D029745">
      <w:pPr>
        <w:spacing w:line="400" w:lineRule="exact"/>
        <w:ind w:firstLine="6720" w:firstLineChars="2400"/>
        <w:rPr>
          <w:rFonts w:hint="eastAsia" w:cs="仿宋"/>
          <w:b w:val="0"/>
          <w:bCs w:val="0"/>
          <w:u w:val="none"/>
          <w:lang w:val="zh-CN"/>
        </w:rPr>
      </w:pPr>
      <w:r>
        <w:rPr>
          <w:rFonts w:hint="eastAsia" w:cs="仿宋"/>
          <w:b w:val="0"/>
          <w:bCs w:val="0"/>
          <w:u w:val="none"/>
          <w:lang w:val="zh-CN"/>
        </w:rPr>
        <w:t>日　　期：    年   月</w:t>
      </w:r>
      <w:r>
        <w:rPr>
          <w:rFonts w:hint="eastAsia" w:cs="仿宋"/>
          <w:b w:val="0"/>
          <w:bCs w:val="0"/>
          <w:u w:val="none"/>
          <w:lang w:val="en-US" w:eastAsia="zh-CN"/>
        </w:rPr>
        <w:t xml:space="preserve"> </w:t>
      </w:r>
      <w:r>
        <w:rPr>
          <w:rFonts w:hint="eastAsia" w:cs="仿宋"/>
          <w:b w:val="0"/>
          <w:bCs w:val="0"/>
          <w:u w:val="none"/>
          <w:lang w:val="zh-CN"/>
        </w:rPr>
        <w:t xml:space="preserve"> 日</w:t>
      </w:r>
    </w:p>
    <w:p w14:paraId="3C31121A">
      <w:pPr>
        <w:spacing w:line="400" w:lineRule="exact"/>
        <w:ind w:firstLine="560"/>
        <w:rPr>
          <w:rFonts w:hint="eastAsia" w:cs="仿宋"/>
          <w:b w:val="0"/>
          <w:bCs w:val="0"/>
          <w:u w:val="none"/>
          <w:lang w:val="zh-CN"/>
        </w:rPr>
      </w:pPr>
    </w:p>
    <w:p w14:paraId="3AAFE0C4">
      <w:pPr>
        <w:spacing w:line="400" w:lineRule="exact"/>
        <w:ind w:left="0" w:leftChars="0" w:firstLine="0" w:firstLineChars="0"/>
        <w:rPr>
          <w:rFonts w:hint="eastAsia" w:cs="仿宋"/>
          <w:b w:val="0"/>
          <w:bCs w:val="0"/>
          <w:u w:val="none"/>
          <w:lang w:val="zh-CN"/>
        </w:rPr>
      </w:pPr>
      <w:r>
        <w:rPr>
          <w:rFonts w:hint="eastAsia" w:cs="仿宋"/>
          <w:b/>
          <w:bCs/>
          <w:u w:val="none"/>
          <w:lang w:val="zh-CN"/>
        </w:rPr>
        <w:t>附件</w:t>
      </w:r>
      <w:r>
        <w:rPr>
          <w:rFonts w:hint="eastAsia" w:cs="仿宋"/>
          <w:b/>
          <w:bCs/>
          <w:u w:val="none"/>
          <w:lang w:val="en-US" w:eastAsia="zh-CN"/>
        </w:rPr>
        <w:t>4</w:t>
      </w:r>
      <w:r>
        <w:rPr>
          <w:rFonts w:hint="eastAsia" w:cs="仿宋"/>
          <w:b/>
          <w:bCs/>
          <w:u w:val="none"/>
          <w:lang w:val="zh-CN"/>
        </w:rPr>
        <w:t>：</w:t>
      </w:r>
      <w:r>
        <w:rPr>
          <w:rFonts w:hint="eastAsia" w:cs="仿宋"/>
          <w:b w:val="0"/>
          <w:bCs w:val="0"/>
          <w:u w:val="none"/>
          <w:lang w:val="zh-CN"/>
        </w:rPr>
        <w:t>具备履行合同所必需的设备和专业技术能力的声明格式及证明材料</w:t>
      </w:r>
    </w:p>
    <w:p w14:paraId="53F5350A">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具备履行合同所必需的设备和专业技术能力的声明格式</w:t>
      </w:r>
    </w:p>
    <w:p w14:paraId="088A2A6C">
      <w:pPr>
        <w:spacing w:line="400" w:lineRule="exact"/>
        <w:ind w:firstLine="560"/>
        <w:rPr>
          <w:rFonts w:hint="eastAsia" w:cs="仿宋"/>
          <w:b w:val="0"/>
          <w:bCs w:val="0"/>
          <w:u w:val="none"/>
          <w:lang w:val="zh-CN"/>
        </w:rPr>
      </w:pPr>
      <w:r>
        <w:rPr>
          <w:rFonts w:hint="eastAsia" w:cs="仿宋"/>
          <w:b w:val="0"/>
          <w:bCs w:val="0"/>
          <w:u w:val="none"/>
          <w:lang w:val="zh-CN"/>
        </w:rPr>
        <w:t>南京</w:t>
      </w:r>
      <w:r>
        <w:rPr>
          <w:rFonts w:hint="eastAsia" w:cs="仿宋"/>
          <w:b w:val="0"/>
          <w:bCs w:val="0"/>
          <w:u w:val="none"/>
          <w:lang w:val="zh-CN" w:eastAsia="zh-CN"/>
        </w:rPr>
        <w:t>市溧水区人民医院</w:t>
      </w:r>
      <w:r>
        <w:rPr>
          <w:rFonts w:hint="eastAsia" w:cs="仿宋"/>
          <w:b w:val="0"/>
          <w:bCs w:val="0"/>
          <w:u w:val="none"/>
          <w:lang w:val="zh-CN"/>
        </w:rPr>
        <w:t>：</w:t>
      </w:r>
    </w:p>
    <w:p w14:paraId="622A291B">
      <w:pPr>
        <w:spacing w:line="400" w:lineRule="exact"/>
        <w:ind w:firstLine="560"/>
        <w:rPr>
          <w:rFonts w:hint="eastAsia" w:cs="仿宋"/>
          <w:b w:val="0"/>
          <w:bCs w:val="0"/>
          <w:u w:val="none"/>
          <w:lang w:val="zh-CN"/>
        </w:rPr>
      </w:pPr>
      <w:r>
        <w:rPr>
          <w:rFonts w:hint="eastAsia" w:cs="仿宋"/>
          <w:b w:val="0"/>
          <w:bCs w:val="0"/>
          <w:u w:val="none"/>
          <w:lang w:val="zh-CN"/>
        </w:rPr>
        <w:t>我单位                             （服务商名称）郑重声明：我公司具备履行本项采购合同所必需的设备和专业技术能力，为履行本项采购合同我单位具备如下主要设备和主要专业技术能力：</w:t>
      </w:r>
    </w:p>
    <w:p w14:paraId="637351A1">
      <w:pPr>
        <w:spacing w:line="400" w:lineRule="exact"/>
        <w:ind w:firstLine="560"/>
        <w:rPr>
          <w:rFonts w:hint="eastAsia" w:cs="仿宋"/>
          <w:b w:val="0"/>
          <w:bCs w:val="0"/>
          <w:u w:val="none"/>
          <w:lang w:val="zh-CN"/>
        </w:rPr>
      </w:pPr>
      <w:r>
        <w:rPr>
          <w:rFonts w:hint="eastAsia" w:cs="仿宋"/>
          <w:b w:val="0"/>
          <w:bCs w:val="0"/>
          <w:u w:val="none"/>
          <w:lang w:val="zh-CN"/>
        </w:rPr>
        <w:t>主要设备有：                          。(提供照片)</w:t>
      </w:r>
    </w:p>
    <w:p w14:paraId="19E221F1">
      <w:pPr>
        <w:spacing w:line="400" w:lineRule="exact"/>
        <w:ind w:firstLine="560"/>
        <w:rPr>
          <w:rFonts w:hint="eastAsia" w:cs="仿宋"/>
          <w:b w:val="0"/>
          <w:bCs w:val="0"/>
          <w:u w:val="none"/>
          <w:lang w:val="zh-CN"/>
        </w:rPr>
      </w:pPr>
      <w:r>
        <w:rPr>
          <w:rFonts w:hint="eastAsia" w:cs="仿宋"/>
          <w:b w:val="0"/>
          <w:bCs w:val="0"/>
          <w:u w:val="none"/>
          <w:lang w:val="zh-CN"/>
        </w:rPr>
        <w:t>主要专业技术能力有：                  。(若有)</w:t>
      </w:r>
    </w:p>
    <w:p w14:paraId="5E6F66E6">
      <w:pPr>
        <w:spacing w:line="400" w:lineRule="exact"/>
        <w:ind w:firstLine="560"/>
        <w:rPr>
          <w:rFonts w:hint="eastAsia" w:cs="仿宋"/>
          <w:b w:val="0"/>
          <w:bCs w:val="0"/>
          <w:u w:val="none"/>
          <w:lang w:val="zh-CN"/>
        </w:rPr>
      </w:pPr>
    </w:p>
    <w:p w14:paraId="28E380B4">
      <w:pPr>
        <w:spacing w:line="400" w:lineRule="exact"/>
        <w:ind w:firstLine="560"/>
        <w:rPr>
          <w:rFonts w:hint="eastAsia" w:cs="仿宋"/>
          <w:b w:val="0"/>
          <w:bCs w:val="0"/>
          <w:u w:val="none"/>
          <w:lang w:val="zh-CN"/>
        </w:rPr>
      </w:pPr>
      <w:r>
        <w:rPr>
          <w:rFonts w:hint="eastAsia" w:cs="仿宋"/>
          <w:b w:val="0"/>
          <w:bCs w:val="0"/>
          <w:u w:val="none"/>
          <w:lang w:val="zh-CN"/>
        </w:rPr>
        <w:t xml:space="preserve">                                           声明人：（公章）</w:t>
      </w:r>
    </w:p>
    <w:p w14:paraId="291503BB">
      <w:pPr>
        <w:spacing w:line="400" w:lineRule="exact"/>
        <w:ind w:firstLine="560"/>
        <w:rPr>
          <w:rFonts w:hint="eastAsia" w:cs="仿宋"/>
          <w:b w:val="0"/>
          <w:bCs w:val="0"/>
          <w:u w:val="none"/>
          <w:lang w:val="zh-CN"/>
        </w:rPr>
      </w:pPr>
      <w:r>
        <w:rPr>
          <w:rFonts w:hint="eastAsia" w:cs="仿宋"/>
          <w:b w:val="0"/>
          <w:bCs w:val="0"/>
          <w:u w:val="none"/>
          <w:lang w:val="zh-CN"/>
        </w:rPr>
        <w:t xml:space="preserve">                                      日  期：       年    月    日</w:t>
      </w:r>
    </w:p>
    <w:p w14:paraId="5D2D1935">
      <w:pPr>
        <w:pStyle w:val="20"/>
        <w:spacing w:line="400" w:lineRule="exact"/>
        <w:rPr>
          <w:rFonts w:hint="eastAsia" w:ascii="仿宋" w:hAnsi="仿宋" w:eastAsia="仿宋" w:cs="仿宋"/>
          <w:sz w:val="28"/>
          <w:szCs w:val="28"/>
        </w:rPr>
      </w:pPr>
    </w:p>
    <w:p w14:paraId="6ADD7C6F">
      <w:pPr>
        <w:pStyle w:val="20"/>
        <w:spacing w:line="400" w:lineRule="exact"/>
        <w:rPr>
          <w:rFonts w:hint="default" w:ascii="仿宋" w:hAnsi="仿宋" w:eastAsia="仿宋" w:cs="仿宋"/>
          <w:b/>
          <w:bCs/>
          <w:sz w:val="28"/>
          <w:szCs w:val="28"/>
          <w:lang w:val="en-US" w:eastAsia="zh-CN"/>
        </w:rPr>
      </w:pPr>
      <w:r>
        <w:rPr>
          <w:rFonts w:hint="eastAsia" w:ascii="仿宋" w:hAnsi="仿宋" w:eastAsia="仿宋" w:cs="仿宋"/>
          <w:b/>
          <w:bCs/>
          <w:sz w:val="28"/>
          <w:szCs w:val="28"/>
          <w:lang w:eastAsia="zh-CN"/>
        </w:rPr>
        <w:br w:type="textWrapping"/>
      </w: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5：业绩材料</w:t>
      </w:r>
    </w:p>
    <w:p w14:paraId="608D318B">
      <w:pPr>
        <w:pStyle w:val="20"/>
        <w:spacing w:line="400" w:lineRule="exact"/>
        <w:rPr>
          <w:rFonts w:hint="eastAsia" w:ascii="仿宋" w:hAnsi="仿宋" w:eastAsia="仿宋" w:cs="仿宋"/>
          <w:b/>
          <w:bCs/>
          <w:sz w:val="28"/>
          <w:szCs w:val="28"/>
        </w:rPr>
      </w:pPr>
    </w:p>
    <w:p w14:paraId="7824CAC2">
      <w:pPr>
        <w:pStyle w:val="20"/>
        <w:spacing w:line="400" w:lineRule="exact"/>
        <w:rPr>
          <w:rFonts w:hint="eastAsia" w:ascii="仿宋" w:hAnsi="仿宋" w:eastAsia="仿宋" w:cs="仿宋"/>
          <w:b/>
          <w:bCs/>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拟签订合同文本（供参考）</w:t>
      </w:r>
    </w:p>
    <w:p w14:paraId="1DF386BE">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为了保证医院分体式空调的正常使用，甲乙双方本着平等、诚实信用的原则，根据《中华人民共和国民法典》等相关法律、法规、规章，就空调维修保养的相关事宜，甲方考虑到乙方上一年度服务情况，经双方协商一致，达成如下具体续签协议，并承诺共同遵守：</w:t>
      </w:r>
    </w:p>
    <w:p w14:paraId="23CEAE04">
      <w:pPr>
        <w:numPr>
          <w:ilvl w:val="0"/>
          <w:numId w:val="4"/>
        </w:numPr>
        <w:spacing w:line="400" w:lineRule="exact"/>
        <w:rPr>
          <w:rFonts w:hint="eastAsia" w:cs="仿宋"/>
          <w:b w:val="0"/>
          <w:bCs w:val="0"/>
          <w:sz w:val="24"/>
          <w:szCs w:val="24"/>
          <w:u w:val="none"/>
          <w:lang w:val="en-US" w:eastAsia="zh-CN"/>
        </w:rPr>
      </w:pPr>
      <w:r>
        <w:rPr>
          <w:rFonts w:hint="eastAsia" w:cs="仿宋"/>
          <w:b w:val="0"/>
          <w:bCs w:val="0"/>
          <w:sz w:val="24"/>
          <w:szCs w:val="24"/>
          <w:u w:val="none"/>
          <w:lang w:val="zh-CN"/>
        </w:rPr>
        <w:t>服务期限：自202</w:t>
      </w:r>
      <w:r>
        <w:rPr>
          <w:rFonts w:hint="eastAsia" w:cs="仿宋"/>
          <w:b w:val="0"/>
          <w:bCs w:val="0"/>
          <w:sz w:val="24"/>
          <w:szCs w:val="24"/>
          <w:u w:val="none"/>
          <w:lang w:val="en-US" w:eastAsia="zh-CN"/>
        </w:rPr>
        <w:t>5</w:t>
      </w:r>
      <w:r>
        <w:rPr>
          <w:rFonts w:hint="eastAsia" w:cs="仿宋"/>
          <w:b w:val="0"/>
          <w:bCs w:val="0"/>
          <w:sz w:val="24"/>
          <w:szCs w:val="24"/>
          <w:u w:val="none"/>
          <w:lang w:val="zh-CN"/>
        </w:rPr>
        <w:t>年5月1日起至202</w:t>
      </w:r>
      <w:r>
        <w:rPr>
          <w:rFonts w:hint="eastAsia" w:cs="仿宋"/>
          <w:b w:val="0"/>
          <w:bCs w:val="0"/>
          <w:sz w:val="24"/>
          <w:szCs w:val="24"/>
          <w:u w:val="none"/>
          <w:lang w:val="en-US" w:eastAsia="zh-CN"/>
        </w:rPr>
        <w:t>8</w:t>
      </w:r>
      <w:r>
        <w:rPr>
          <w:rFonts w:hint="eastAsia" w:cs="仿宋"/>
          <w:b w:val="0"/>
          <w:bCs w:val="0"/>
          <w:sz w:val="24"/>
          <w:szCs w:val="24"/>
          <w:u w:val="none"/>
          <w:lang w:val="zh-CN"/>
        </w:rPr>
        <w:t>年4月30日止。</w:t>
      </w:r>
      <w:r>
        <w:rPr>
          <w:rFonts w:hint="eastAsia" w:cs="仿宋"/>
          <w:b w:val="0"/>
          <w:bCs w:val="0"/>
          <w:sz w:val="24"/>
          <w:szCs w:val="24"/>
          <w:u w:val="none"/>
          <w:lang w:val="en-US" w:eastAsia="zh-CN"/>
        </w:rPr>
        <w:t>合同一年一签。</w:t>
      </w:r>
    </w:p>
    <w:p w14:paraId="2A7CA971">
      <w:pPr>
        <w:numPr>
          <w:ilvl w:val="0"/>
          <w:numId w:val="0"/>
        </w:numPr>
        <w:spacing w:line="400" w:lineRule="exact"/>
        <w:rPr>
          <w:rFonts w:hint="default" w:cs="仿宋"/>
          <w:b w:val="0"/>
          <w:bCs w:val="0"/>
          <w:sz w:val="24"/>
          <w:szCs w:val="24"/>
          <w:u w:val="none"/>
          <w:lang w:val="en-US" w:eastAsia="zh-CN"/>
        </w:rPr>
      </w:pPr>
      <w:r>
        <w:rPr>
          <w:rFonts w:hint="eastAsia" w:cs="仿宋"/>
          <w:b w:val="0"/>
          <w:bCs w:val="0"/>
          <w:sz w:val="24"/>
          <w:szCs w:val="24"/>
          <w:u w:val="none"/>
          <w:lang w:val="en-US" w:eastAsia="zh-CN"/>
        </w:rPr>
        <w:t xml:space="preserve">        合同期限：自2025年5月1日起至2026年4月30日止。</w:t>
      </w:r>
    </w:p>
    <w:p w14:paraId="0ECF8E04">
      <w:pPr>
        <w:numPr>
          <w:ilvl w:val="0"/>
          <w:numId w:val="0"/>
        </w:numPr>
        <w:spacing w:line="400" w:lineRule="exact"/>
        <w:ind w:firstLine="480" w:firstLineChars="200"/>
        <w:rPr>
          <w:rFonts w:hint="eastAsia" w:cs="仿宋"/>
          <w:b w:val="0"/>
          <w:bCs w:val="0"/>
          <w:sz w:val="24"/>
          <w:szCs w:val="24"/>
          <w:u w:val="none"/>
          <w:lang w:val="zh-CN"/>
        </w:rPr>
      </w:pPr>
      <w:r>
        <w:rPr>
          <w:rFonts w:hint="eastAsia" w:cs="仿宋"/>
          <w:b w:val="0"/>
          <w:bCs w:val="0"/>
          <w:sz w:val="24"/>
          <w:szCs w:val="24"/>
          <w:u w:val="none"/>
          <w:lang w:val="en-US" w:eastAsia="zh-CN"/>
        </w:rPr>
        <w:t>二、</w:t>
      </w:r>
      <w:r>
        <w:rPr>
          <w:rFonts w:hint="eastAsia" w:cs="仿宋"/>
          <w:b w:val="0"/>
          <w:bCs w:val="0"/>
          <w:sz w:val="24"/>
          <w:szCs w:val="24"/>
          <w:u w:val="none"/>
          <w:lang w:val="zh-CN"/>
        </w:rPr>
        <w:t>维修内容：</w:t>
      </w:r>
    </w:p>
    <w:p w14:paraId="4ADBE244">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1、承包方式：采用包工、包料、包工具、包设备的方式。</w:t>
      </w:r>
    </w:p>
    <w:p w14:paraId="0803411E">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2、维修事项及报价明细</w:t>
      </w:r>
    </w:p>
    <w:tbl>
      <w:tblPr>
        <w:tblStyle w:val="16"/>
        <w:tblpPr w:leftFromText="180" w:rightFromText="180" w:vertAnchor="text" w:horzAnchor="page" w:tblpX="2367" w:tblpY="45"/>
        <w:tblOverlap w:val="never"/>
        <w:tblW w:w="6396" w:type="dxa"/>
        <w:tblInd w:w="0" w:type="dxa"/>
        <w:tblLayout w:type="fixed"/>
        <w:tblCellMar>
          <w:top w:w="0" w:type="dxa"/>
          <w:left w:w="108" w:type="dxa"/>
          <w:bottom w:w="0" w:type="dxa"/>
          <w:right w:w="108" w:type="dxa"/>
        </w:tblCellMar>
      </w:tblPr>
      <w:tblGrid>
        <w:gridCol w:w="1034"/>
        <w:gridCol w:w="1642"/>
        <w:gridCol w:w="1306"/>
        <w:gridCol w:w="2414"/>
      </w:tblGrid>
      <w:tr w14:paraId="26B36427">
        <w:tblPrEx>
          <w:tblCellMar>
            <w:top w:w="0" w:type="dxa"/>
            <w:left w:w="108" w:type="dxa"/>
            <w:bottom w:w="0" w:type="dxa"/>
            <w:right w:w="108" w:type="dxa"/>
          </w:tblCellMar>
        </w:tblPrEx>
        <w:trPr>
          <w:trHeight w:val="90" w:hRule="atLeast"/>
        </w:trPr>
        <w:tc>
          <w:tcPr>
            <w:tcW w:w="1034" w:type="dxa"/>
            <w:tcBorders>
              <w:top w:val="single" w:color="auto" w:sz="4" w:space="0"/>
              <w:left w:val="single" w:color="auto" w:sz="4" w:space="0"/>
              <w:bottom w:val="single" w:color="auto" w:sz="4" w:space="0"/>
              <w:right w:val="single" w:color="auto" w:sz="4" w:space="0"/>
            </w:tcBorders>
            <w:vAlign w:val="center"/>
          </w:tcPr>
          <w:p w14:paraId="0B67717A">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序 号</w:t>
            </w:r>
          </w:p>
        </w:tc>
        <w:tc>
          <w:tcPr>
            <w:tcW w:w="1642" w:type="dxa"/>
            <w:tcBorders>
              <w:top w:val="single" w:color="auto" w:sz="4" w:space="0"/>
              <w:left w:val="nil"/>
              <w:bottom w:val="single" w:color="auto" w:sz="4" w:space="0"/>
              <w:right w:val="single" w:color="auto" w:sz="4" w:space="0"/>
            </w:tcBorders>
            <w:vAlign w:val="center"/>
          </w:tcPr>
          <w:p w14:paraId="1F16A150">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事项名称</w:t>
            </w:r>
          </w:p>
        </w:tc>
        <w:tc>
          <w:tcPr>
            <w:tcW w:w="1306" w:type="dxa"/>
            <w:tcBorders>
              <w:top w:val="single" w:color="auto" w:sz="4" w:space="0"/>
              <w:left w:val="nil"/>
              <w:bottom w:val="single" w:color="auto" w:sz="4" w:space="0"/>
              <w:right w:val="single" w:color="auto" w:sz="4" w:space="0"/>
            </w:tcBorders>
            <w:vAlign w:val="center"/>
          </w:tcPr>
          <w:p w14:paraId="52CB09A5">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空调型号</w:t>
            </w:r>
          </w:p>
        </w:tc>
        <w:tc>
          <w:tcPr>
            <w:tcW w:w="2414" w:type="dxa"/>
            <w:tcBorders>
              <w:top w:val="single" w:color="auto" w:sz="4" w:space="0"/>
              <w:left w:val="nil"/>
              <w:bottom w:val="single" w:color="auto" w:sz="4" w:space="0"/>
              <w:right w:val="single" w:color="auto" w:sz="4" w:space="0"/>
            </w:tcBorders>
            <w:vAlign w:val="center"/>
          </w:tcPr>
          <w:p w14:paraId="6A927DE2">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单价（元人民币/次）</w:t>
            </w:r>
          </w:p>
        </w:tc>
      </w:tr>
      <w:tr w14:paraId="4677A742">
        <w:tblPrEx>
          <w:tblCellMar>
            <w:top w:w="0" w:type="dxa"/>
            <w:left w:w="108" w:type="dxa"/>
            <w:bottom w:w="0" w:type="dxa"/>
            <w:right w:w="108" w:type="dxa"/>
          </w:tblCellMar>
        </w:tblPrEx>
        <w:trPr>
          <w:trHeight w:val="90" w:hRule="atLeast"/>
        </w:trPr>
        <w:tc>
          <w:tcPr>
            <w:tcW w:w="1034" w:type="dxa"/>
            <w:tcBorders>
              <w:top w:val="nil"/>
              <w:left w:val="single" w:color="auto" w:sz="4" w:space="0"/>
              <w:bottom w:val="single" w:color="auto" w:sz="4" w:space="0"/>
              <w:right w:val="single" w:color="auto" w:sz="4" w:space="0"/>
            </w:tcBorders>
            <w:vAlign w:val="center"/>
          </w:tcPr>
          <w:p w14:paraId="755A0239">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1</w:t>
            </w:r>
          </w:p>
        </w:tc>
        <w:tc>
          <w:tcPr>
            <w:tcW w:w="1642" w:type="dxa"/>
            <w:vMerge w:val="restart"/>
            <w:tcBorders>
              <w:top w:val="nil"/>
              <w:left w:val="nil"/>
              <w:right w:val="single" w:color="auto" w:sz="4" w:space="0"/>
            </w:tcBorders>
            <w:vAlign w:val="center"/>
          </w:tcPr>
          <w:p w14:paraId="0A5345FC">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空调加氟</w:t>
            </w:r>
          </w:p>
        </w:tc>
        <w:tc>
          <w:tcPr>
            <w:tcW w:w="1306" w:type="dxa"/>
            <w:tcBorders>
              <w:top w:val="nil"/>
              <w:left w:val="nil"/>
              <w:bottom w:val="single" w:color="auto" w:sz="4" w:space="0"/>
              <w:right w:val="single" w:color="auto" w:sz="4" w:space="0"/>
            </w:tcBorders>
            <w:vAlign w:val="center"/>
          </w:tcPr>
          <w:p w14:paraId="7EDB758A">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1.5匹</w:t>
            </w:r>
          </w:p>
        </w:tc>
        <w:tc>
          <w:tcPr>
            <w:tcW w:w="2414" w:type="dxa"/>
            <w:tcBorders>
              <w:top w:val="nil"/>
              <w:left w:val="nil"/>
              <w:bottom w:val="single" w:color="auto" w:sz="4" w:space="0"/>
              <w:right w:val="single" w:color="auto" w:sz="4" w:space="0"/>
            </w:tcBorders>
            <w:vAlign w:val="center"/>
          </w:tcPr>
          <w:p w14:paraId="6F6E70BB">
            <w:pPr>
              <w:spacing w:line="400" w:lineRule="exact"/>
              <w:ind w:firstLine="560"/>
              <w:rPr>
                <w:rFonts w:hint="eastAsia" w:cs="仿宋"/>
                <w:b w:val="0"/>
                <w:bCs w:val="0"/>
                <w:sz w:val="24"/>
                <w:szCs w:val="24"/>
                <w:u w:val="none"/>
                <w:lang w:val="zh-CN"/>
              </w:rPr>
            </w:pPr>
          </w:p>
        </w:tc>
      </w:tr>
      <w:tr w14:paraId="0A4A6470">
        <w:tblPrEx>
          <w:tblCellMar>
            <w:top w:w="0" w:type="dxa"/>
            <w:left w:w="108" w:type="dxa"/>
            <w:bottom w:w="0" w:type="dxa"/>
            <w:right w:w="108" w:type="dxa"/>
          </w:tblCellMar>
        </w:tblPrEx>
        <w:trPr>
          <w:trHeight w:val="90" w:hRule="atLeast"/>
        </w:trPr>
        <w:tc>
          <w:tcPr>
            <w:tcW w:w="1034" w:type="dxa"/>
            <w:tcBorders>
              <w:top w:val="single" w:color="auto" w:sz="4" w:space="0"/>
              <w:left w:val="single" w:color="auto" w:sz="4" w:space="0"/>
              <w:bottom w:val="single" w:color="auto" w:sz="4" w:space="0"/>
              <w:right w:val="single" w:color="auto" w:sz="4" w:space="0"/>
            </w:tcBorders>
            <w:vAlign w:val="center"/>
          </w:tcPr>
          <w:p w14:paraId="230A7EFA">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2</w:t>
            </w:r>
          </w:p>
        </w:tc>
        <w:tc>
          <w:tcPr>
            <w:tcW w:w="1642" w:type="dxa"/>
            <w:vMerge w:val="continue"/>
            <w:tcBorders>
              <w:left w:val="nil"/>
              <w:right w:val="single" w:color="auto" w:sz="4" w:space="0"/>
            </w:tcBorders>
            <w:vAlign w:val="center"/>
          </w:tcPr>
          <w:p w14:paraId="2BBCC5BC">
            <w:pPr>
              <w:spacing w:line="400" w:lineRule="exact"/>
              <w:ind w:firstLine="560"/>
              <w:rPr>
                <w:rFonts w:hint="eastAsia" w:cs="仿宋"/>
                <w:b w:val="0"/>
                <w:bCs w:val="0"/>
                <w:sz w:val="24"/>
                <w:szCs w:val="24"/>
                <w:u w:val="none"/>
                <w:lang w:val="zh-CN"/>
              </w:rPr>
            </w:pPr>
          </w:p>
        </w:tc>
        <w:tc>
          <w:tcPr>
            <w:tcW w:w="1306" w:type="dxa"/>
            <w:tcBorders>
              <w:top w:val="single" w:color="auto" w:sz="4" w:space="0"/>
              <w:left w:val="nil"/>
              <w:bottom w:val="single" w:color="auto" w:sz="4" w:space="0"/>
              <w:right w:val="single" w:color="auto" w:sz="4" w:space="0"/>
            </w:tcBorders>
            <w:vAlign w:val="center"/>
          </w:tcPr>
          <w:p w14:paraId="6C3C33F2">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2匹</w:t>
            </w:r>
          </w:p>
        </w:tc>
        <w:tc>
          <w:tcPr>
            <w:tcW w:w="2414" w:type="dxa"/>
            <w:tcBorders>
              <w:top w:val="single" w:color="auto" w:sz="4" w:space="0"/>
              <w:left w:val="nil"/>
              <w:bottom w:val="single" w:color="auto" w:sz="4" w:space="0"/>
              <w:right w:val="single" w:color="auto" w:sz="4" w:space="0"/>
            </w:tcBorders>
            <w:vAlign w:val="center"/>
          </w:tcPr>
          <w:p w14:paraId="28BE3E24">
            <w:pPr>
              <w:spacing w:line="400" w:lineRule="exact"/>
              <w:ind w:firstLine="560"/>
              <w:rPr>
                <w:rFonts w:hint="eastAsia" w:cs="仿宋"/>
                <w:b w:val="0"/>
                <w:bCs w:val="0"/>
                <w:sz w:val="24"/>
                <w:szCs w:val="24"/>
                <w:u w:val="none"/>
                <w:lang w:val="zh-CN"/>
              </w:rPr>
            </w:pPr>
          </w:p>
        </w:tc>
      </w:tr>
      <w:tr w14:paraId="34947441">
        <w:tblPrEx>
          <w:tblCellMar>
            <w:top w:w="0" w:type="dxa"/>
            <w:left w:w="108" w:type="dxa"/>
            <w:bottom w:w="0" w:type="dxa"/>
            <w:right w:w="108" w:type="dxa"/>
          </w:tblCellMar>
        </w:tblPrEx>
        <w:trPr>
          <w:trHeight w:val="90" w:hRule="atLeast"/>
        </w:trPr>
        <w:tc>
          <w:tcPr>
            <w:tcW w:w="1034" w:type="dxa"/>
            <w:tcBorders>
              <w:top w:val="single" w:color="auto" w:sz="4" w:space="0"/>
              <w:left w:val="single" w:color="auto" w:sz="4" w:space="0"/>
              <w:bottom w:val="single" w:color="auto" w:sz="4" w:space="0"/>
              <w:right w:val="single" w:color="auto" w:sz="4" w:space="0"/>
            </w:tcBorders>
            <w:vAlign w:val="center"/>
          </w:tcPr>
          <w:p w14:paraId="4A86E91B">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3</w:t>
            </w:r>
          </w:p>
        </w:tc>
        <w:tc>
          <w:tcPr>
            <w:tcW w:w="1642" w:type="dxa"/>
            <w:vMerge w:val="continue"/>
            <w:tcBorders>
              <w:left w:val="nil"/>
              <w:right w:val="single" w:color="auto" w:sz="4" w:space="0"/>
            </w:tcBorders>
            <w:vAlign w:val="center"/>
          </w:tcPr>
          <w:p w14:paraId="3E63AAFB">
            <w:pPr>
              <w:spacing w:line="400" w:lineRule="exact"/>
              <w:ind w:firstLine="560"/>
              <w:rPr>
                <w:rFonts w:hint="eastAsia" w:cs="仿宋"/>
                <w:b w:val="0"/>
                <w:bCs w:val="0"/>
                <w:sz w:val="24"/>
                <w:szCs w:val="24"/>
                <w:u w:val="none"/>
                <w:lang w:val="zh-CN"/>
              </w:rPr>
            </w:pPr>
          </w:p>
        </w:tc>
        <w:tc>
          <w:tcPr>
            <w:tcW w:w="1306" w:type="dxa"/>
            <w:tcBorders>
              <w:top w:val="single" w:color="auto" w:sz="4" w:space="0"/>
              <w:left w:val="nil"/>
              <w:bottom w:val="single" w:color="auto" w:sz="4" w:space="0"/>
              <w:right w:val="single" w:color="auto" w:sz="4" w:space="0"/>
            </w:tcBorders>
            <w:vAlign w:val="center"/>
          </w:tcPr>
          <w:p w14:paraId="12B283A9">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3匹</w:t>
            </w:r>
          </w:p>
        </w:tc>
        <w:tc>
          <w:tcPr>
            <w:tcW w:w="2414" w:type="dxa"/>
            <w:tcBorders>
              <w:top w:val="single" w:color="auto" w:sz="4" w:space="0"/>
              <w:left w:val="nil"/>
              <w:bottom w:val="single" w:color="auto" w:sz="4" w:space="0"/>
              <w:right w:val="single" w:color="auto" w:sz="4" w:space="0"/>
            </w:tcBorders>
            <w:vAlign w:val="center"/>
          </w:tcPr>
          <w:p w14:paraId="54DFCC5B">
            <w:pPr>
              <w:spacing w:line="400" w:lineRule="exact"/>
              <w:ind w:firstLine="560"/>
              <w:rPr>
                <w:rFonts w:hint="eastAsia" w:cs="仿宋"/>
                <w:b w:val="0"/>
                <w:bCs w:val="0"/>
                <w:sz w:val="24"/>
                <w:szCs w:val="24"/>
                <w:u w:val="none"/>
                <w:lang w:val="zh-CN"/>
              </w:rPr>
            </w:pPr>
          </w:p>
        </w:tc>
      </w:tr>
      <w:tr w14:paraId="2C55C3A9">
        <w:tblPrEx>
          <w:tblCellMar>
            <w:top w:w="0" w:type="dxa"/>
            <w:left w:w="108" w:type="dxa"/>
            <w:bottom w:w="0" w:type="dxa"/>
            <w:right w:w="108" w:type="dxa"/>
          </w:tblCellMar>
        </w:tblPrEx>
        <w:trPr>
          <w:trHeight w:val="90" w:hRule="atLeast"/>
        </w:trPr>
        <w:tc>
          <w:tcPr>
            <w:tcW w:w="1034" w:type="dxa"/>
            <w:tcBorders>
              <w:top w:val="single" w:color="auto" w:sz="4" w:space="0"/>
              <w:left w:val="single" w:color="auto" w:sz="4" w:space="0"/>
              <w:bottom w:val="single" w:color="auto" w:sz="4" w:space="0"/>
              <w:right w:val="single" w:color="auto" w:sz="4" w:space="0"/>
            </w:tcBorders>
            <w:vAlign w:val="center"/>
          </w:tcPr>
          <w:p w14:paraId="7CEECC6C">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4</w:t>
            </w:r>
          </w:p>
        </w:tc>
        <w:tc>
          <w:tcPr>
            <w:tcW w:w="1642" w:type="dxa"/>
            <w:vMerge w:val="continue"/>
            <w:tcBorders>
              <w:left w:val="nil"/>
              <w:bottom w:val="single" w:color="auto" w:sz="4" w:space="0"/>
              <w:right w:val="single" w:color="auto" w:sz="4" w:space="0"/>
            </w:tcBorders>
            <w:vAlign w:val="center"/>
          </w:tcPr>
          <w:p w14:paraId="21FE8C5B">
            <w:pPr>
              <w:spacing w:line="400" w:lineRule="exact"/>
              <w:ind w:firstLine="560"/>
              <w:rPr>
                <w:rFonts w:hint="eastAsia" w:cs="仿宋"/>
                <w:b w:val="0"/>
                <w:bCs w:val="0"/>
                <w:sz w:val="24"/>
                <w:szCs w:val="24"/>
                <w:u w:val="none"/>
                <w:lang w:val="zh-CN"/>
              </w:rPr>
            </w:pPr>
          </w:p>
        </w:tc>
        <w:tc>
          <w:tcPr>
            <w:tcW w:w="1306" w:type="dxa"/>
            <w:tcBorders>
              <w:top w:val="single" w:color="auto" w:sz="4" w:space="0"/>
              <w:left w:val="nil"/>
              <w:bottom w:val="single" w:color="auto" w:sz="4" w:space="0"/>
              <w:right w:val="single" w:color="auto" w:sz="4" w:space="0"/>
            </w:tcBorders>
            <w:vAlign w:val="center"/>
          </w:tcPr>
          <w:p w14:paraId="34F4C31C">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5匹</w:t>
            </w:r>
          </w:p>
        </w:tc>
        <w:tc>
          <w:tcPr>
            <w:tcW w:w="2414" w:type="dxa"/>
            <w:tcBorders>
              <w:top w:val="single" w:color="auto" w:sz="4" w:space="0"/>
              <w:left w:val="nil"/>
              <w:bottom w:val="single" w:color="auto" w:sz="4" w:space="0"/>
              <w:right w:val="single" w:color="auto" w:sz="4" w:space="0"/>
            </w:tcBorders>
            <w:vAlign w:val="center"/>
          </w:tcPr>
          <w:p w14:paraId="5A71C93A">
            <w:pPr>
              <w:spacing w:line="400" w:lineRule="exact"/>
              <w:ind w:firstLine="560"/>
              <w:rPr>
                <w:rFonts w:hint="eastAsia" w:cs="仿宋"/>
                <w:b w:val="0"/>
                <w:bCs w:val="0"/>
                <w:sz w:val="24"/>
                <w:szCs w:val="24"/>
                <w:u w:val="none"/>
                <w:lang w:val="zh-CN"/>
              </w:rPr>
            </w:pPr>
          </w:p>
        </w:tc>
      </w:tr>
      <w:tr w14:paraId="1FAD4AB6">
        <w:tblPrEx>
          <w:tblCellMar>
            <w:top w:w="0" w:type="dxa"/>
            <w:left w:w="108" w:type="dxa"/>
            <w:bottom w:w="0" w:type="dxa"/>
            <w:right w:w="108" w:type="dxa"/>
          </w:tblCellMar>
        </w:tblPrEx>
        <w:trPr>
          <w:trHeight w:val="90" w:hRule="atLeast"/>
        </w:trPr>
        <w:tc>
          <w:tcPr>
            <w:tcW w:w="1034" w:type="dxa"/>
            <w:tcBorders>
              <w:top w:val="single" w:color="auto" w:sz="4" w:space="0"/>
              <w:left w:val="single" w:color="auto" w:sz="4" w:space="0"/>
              <w:bottom w:val="single" w:color="auto" w:sz="4" w:space="0"/>
              <w:right w:val="single" w:color="auto" w:sz="4" w:space="0"/>
            </w:tcBorders>
            <w:vAlign w:val="center"/>
          </w:tcPr>
          <w:p w14:paraId="67709672">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5</w:t>
            </w:r>
          </w:p>
        </w:tc>
        <w:tc>
          <w:tcPr>
            <w:tcW w:w="1642" w:type="dxa"/>
            <w:vMerge w:val="restart"/>
            <w:tcBorders>
              <w:top w:val="single" w:color="auto" w:sz="4" w:space="0"/>
              <w:left w:val="nil"/>
              <w:right w:val="single" w:color="auto" w:sz="4" w:space="0"/>
            </w:tcBorders>
            <w:vAlign w:val="center"/>
          </w:tcPr>
          <w:p w14:paraId="32E31E05">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移机</w:t>
            </w:r>
          </w:p>
        </w:tc>
        <w:tc>
          <w:tcPr>
            <w:tcW w:w="1306" w:type="dxa"/>
            <w:tcBorders>
              <w:top w:val="single" w:color="auto" w:sz="4" w:space="0"/>
              <w:left w:val="nil"/>
              <w:bottom w:val="single" w:color="auto" w:sz="4" w:space="0"/>
              <w:right w:val="single" w:color="auto" w:sz="4" w:space="0"/>
            </w:tcBorders>
            <w:vAlign w:val="center"/>
          </w:tcPr>
          <w:p w14:paraId="3FD34EA1">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1.5匹</w:t>
            </w:r>
          </w:p>
        </w:tc>
        <w:tc>
          <w:tcPr>
            <w:tcW w:w="2414" w:type="dxa"/>
            <w:tcBorders>
              <w:top w:val="single" w:color="auto" w:sz="4" w:space="0"/>
              <w:left w:val="nil"/>
              <w:bottom w:val="single" w:color="auto" w:sz="4" w:space="0"/>
              <w:right w:val="single" w:color="auto" w:sz="4" w:space="0"/>
            </w:tcBorders>
            <w:vAlign w:val="center"/>
          </w:tcPr>
          <w:p w14:paraId="14E65976">
            <w:pPr>
              <w:spacing w:line="400" w:lineRule="exact"/>
              <w:ind w:firstLine="560"/>
              <w:rPr>
                <w:rFonts w:hint="eastAsia" w:cs="仿宋"/>
                <w:b w:val="0"/>
                <w:bCs w:val="0"/>
                <w:sz w:val="24"/>
                <w:szCs w:val="24"/>
                <w:u w:val="none"/>
                <w:lang w:val="zh-CN"/>
              </w:rPr>
            </w:pPr>
          </w:p>
        </w:tc>
      </w:tr>
      <w:tr w14:paraId="2369E45A">
        <w:tblPrEx>
          <w:tblCellMar>
            <w:top w:w="0" w:type="dxa"/>
            <w:left w:w="108" w:type="dxa"/>
            <w:bottom w:w="0" w:type="dxa"/>
            <w:right w:w="108" w:type="dxa"/>
          </w:tblCellMar>
        </w:tblPrEx>
        <w:trPr>
          <w:trHeight w:val="90" w:hRule="atLeast"/>
        </w:trPr>
        <w:tc>
          <w:tcPr>
            <w:tcW w:w="1034" w:type="dxa"/>
            <w:tcBorders>
              <w:top w:val="single" w:color="auto" w:sz="4" w:space="0"/>
              <w:left w:val="single" w:color="auto" w:sz="4" w:space="0"/>
              <w:bottom w:val="single" w:color="auto" w:sz="4" w:space="0"/>
              <w:right w:val="single" w:color="auto" w:sz="4" w:space="0"/>
            </w:tcBorders>
            <w:vAlign w:val="center"/>
          </w:tcPr>
          <w:p w14:paraId="7CDE3C1E">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6</w:t>
            </w:r>
          </w:p>
        </w:tc>
        <w:tc>
          <w:tcPr>
            <w:tcW w:w="1642" w:type="dxa"/>
            <w:vMerge w:val="continue"/>
            <w:tcBorders>
              <w:left w:val="nil"/>
              <w:right w:val="single" w:color="auto" w:sz="4" w:space="0"/>
            </w:tcBorders>
            <w:vAlign w:val="center"/>
          </w:tcPr>
          <w:p w14:paraId="68D89093">
            <w:pPr>
              <w:spacing w:line="400" w:lineRule="exact"/>
              <w:ind w:firstLine="560"/>
              <w:rPr>
                <w:rFonts w:hint="eastAsia" w:cs="仿宋"/>
                <w:b w:val="0"/>
                <w:bCs w:val="0"/>
                <w:sz w:val="24"/>
                <w:szCs w:val="24"/>
                <w:u w:val="none"/>
                <w:lang w:val="zh-CN"/>
              </w:rPr>
            </w:pPr>
          </w:p>
        </w:tc>
        <w:tc>
          <w:tcPr>
            <w:tcW w:w="1306" w:type="dxa"/>
            <w:tcBorders>
              <w:top w:val="single" w:color="auto" w:sz="4" w:space="0"/>
              <w:left w:val="nil"/>
              <w:bottom w:val="single" w:color="auto" w:sz="4" w:space="0"/>
              <w:right w:val="single" w:color="auto" w:sz="4" w:space="0"/>
            </w:tcBorders>
            <w:vAlign w:val="center"/>
          </w:tcPr>
          <w:p w14:paraId="1D0A7062">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2匹</w:t>
            </w:r>
          </w:p>
        </w:tc>
        <w:tc>
          <w:tcPr>
            <w:tcW w:w="2414" w:type="dxa"/>
            <w:tcBorders>
              <w:top w:val="single" w:color="auto" w:sz="4" w:space="0"/>
              <w:left w:val="nil"/>
              <w:bottom w:val="single" w:color="auto" w:sz="4" w:space="0"/>
              <w:right w:val="single" w:color="auto" w:sz="4" w:space="0"/>
            </w:tcBorders>
            <w:vAlign w:val="center"/>
          </w:tcPr>
          <w:p w14:paraId="2E92971D">
            <w:pPr>
              <w:spacing w:line="400" w:lineRule="exact"/>
              <w:ind w:firstLine="560"/>
              <w:rPr>
                <w:rFonts w:hint="eastAsia" w:cs="仿宋"/>
                <w:b w:val="0"/>
                <w:bCs w:val="0"/>
                <w:sz w:val="24"/>
                <w:szCs w:val="24"/>
                <w:u w:val="none"/>
                <w:lang w:val="zh-CN"/>
              </w:rPr>
            </w:pPr>
          </w:p>
        </w:tc>
      </w:tr>
      <w:tr w14:paraId="784422B3">
        <w:tblPrEx>
          <w:tblCellMar>
            <w:top w:w="0" w:type="dxa"/>
            <w:left w:w="108" w:type="dxa"/>
            <w:bottom w:w="0" w:type="dxa"/>
            <w:right w:w="108" w:type="dxa"/>
          </w:tblCellMar>
        </w:tblPrEx>
        <w:trPr>
          <w:trHeight w:val="90" w:hRule="atLeast"/>
        </w:trPr>
        <w:tc>
          <w:tcPr>
            <w:tcW w:w="1034" w:type="dxa"/>
            <w:tcBorders>
              <w:top w:val="single" w:color="auto" w:sz="4" w:space="0"/>
              <w:left w:val="single" w:color="auto" w:sz="4" w:space="0"/>
              <w:bottom w:val="single" w:color="auto" w:sz="4" w:space="0"/>
              <w:right w:val="single" w:color="auto" w:sz="4" w:space="0"/>
            </w:tcBorders>
            <w:vAlign w:val="center"/>
          </w:tcPr>
          <w:p w14:paraId="14CA9189">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7</w:t>
            </w:r>
          </w:p>
        </w:tc>
        <w:tc>
          <w:tcPr>
            <w:tcW w:w="1642" w:type="dxa"/>
            <w:vMerge w:val="continue"/>
            <w:tcBorders>
              <w:left w:val="nil"/>
              <w:bottom w:val="single" w:color="auto" w:sz="4" w:space="0"/>
              <w:right w:val="single" w:color="auto" w:sz="4" w:space="0"/>
            </w:tcBorders>
            <w:vAlign w:val="center"/>
          </w:tcPr>
          <w:p w14:paraId="49395254">
            <w:pPr>
              <w:spacing w:line="400" w:lineRule="exact"/>
              <w:ind w:firstLine="560"/>
              <w:rPr>
                <w:rFonts w:hint="eastAsia" w:cs="仿宋"/>
                <w:b w:val="0"/>
                <w:bCs w:val="0"/>
                <w:sz w:val="24"/>
                <w:szCs w:val="24"/>
                <w:u w:val="none"/>
                <w:lang w:val="zh-CN"/>
              </w:rPr>
            </w:pPr>
          </w:p>
        </w:tc>
        <w:tc>
          <w:tcPr>
            <w:tcW w:w="1306" w:type="dxa"/>
            <w:tcBorders>
              <w:top w:val="single" w:color="auto" w:sz="4" w:space="0"/>
              <w:left w:val="nil"/>
              <w:bottom w:val="single" w:color="auto" w:sz="4" w:space="0"/>
              <w:right w:val="single" w:color="auto" w:sz="4" w:space="0"/>
            </w:tcBorders>
            <w:vAlign w:val="center"/>
          </w:tcPr>
          <w:p w14:paraId="6A7C1A9A">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3匹</w:t>
            </w:r>
          </w:p>
        </w:tc>
        <w:tc>
          <w:tcPr>
            <w:tcW w:w="2414" w:type="dxa"/>
            <w:tcBorders>
              <w:top w:val="single" w:color="auto" w:sz="4" w:space="0"/>
              <w:left w:val="nil"/>
              <w:bottom w:val="single" w:color="auto" w:sz="4" w:space="0"/>
              <w:right w:val="single" w:color="auto" w:sz="4" w:space="0"/>
            </w:tcBorders>
            <w:vAlign w:val="center"/>
          </w:tcPr>
          <w:p w14:paraId="77CAD2FC">
            <w:pPr>
              <w:spacing w:line="400" w:lineRule="exact"/>
              <w:ind w:firstLine="560"/>
              <w:rPr>
                <w:rFonts w:hint="eastAsia" w:cs="仿宋"/>
                <w:b w:val="0"/>
                <w:bCs w:val="0"/>
                <w:sz w:val="24"/>
                <w:szCs w:val="24"/>
                <w:u w:val="none"/>
                <w:lang w:val="zh-CN"/>
              </w:rPr>
            </w:pPr>
          </w:p>
        </w:tc>
      </w:tr>
      <w:tr w14:paraId="6D3BF5D6">
        <w:tblPrEx>
          <w:tblCellMar>
            <w:top w:w="0" w:type="dxa"/>
            <w:left w:w="108" w:type="dxa"/>
            <w:bottom w:w="0" w:type="dxa"/>
            <w:right w:w="108" w:type="dxa"/>
          </w:tblCellMar>
        </w:tblPrEx>
        <w:trPr>
          <w:trHeight w:val="247" w:hRule="atLeast"/>
        </w:trPr>
        <w:tc>
          <w:tcPr>
            <w:tcW w:w="1034" w:type="dxa"/>
            <w:tcBorders>
              <w:top w:val="single" w:color="auto" w:sz="4" w:space="0"/>
              <w:left w:val="single" w:color="auto" w:sz="4" w:space="0"/>
              <w:bottom w:val="single" w:color="auto" w:sz="4" w:space="0"/>
              <w:right w:val="single" w:color="auto" w:sz="4" w:space="0"/>
            </w:tcBorders>
            <w:vAlign w:val="center"/>
          </w:tcPr>
          <w:p w14:paraId="565CD0B9">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8</w:t>
            </w:r>
          </w:p>
        </w:tc>
        <w:tc>
          <w:tcPr>
            <w:tcW w:w="1642" w:type="dxa"/>
            <w:vMerge w:val="restart"/>
            <w:tcBorders>
              <w:top w:val="single" w:color="auto" w:sz="4" w:space="0"/>
              <w:left w:val="nil"/>
              <w:right w:val="single" w:color="auto" w:sz="4" w:space="0"/>
            </w:tcBorders>
            <w:vAlign w:val="center"/>
          </w:tcPr>
          <w:p w14:paraId="69D01B54">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压缩机启动电容</w:t>
            </w:r>
          </w:p>
        </w:tc>
        <w:tc>
          <w:tcPr>
            <w:tcW w:w="1306" w:type="dxa"/>
            <w:tcBorders>
              <w:top w:val="single" w:color="auto" w:sz="4" w:space="0"/>
              <w:left w:val="nil"/>
              <w:bottom w:val="single" w:color="auto" w:sz="4" w:space="0"/>
              <w:right w:val="single" w:color="auto" w:sz="4" w:space="0"/>
            </w:tcBorders>
            <w:vAlign w:val="center"/>
          </w:tcPr>
          <w:p w14:paraId="58488623">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1.5匹</w:t>
            </w:r>
          </w:p>
        </w:tc>
        <w:tc>
          <w:tcPr>
            <w:tcW w:w="2414" w:type="dxa"/>
            <w:tcBorders>
              <w:top w:val="single" w:color="auto" w:sz="4" w:space="0"/>
              <w:left w:val="nil"/>
              <w:bottom w:val="single" w:color="auto" w:sz="4" w:space="0"/>
              <w:right w:val="single" w:color="auto" w:sz="4" w:space="0"/>
            </w:tcBorders>
            <w:vAlign w:val="center"/>
          </w:tcPr>
          <w:p w14:paraId="1B3B58B1">
            <w:pPr>
              <w:spacing w:line="400" w:lineRule="exact"/>
              <w:ind w:firstLine="560"/>
              <w:rPr>
                <w:rFonts w:hint="eastAsia" w:cs="仿宋"/>
                <w:b w:val="0"/>
                <w:bCs w:val="0"/>
                <w:sz w:val="24"/>
                <w:szCs w:val="24"/>
                <w:u w:val="none"/>
                <w:lang w:val="zh-CN"/>
              </w:rPr>
            </w:pPr>
          </w:p>
        </w:tc>
      </w:tr>
      <w:tr w14:paraId="5BEA6F40">
        <w:tblPrEx>
          <w:tblCellMar>
            <w:top w:w="0" w:type="dxa"/>
            <w:left w:w="108" w:type="dxa"/>
            <w:bottom w:w="0" w:type="dxa"/>
            <w:right w:w="108" w:type="dxa"/>
          </w:tblCellMar>
        </w:tblPrEx>
        <w:trPr>
          <w:trHeight w:val="90" w:hRule="atLeast"/>
        </w:trPr>
        <w:tc>
          <w:tcPr>
            <w:tcW w:w="1034" w:type="dxa"/>
            <w:tcBorders>
              <w:top w:val="single" w:color="auto" w:sz="4" w:space="0"/>
              <w:left w:val="single" w:color="auto" w:sz="4" w:space="0"/>
              <w:bottom w:val="single" w:color="auto" w:sz="4" w:space="0"/>
              <w:right w:val="single" w:color="auto" w:sz="4" w:space="0"/>
            </w:tcBorders>
            <w:vAlign w:val="center"/>
          </w:tcPr>
          <w:p w14:paraId="2A778BDD">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9</w:t>
            </w:r>
          </w:p>
        </w:tc>
        <w:tc>
          <w:tcPr>
            <w:tcW w:w="1642" w:type="dxa"/>
            <w:vMerge w:val="continue"/>
            <w:tcBorders>
              <w:left w:val="nil"/>
              <w:right w:val="single" w:color="auto" w:sz="4" w:space="0"/>
            </w:tcBorders>
            <w:vAlign w:val="center"/>
          </w:tcPr>
          <w:p w14:paraId="7ED4EFEB">
            <w:pPr>
              <w:spacing w:line="400" w:lineRule="exact"/>
              <w:ind w:firstLine="560"/>
              <w:rPr>
                <w:rFonts w:hint="eastAsia" w:cs="仿宋"/>
                <w:b w:val="0"/>
                <w:bCs w:val="0"/>
                <w:sz w:val="24"/>
                <w:szCs w:val="24"/>
                <w:u w:val="none"/>
                <w:lang w:val="zh-CN"/>
              </w:rPr>
            </w:pPr>
          </w:p>
        </w:tc>
        <w:tc>
          <w:tcPr>
            <w:tcW w:w="1306" w:type="dxa"/>
            <w:tcBorders>
              <w:top w:val="single" w:color="auto" w:sz="4" w:space="0"/>
              <w:left w:val="nil"/>
              <w:bottom w:val="single" w:color="auto" w:sz="4" w:space="0"/>
              <w:right w:val="single" w:color="auto" w:sz="4" w:space="0"/>
            </w:tcBorders>
            <w:vAlign w:val="center"/>
          </w:tcPr>
          <w:p w14:paraId="6FDA01ED">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2匹</w:t>
            </w:r>
          </w:p>
        </w:tc>
        <w:tc>
          <w:tcPr>
            <w:tcW w:w="2414" w:type="dxa"/>
            <w:tcBorders>
              <w:top w:val="single" w:color="auto" w:sz="4" w:space="0"/>
              <w:left w:val="nil"/>
              <w:bottom w:val="single" w:color="auto" w:sz="4" w:space="0"/>
              <w:right w:val="single" w:color="auto" w:sz="4" w:space="0"/>
            </w:tcBorders>
            <w:vAlign w:val="center"/>
          </w:tcPr>
          <w:p w14:paraId="3C69F101">
            <w:pPr>
              <w:spacing w:line="400" w:lineRule="exact"/>
              <w:ind w:firstLine="560"/>
              <w:rPr>
                <w:rFonts w:hint="eastAsia" w:cs="仿宋"/>
                <w:b w:val="0"/>
                <w:bCs w:val="0"/>
                <w:sz w:val="24"/>
                <w:szCs w:val="24"/>
                <w:u w:val="none"/>
                <w:lang w:val="zh-CN"/>
              </w:rPr>
            </w:pPr>
          </w:p>
        </w:tc>
      </w:tr>
      <w:tr w14:paraId="04428A29">
        <w:tblPrEx>
          <w:tblCellMar>
            <w:top w:w="0" w:type="dxa"/>
            <w:left w:w="108" w:type="dxa"/>
            <w:bottom w:w="0" w:type="dxa"/>
            <w:right w:w="108" w:type="dxa"/>
          </w:tblCellMar>
        </w:tblPrEx>
        <w:trPr>
          <w:trHeight w:val="90" w:hRule="atLeast"/>
        </w:trPr>
        <w:tc>
          <w:tcPr>
            <w:tcW w:w="1034" w:type="dxa"/>
            <w:tcBorders>
              <w:top w:val="single" w:color="auto" w:sz="4" w:space="0"/>
              <w:left w:val="single" w:color="auto" w:sz="4" w:space="0"/>
              <w:bottom w:val="single" w:color="auto" w:sz="4" w:space="0"/>
              <w:right w:val="single" w:color="auto" w:sz="4" w:space="0"/>
            </w:tcBorders>
            <w:vAlign w:val="center"/>
          </w:tcPr>
          <w:p w14:paraId="043BEB8B">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10</w:t>
            </w:r>
          </w:p>
        </w:tc>
        <w:tc>
          <w:tcPr>
            <w:tcW w:w="1642" w:type="dxa"/>
            <w:vMerge w:val="continue"/>
            <w:tcBorders>
              <w:left w:val="nil"/>
              <w:bottom w:val="single" w:color="auto" w:sz="4" w:space="0"/>
              <w:right w:val="single" w:color="auto" w:sz="4" w:space="0"/>
            </w:tcBorders>
            <w:vAlign w:val="center"/>
          </w:tcPr>
          <w:p w14:paraId="6F595B03">
            <w:pPr>
              <w:spacing w:line="400" w:lineRule="exact"/>
              <w:ind w:firstLine="560"/>
              <w:rPr>
                <w:rFonts w:hint="eastAsia" w:cs="仿宋"/>
                <w:b w:val="0"/>
                <w:bCs w:val="0"/>
                <w:sz w:val="24"/>
                <w:szCs w:val="24"/>
                <w:u w:val="none"/>
                <w:lang w:val="zh-CN"/>
              </w:rPr>
            </w:pPr>
          </w:p>
        </w:tc>
        <w:tc>
          <w:tcPr>
            <w:tcW w:w="1306" w:type="dxa"/>
            <w:tcBorders>
              <w:top w:val="single" w:color="auto" w:sz="4" w:space="0"/>
              <w:left w:val="nil"/>
              <w:bottom w:val="single" w:color="auto" w:sz="4" w:space="0"/>
              <w:right w:val="single" w:color="auto" w:sz="4" w:space="0"/>
            </w:tcBorders>
            <w:vAlign w:val="center"/>
          </w:tcPr>
          <w:p w14:paraId="120EDABF">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3匹</w:t>
            </w:r>
          </w:p>
        </w:tc>
        <w:tc>
          <w:tcPr>
            <w:tcW w:w="2414" w:type="dxa"/>
            <w:tcBorders>
              <w:top w:val="single" w:color="auto" w:sz="4" w:space="0"/>
              <w:left w:val="nil"/>
              <w:bottom w:val="single" w:color="auto" w:sz="4" w:space="0"/>
              <w:right w:val="single" w:color="auto" w:sz="4" w:space="0"/>
            </w:tcBorders>
            <w:vAlign w:val="center"/>
          </w:tcPr>
          <w:p w14:paraId="7A99EAA3">
            <w:pPr>
              <w:spacing w:line="400" w:lineRule="exact"/>
              <w:ind w:firstLine="560"/>
              <w:rPr>
                <w:rFonts w:hint="eastAsia" w:cs="仿宋"/>
                <w:b w:val="0"/>
                <w:bCs w:val="0"/>
                <w:sz w:val="24"/>
                <w:szCs w:val="24"/>
                <w:u w:val="none"/>
                <w:lang w:val="zh-CN"/>
              </w:rPr>
            </w:pPr>
          </w:p>
        </w:tc>
      </w:tr>
      <w:tr w14:paraId="61EAFD91">
        <w:tblPrEx>
          <w:tblCellMar>
            <w:top w:w="0" w:type="dxa"/>
            <w:left w:w="108" w:type="dxa"/>
            <w:bottom w:w="0" w:type="dxa"/>
            <w:right w:w="108" w:type="dxa"/>
          </w:tblCellMar>
        </w:tblPrEx>
        <w:trPr>
          <w:trHeight w:val="90" w:hRule="atLeast"/>
        </w:trPr>
        <w:tc>
          <w:tcPr>
            <w:tcW w:w="1034" w:type="dxa"/>
            <w:tcBorders>
              <w:top w:val="single" w:color="auto" w:sz="4" w:space="0"/>
              <w:left w:val="single" w:color="auto" w:sz="4" w:space="0"/>
              <w:bottom w:val="single" w:color="auto" w:sz="4" w:space="0"/>
              <w:right w:val="single" w:color="auto" w:sz="4" w:space="0"/>
            </w:tcBorders>
            <w:vAlign w:val="center"/>
          </w:tcPr>
          <w:p w14:paraId="0AEEE064">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11</w:t>
            </w:r>
          </w:p>
        </w:tc>
        <w:tc>
          <w:tcPr>
            <w:tcW w:w="1642" w:type="dxa"/>
            <w:vMerge w:val="restart"/>
            <w:tcBorders>
              <w:top w:val="single" w:color="auto" w:sz="4" w:space="0"/>
              <w:left w:val="nil"/>
              <w:right w:val="single" w:color="auto" w:sz="4" w:space="0"/>
            </w:tcBorders>
            <w:vAlign w:val="center"/>
          </w:tcPr>
          <w:p w14:paraId="08655573">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主板</w:t>
            </w:r>
          </w:p>
        </w:tc>
        <w:tc>
          <w:tcPr>
            <w:tcW w:w="1306" w:type="dxa"/>
            <w:tcBorders>
              <w:top w:val="single" w:color="auto" w:sz="4" w:space="0"/>
              <w:left w:val="nil"/>
              <w:bottom w:val="single" w:color="auto" w:sz="4" w:space="0"/>
              <w:right w:val="single" w:color="auto" w:sz="4" w:space="0"/>
            </w:tcBorders>
            <w:vAlign w:val="center"/>
          </w:tcPr>
          <w:p w14:paraId="1A967241">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1.5匹</w:t>
            </w:r>
          </w:p>
        </w:tc>
        <w:tc>
          <w:tcPr>
            <w:tcW w:w="2414" w:type="dxa"/>
            <w:tcBorders>
              <w:top w:val="single" w:color="auto" w:sz="4" w:space="0"/>
              <w:left w:val="nil"/>
              <w:bottom w:val="single" w:color="auto" w:sz="4" w:space="0"/>
              <w:right w:val="single" w:color="auto" w:sz="4" w:space="0"/>
            </w:tcBorders>
            <w:vAlign w:val="center"/>
          </w:tcPr>
          <w:p w14:paraId="44F0E2DE">
            <w:pPr>
              <w:spacing w:line="400" w:lineRule="exact"/>
              <w:ind w:firstLine="560"/>
              <w:rPr>
                <w:rFonts w:hint="eastAsia" w:cs="仿宋"/>
                <w:b w:val="0"/>
                <w:bCs w:val="0"/>
                <w:sz w:val="24"/>
                <w:szCs w:val="24"/>
                <w:u w:val="none"/>
                <w:lang w:val="zh-CN"/>
              </w:rPr>
            </w:pPr>
          </w:p>
        </w:tc>
      </w:tr>
      <w:tr w14:paraId="36A04028">
        <w:tblPrEx>
          <w:tblCellMar>
            <w:top w:w="0" w:type="dxa"/>
            <w:left w:w="108" w:type="dxa"/>
            <w:bottom w:w="0" w:type="dxa"/>
            <w:right w:w="108" w:type="dxa"/>
          </w:tblCellMar>
        </w:tblPrEx>
        <w:trPr>
          <w:trHeight w:val="90" w:hRule="atLeast"/>
        </w:trPr>
        <w:tc>
          <w:tcPr>
            <w:tcW w:w="1034" w:type="dxa"/>
            <w:tcBorders>
              <w:top w:val="single" w:color="auto" w:sz="4" w:space="0"/>
              <w:left w:val="single" w:color="auto" w:sz="4" w:space="0"/>
              <w:bottom w:val="single" w:color="auto" w:sz="4" w:space="0"/>
              <w:right w:val="single" w:color="auto" w:sz="4" w:space="0"/>
            </w:tcBorders>
            <w:vAlign w:val="center"/>
          </w:tcPr>
          <w:p w14:paraId="60971C9C">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12</w:t>
            </w:r>
          </w:p>
        </w:tc>
        <w:tc>
          <w:tcPr>
            <w:tcW w:w="1642" w:type="dxa"/>
            <w:vMerge w:val="continue"/>
            <w:tcBorders>
              <w:left w:val="nil"/>
              <w:right w:val="single" w:color="auto" w:sz="4" w:space="0"/>
            </w:tcBorders>
            <w:vAlign w:val="center"/>
          </w:tcPr>
          <w:p w14:paraId="68139401">
            <w:pPr>
              <w:spacing w:line="400" w:lineRule="exact"/>
              <w:ind w:firstLine="560"/>
              <w:rPr>
                <w:rFonts w:hint="eastAsia" w:cs="仿宋"/>
                <w:b w:val="0"/>
                <w:bCs w:val="0"/>
                <w:sz w:val="24"/>
                <w:szCs w:val="24"/>
                <w:u w:val="none"/>
                <w:lang w:val="zh-CN"/>
              </w:rPr>
            </w:pPr>
          </w:p>
        </w:tc>
        <w:tc>
          <w:tcPr>
            <w:tcW w:w="1306" w:type="dxa"/>
            <w:tcBorders>
              <w:top w:val="single" w:color="auto" w:sz="4" w:space="0"/>
              <w:left w:val="nil"/>
              <w:bottom w:val="single" w:color="auto" w:sz="4" w:space="0"/>
              <w:right w:val="single" w:color="auto" w:sz="4" w:space="0"/>
            </w:tcBorders>
            <w:vAlign w:val="center"/>
          </w:tcPr>
          <w:p w14:paraId="4647FD9A">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2匹</w:t>
            </w:r>
          </w:p>
        </w:tc>
        <w:tc>
          <w:tcPr>
            <w:tcW w:w="2414" w:type="dxa"/>
            <w:tcBorders>
              <w:top w:val="single" w:color="auto" w:sz="4" w:space="0"/>
              <w:left w:val="nil"/>
              <w:bottom w:val="single" w:color="auto" w:sz="4" w:space="0"/>
              <w:right w:val="single" w:color="auto" w:sz="4" w:space="0"/>
            </w:tcBorders>
            <w:vAlign w:val="center"/>
          </w:tcPr>
          <w:p w14:paraId="414188F1">
            <w:pPr>
              <w:spacing w:line="400" w:lineRule="exact"/>
              <w:ind w:firstLine="560"/>
              <w:rPr>
                <w:rFonts w:hint="eastAsia" w:cs="仿宋"/>
                <w:b w:val="0"/>
                <w:bCs w:val="0"/>
                <w:sz w:val="24"/>
                <w:szCs w:val="24"/>
                <w:u w:val="none"/>
                <w:lang w:val="zh-CN"/>
              </w:rPr>
            </w:pPr>
          </w:p>
        </w:tc>
      </w:tr>
      <w:tr w14:paraId="63261CCB">
        <w:tblPrEx>
          <w:tblCellMar>
            <w:top w:w="0" w:type="dxa"/>
            <w:left w:w="108" w:type="dxa"/>
            <w:bottom w:w="0" w:type="dxa"/>
            <w:right w:w="108" w:type="dxa"/>
          </w:tblCellMar>
        </w:tblPrEx>
        <w:trPr>
          <w:trHeight w:val="90" w:hRule="atLeast"/>
        </w:trPr>
        <w:tc>
          <w:tcPr>
            <w:tcW w:w="1034" w:type="dxa"/>
            <w:tcBorders>
              <w:top w:val="single" w:color="auto" w:sz="4" w:space="0"/>
              <w:left w:val="single" w:color="auto" w:sz="4" w:space="0"/>
              <w:bottom w:val="single" w:color="auto" w:sz="4" w:space="0"/>
              <w:right w:val="single" w:color="auto" w:sz="4" w:space="0"/>
            </w:tcBorders>
            <w:vAlign w:val="center"/>
          </w:tcPr>
          <w:p w14:paraId="6D4CBF1A">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13</w:t>
            </w:r>
          </w:p>
        </w:tc>
        <w:tc>
          <w:tcPr>
            <w:tcW w:w="1642" w:type="dxa"/>
            <w:vMerge w:val="continue"/>
            <w:tcBorders>
              <w:left w:val="nil"/>
              <w:bottom w:val="single" w:color="auto" w:sz="4" w:space="0"/>
              <w:right w:val="single" w:color="auto" w:sz="4" w:space="0"/>
            </w:tcBorders>
            <w:vAlign w:val="center"/>
          </w:tcPr>
          <w:p w14:paraId="5E964193">
            <w:pPr>
              <w:spacing w:line="400" w:lineRule="exact"/>
              <w:ind w:firstLine="560"/>
              <w:rPr>
                <w:rFonts w:hint="eastAsia" w:cs="仿宋"/>
                <w:b w:val="0"/>
                <w:bCs w:val="0"/>
                <w:sz w:val="24"/>
                <w:szCs w:val="24"/>
                <w:u w:val="none"/>
                <w:lang w:val="zh-CN"/>
              </w:rPr>
            </w:pPr>
          </w:p>
        </w:tc>
        <w:tc>
          <w:tcPr>
            <w:tcW w:w="1306" w:type="dxa"/>
            <w:tcBorders>
              <w:top w:val="single" w:color="auto" w:sz="4" w:space="0"/>
              <w:left w:val="nil"/>
              <w:bottom w:val="single" w:color="auto" w:sz="4" w:space="0"/>
              <w:right w:val="single" w:color="auto" w:sz="4" w:space="0"/>
            </w:tcBorders>
            <w:vAlign w:val="center"/>
          </w:tcPr>
          <w:p w14:paraId="2C4DF206">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3匹</w:t>
            </w:r>
          </w:p>
        </w:tc>
        <w:tc>
          <w:tcPr>
            <w:tcW w:w="2414" w:type="dxa"/>
            <w:tcBorders>
              <w:top w:val="single" w:color="auto" w:sz="4" w:space="0"/>
              <w:left w:val="nil"/>
              <w:bottom w:val="single" w:color="auto" w:sz="4" w:space="0"/>
              <w:right w:val="single" w:color="auto" w:sz="4" w:space="0"/>
            </w:tcBorders>
            <w:vAlign w:val="center"/>
          </w:tcPr>
          <w:p w14:paraId="374C20A2">
            <w:pPr>
              <w:spacing w:line="400" w:lineRule="exact"/>
              <w:ind w:firstLine="560"/>
              <w:rPr>
                <w:rFonts w:hint="default" w:cs="仿宋"/>
                <w:b w:val="0"/>
                <w:bCs w:val="0"/>
                <w:sz w:val="24"/>
                <w:szCs w:val="24"/>
                <w:u w:val="none"/>
                <w:lang w:val="en-US" w:eastAsia="zh-CN"/>
              </w:rPr>
            </w:pPr>
          </w:p>
        </w:tc>
      </w:tr>
      <w:tr w14:paraId="5794051F">
        <w:tblPrEx>
          <w:tblCellMar>
            <w:top w:w="0" w:type="dxa"/>
            <w:left w:w="108" w:type="dxa"/>
            <w:bottom w:w="0" w:type="dxa"/>
            <w:right w:w="108" w:type="dxa"/>
          </w:tblCellMar>
        </w:tblPrEx>
        <w:trPr>
          <w:trHeight w:val="90" w:hRule="atLeast"/>
        </w:trPr>
        <w:tc>
          <w:tcPr>
            <w:tcW w:w="1034" w:type="dxa"/>
            <w:tcBorders>
              <w:top w:val="single" w:color="auto" w:sz="4" w:space="0"/>
              <w:left w:val="single" w:color="auto" w:sz="4" w:space="0"/>
              <w:bottom w:val="single" w:color="auto" w:sz="4" w:space="0"/>
              <w:right w:val="single" w:color="auto" w:sz="4" w:space="0"/>
            </w:tcBorders>
            <w:vAlign w:val="center"/>
          </w:tcPr>
          <w:p w14:paraId="7EA269B1">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14</w:t>
            </w:r>
          </w:p>
        </w:tc>
        <w:tc>
          <w:tcPr>
            <w:tcW w:w="1642" w:type="dxa"/>
            <w:vMerge w:val="restart"/>
            <w:tcBorders>
              <w:top w:val="single" w:color="auto" w:sz="4" w:space="0"/>
              <w:left w:val="nil"/>
              <w:right w:val="single" w:color="auto" w:sz="4" w:space="0"/>
            </w:tcBorders>
            <w:vAlign w:val="center"/>
          </w:tcPr>
          <w:p w14:paraId="412992E1">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风扇电机</w:t>
            </w:r>
          </w:p>
        </w:tc>
        <w:tc>
          <w:tcPr>
            <w:tcW w:w="1306" w:type="dxa"/>
            <w:tcBorders>
              <w:top w:val="single" w:color="auto" w:sz="4" w:space="0"/>
              <w:left w:val="nil"/>
              <w:bottom w:val="single" w:color="auto" w:sz="4" w:space="0"/>
              <w:right w:val="single" w:color="auto" w:sz="4" w:space="0"/>
            </w:tcBorders>
            <w:vAlign w:val="center"/>
          </w:tcPr>
          <w:p w14:paraId="3CC266FA">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1.5匹</w:t>
            </w:r>
          </w:p>
        </w:tc>
        <w:tc>
          <w:tcPr>
            <w:tcW w:w="2414" w:type="dxa"/>
            <w:tcBorders>
              <w:top w:val="single" w:color="auto" w:sz="4" w:space="0"/>
              <w:left w:val="nil"/>
              <w:bottom w:val="single" w:color="auto" w:sz="4" w:space="0"/>
              <w:right w:val="single" w:color="auto" w:sz="4" w:space="0"/>
            </w:tcBorders>
            <w:vAlign w:val="center"/>
          </w:tcPr>
          <w:p w14:paraId="32225D3A">
            <w:pPr>
              <w:spacing w:line="400" w:lineRule="exact"/>
              <w:ind w:firstLine="560"/>
              <w:rPr>
                <w:rFonts w:hint="eastAsia" w:cs="仿宋"/>
                <w:b w:val="0"/>
                <w:bCs w:val="0"/>
                <w:sz w:val="24"/>
                <w:szCs w:val="24"/>
                <w:u w:val="none"/>
                <w:lang w:val="zh-CN"/>
              </w:rPr>
            </w:pPr>
          </w:p>
        </w:tc>
      </w:tr>
      <w:tr w14:paraId="05CA4E4E">
        <w:tblPrEx>
          <w:tblCellMar>
            <w:top w:w="0" w:type="dxa"/>
            <w:left w:w="108" w:type="dxa"/>
            <w:bottom w:w="0" w:type="dxa"/>
            <w:right w:w="108" w:type="dxa"/>
          </w:tblCellMar>
        </w:tblPrEx>
        <w:trPr>
          <w:trHeight w:val="90" w:hRule="atLeast"/>
        </w:trPr>
        <w:tc>
          <w:tcPr>
            <w:tcW w:w="1034" w:type="dxa"/>
            <w:tcBorders>
              <w:top w:val="single" w:color="auto" w:sz="4" w:space="0"/>
              <w:left w:val="single" w:color="auto" w:sz="4" w:space="0"/>
              <w:bottom w:val="single" w:color="auto" w:sz="4" w:space="0"/>
              <w:right w:val="single" w:color="auto" w:sz="4" w:space="0"/>
            </w:tcBorders>
            <w:vAlign w:val="center"/>
          </w:tcPr>
          <w:p w14:paraId="0C1ED106">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15</w:t>
            </w:r>
          </w:p>
        </w:tc>
        <w:tc>
          <w:tcPr>
            <w:tcW w:w="1642" w:type="dxa"/>
            <w:vMerge w:val="continue"/>
            <w:tcBorders>
              <w:left w:val="nil"/>
              <w:right w:val="single" w:color="auto" w:sz="4" w:space="0"/>
            </w:tcBorders>
            <w:vAlign w:val="center"/>
          </w:tcPr>
          <w:p w14:paraId="52253D84">
            <w:pPr>
              <w:spacing w:line="400" w:lineRule="exact"/>
              <w:ind w:firstLine="560"/>
              <w:rPr>
                <w:rFonts w:hint="eastAsia" w:cs="仿宋"/>
                <w:b w:val="0"/>
                <w:bCs w:val="0"/>
                <w:sz w:val="24"/>
                <w:szCs w:val="24"/>
                <w:u w:val="none"/>
                <w:lang w:val="zh-CN"/>
              </w:rPr>
            </w:pPr>
          </w:p>
        </w:tc>
        <w:tc>
          <w:tcPr>
            <w:tcW w:w="1306" w:type="dxa"/>
            <w:tcBorders>
              <w:top w:val="single" w:color="auto" w:sz="4" w:space="0"/>
              <w:left w:val="nil"/>
              <w:bottom w:val="single" w:color="auto" w:sz="4" w:space="0"/>
              <w:right w:val="single" w:color="auto" w:sz="4" w:space="0"/>
            </w:tcBorders>
            <w:vAlign w:val="center"/>
          </w:tcPr>
          <w:p w14:paraId="6D4B2C4B">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2匹</w:t>
            </w:r>
          </w:p>
        </w:tc>
        <w:tc>
          <w:tcPr>
            <w:tcW w:w="2414" w:type="dxa"/>
            <w:tcBorders>
              <w:top w:val="single" w:color="auto" w:sz="4" w:space="0"/>
              <w:left w:val="nil"/>
              <w:bottom w:val="single" w:color="auto" w:sz="4" w:space="0"/>
              <w:right w:val="single" w:color="auto" w:sz="4" w:space="0"/>
            </w:tcBorders>
            <w:vAlign w:val="center"/>
          </w:tcPr>
          <w:p w14:paraId="11D8BD94">
            <w:pPr>
              <w:spacing w:line="400" w:lineRule="exact"/>
              <w:ind w:left="0" w:leftChars="0" w:firstLine="0" w:firstLineChars="0"/>
              <w:rPr>
                <w:rFonts w:hint="eastAsia" w:cs="仿宋"/>
                <w:b w:val="0"/>
                <w:bCs w:val="0"/>
                <w:sz w:val="24"/>
                <w:szCs w:val="24"/>
                <w:u w:val="none"/>
                <w:lang w:val="zh-CN"/>
              </w:rPr>
            </w:pPr>
          </w:p>
        </w:tc>
      </w:tr>
      <w:tr w14:paraId="14CA4E44">
        <w:tblPrEx>
          <w:tblCellMar>
            <w:top w:w="0" w:type="dxa"/>
            <w:left w:w="108" w:type="dxa"/>
            <w:bottom w:w="0" w:type="dxa"/>
            <w:right w:w="108" w:type="dxa"/>
          </w:tblCellMar>
        </w:tblPrEx>
        <w:trPr>
          <w:trHeight w:val="90" w:hRule="atLeast"/>
        </w:trPr>
        <w:tc>
          <w:tcPr>
            <w:tcW w:w="1034" w:type="dxa"/>
            <w:tcBorders>
              <w:top w:val="single" w:color="auto" w:sz="4" w:space="0"/>
              <w:left w:val="single" w:color="auto" w:sz="4" w:space="0"/>
              <w:bottom w:val="single" w:color="auto" w:sz="4" w:space="0"/>
              <w:right w:val="single" w:color="auto" w:sz="4" w:space="0"/>
            </w:tcBorders>
            <w:vAlign w:val="center"/>
          </w:tcPr>
          <w:p w14:paraId="162A0A80">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16</w:t>
            </w:r>
          </w:p>
        </w:tc>
        <w:tc>
          <w:tcPr>
            <w:tcW w:w="1642" w:type="dxa"/>
            <w:vMerge w:val="continue"/>
            <w:tcBorders>
              <w:left w:val="nil"/>
              <w:bottom w:val="single" w:color="auto" w:sz="4" w:space="0"/>
              <w:right w:val="single" w:color="auto" w:sz="4" w:space="0"/>
            </w:tcBorders>
            <w:vAlign w:val="center"/>
          </w:tcPr>
          <w:p w14:paraId="15CE21F8">
            <w:pPr>
              <w:spacing w:line="400" w:lineRule="exact"/>
              <w:ind w:firstLine="560"/>
              <w:rPr>
                <w:rFonts w:hint="eastAsia" w:cs="仿宋"/>
                <w:b w:val="0"/>
                <w:bCs w:val="0"/>
                <w:sz w:val="24"/>
                <w:szCs w:val="24"/>
                <w:u w:val="none"/>
                <w:lang w:val="zh-CN"/>
              </w:rPr>
            </w:pPr>
          </w:p>
        </w:tc>
        <w:tc>
          <w:tcPr>
            <w:tcW w:w="1306" w:type="dxa"/>
            <w:tcBorders>
              <w:top w:val="single" w:color="auto" w:sz="4" w:space="0"/>
              <w:left w:val="nil"/>
              <w:bottom w:val="single" w:color="auto" w:sz="4" w:space="0"/>
              <w:right w:val="single" w:color="auto" w:sz="4" w:space="0"/>
            </w:tcBorders>
            <w:vAlign w:val="center"/>
          </w:tcPr>
          <w:p w14:paraId="19068222">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3匹</w:t>
            </w:r>
          </w:p>
        </w:tc>
        <w:tc>
          <w:tcPr>
            <w:tcW w:w="2414" w:type="dxa"/>
            <w:tcBorders>
              <w:top w:val="single" w:color="auto" w:sz="4" w:space="0"/>
              <w:left w:val="nil"/>
              <w:bottom w:val="single" w:color="auto" w:sz="4" w:space="0"/>
              <w:right w:val="single" w:color="auto" w:sz="4" w:space="0"/>
            </w:tcBorders>
            <w:vAlign w:val="center"/>
          </w:tcPr>
          <w:p w14:paraId="286DF476">
            <w:pPr>
              <w:spacing w:line="400" w:lineRule="exact"/>
              <w:ind w:left="0" w:leftChars="0" w:firstLine="0" w:firstLineChars="0"/>
              <w:rPr>
                <w:rFonts w:hint="eastAsia" w:cs="仿宋"/>
                <w:b w:val="0"/>
                <w:bCs w:val="0"/>
                <w:sz w:val="24"/>
                <w:szCs w:val="24"/>
                <w:u w:val="none"/>
                <w:lang w:val="zh-CN"/>
              </w:rPr>
            </w:pPr>
          </w:p>
        </w:tc>
      </w:tr>
    </w:tbl>
    <w:p w14:paraId="2F0D57CF">
      <w:pPr>
        <w:spacing w:line="400" w:lineRule="exact"/>
        <w:ind w:firstLine="560"/>
        <w:rPr>
          <w:rFonts w:hint="eastAsia" w:cs="仿宋"/>
          <w:b w:val="0"/>
          <w:bCs w:val="0"/>
          <w:sz w:val="24"/>
          <w:szCs w:val="24"/>
          <w:u w:val="none"/>
          <w:lang w:val="zh-CN"/>
        </w:rPr>
      </w:pPr>
    </w:p>
    <w:p w14:paraId="51FFD114">
      <w:pPr>
        <w:spacing w:line="400" w:lineRule="exact"/>
        <w:ind w:firstLine="560"/>
        <w:rPr>
          <w:rFonts w:hint="eastAsia" w:cs="仿宋"/>
          <w:b w:val="0"/>
          <w:bCs w:val="0"/>
          <w:sz w:val="24"/>
          <w:szCs w:val="24"/>
          <w:u w:val="none"/>
          <w:lang w:val="zh-CN"/>
        </w:rPr>
      </w:pPr>
    </w:p>
    <w:p w14:paraId="7709CEA1">
      <w:pPr>
        <w:spacing w:line="400" w:lineRule="exact"/>
        <w:ind w:firstLine="560"/>
        <w:rPr>
          <w:rFonts w:hint="eastAsia" w:cs="仿宋"/>
          <w:b w:val="0"/>
          <w:bCs w:val="0"/>
          <w:sz w:val="24"/>
          <w:szCs w:val="24"/>
          <w:u w:val="none"/>
          <w:lang w:val="zh-CN"/>
        </w:rPr>
      </w:pPr>
    </w:p>
    <w:p w14:paraId="76B2CCB6">
      <w:pPr>
        <w:spacing w:line="400" w:lineRule="exact"/>
        <w:ind w:firstLine="560"/>
        <w:rPr>
          <w:rFonts w:hint="eastAsia" w:cs="仿宋"/>
          <w:b w:val="0"/>
          <w:bCs w:val="0"/>
          <w:sz w:val="24"/>
          <w:szCs w:val="24"/>
          <w:u w:val="none"/>
          <w:lang w:val="zh-CN"/>
        </w:rPr>
      </w:pPr>
    </w:p>
    <w:p w14:paraId="01897C0F">
      <w:pPr>
        <w:spacing w:line="400" w:lineRule="exact"/>
        <w:ind w:firstLine="560"/>
        <w:rPr>
          <w:rFonts w:hint="eastAsia" w:cs="仿宋"/>
          <w:b w:val="0"/>
          <w:bCs w:val="0"/>
          <w:sz w:val="24"/>
          <w:szCs w:val="24"/>
          <w:u w:val="none"/>
          <w:lang w:val="zh-CN"/>
        </w:rPr>
      </w:pPr>
    </w:p>
    <w:p w14:paraId="7A10E67B">
      <w:pPr>
        <w:spacing w:line="400" w:lineRule="exact"/>
        <w:ind w:firstLine="560"/>
        <w:rPr>
          <w:rFonts w:hint="eastAsia" w:cs="仿宋"/>
          <w:b w:val="0"/>
          <w:bCs w:val="0"/>
          <w:sz w:val="24"/>
          <w:szCs w:val="24"/>
          <w:u w:val="none"/>
          <w:lang w:val="zh-CN"/>
        </w:rPr>
      </w:pPr>
    </w:p>
    <w:p w14:paraId="5EDACBA6">
      <w:pPr>
        <w:spacing w:line="400" w:lineRule="exact"/>
        <w:ind w:firstLine="560"/>
        <w:rPr>
          <w:rFonts w:hint="eastAsia" w:cs="仿宋"/>
          <w:b w:val="0"/>
          <w:bCs w:val="0"/>
          <w:sz w:val="24"/>
          <w:szCs w:val="24"/>
          <w:u w:val="none"/>
          <w:lang w:val="zh-CN"/>
        </w:rPr>
      </w:pPr>
    </w:p>
    <w:p w14:paraId="23514B0B">
      <w:pPr>
        <w:spacing w:line="400" w:lineRule="exact"/>
        <w:ind w:firstLine="560"/>
        <w:rPr>
          <w:rFonts w:hint="eastAsia" w:cs="仿宋"/>
          <w:b w:val="0"/>
          <w:bCs w:val="0"/>
          <w:sz w:val="24"/>
          <w:szCs w:val="24"/>
          <w:u w:val="none"/>
          <w:lang w:val="zh-CN"/>
        </w:rPr>
      </w:pPr>
    </w:p>
    <w:p w14:paraId="6CB8EE8B">
      <w:pPr>
        <w:spacing w:line="400" w:lineRule="exact"/>
        <w:ind w:left="0" w:leftChars="0" w:firstLine="0" w:firstLineChars="0"/>
        <w:rPr>
          <w:rFonts w:hint="eastAsia" w:cs="仿宋"/>
          <w:b w:val="0"/>
          <w:bCs w:val="0"/>
          <w:sz w:val="24"/>
          <w:szCs w:val="24"/>
          <w:u w:val="none"/>
          <w:lang w:val="zh-CN"/>
        </w:rPr>
      </w:pPr>
    </w:p>
    <w:p w14:paraId="468D58D4">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en-US" w:eastAsia="zh-CN"/>
        </w:rPr>
        <w:t>三、</w:t>
      </w:r>
      <w:r>
        <w:rPr>
          <w:rFonts w:hint="eastAsia" w:cs="仿宋"/>
          <w:b w:val="0"/>
          <w:bCs w:val="0"/>
          <w:sz w:val="24"/>
          <w:szCs w:val="24"/>
          <w:u w:val="none"/>
          <w:lang w:val="zh-CN"/>
        </w:rPr>
        <w:t>合同价款及付款方式</w:t>
      </w:r>
    </w:p>
    <w:p w14:paraId="708FF85B">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1、合同价包含人工费、高空作业费、上门费、配件费、乙方提供的售后服务及相应的税金等，乙方不再有额外的收费。</w:t>
      </w:r>
    </w:p>
    <w:p w14:paraId="6F2FDCCC">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2、付款方式：乙方维修空调经甲方验收合格后，现场开具维修作业费用单经甲方签字确认，乙方出具同金额发票，甲方在60个工作日内付清乙方发票金额的维修费用。如该维修成果经检验不合格，甲方有权拒绝签收及付款。</w:t>
      </w:r>
    </w:p>
    <w:p w14:paraId="3497056E">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四、双方权利义务</w:t>
      </w:r>
    </w:p>
    <w:p w14:paraId="2D1C55AD">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甲方权利与义务：</w:t>
      </w:r>
    </w:p>
    <w:p w14:paraId="7093EAB6">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1.甲方负责向乙方提供空调的运行情况等信息。总务科负责监督和负责此项目（电话：56232027）；</w:t>
      </w:r>
    </w:p>
    <w:p w14:paraId="5415A41A">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2.甲方有权随时对维修项目的作业进度、工艺技术、质量标准进行监督检查；</w:t>
      </w:r>
    </w:p>
    <w:p w14:paraId="4FB06BF1">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3.在空调出现故障时应及时通知乙方，并在乙方维修过程中提供力所能及的便利条件；</w:t>
      </w:r>
    </w:p>
    <w:p w14:paraId="7EFFE031">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4.在乙方无违约的情况下甲方应及时付款。</w:t>
      </w:r>
    </w:p>
    <w:p w14:paraId="616A4B87">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乙方权利与义务：</w:t>
      </w:r>
    </w:p>
    <w:p w14:paraId="7CF902DC">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1.乙方保证维修产品配件保修期六个月，六个月内因产品自身质量问题造成的维修再次更换，则由乙方负责所需的费用和免费更换；</w:t>
      </w:r>
    </w:p>
    <w:p w14:paraId="5F01A5F0">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2.乙方负责在服务期内完成对甲方提出的所有空调维修事项，确保甲方空调正常使用；</w:t>
      </w:r>
    </w:p>
    <w:p w14:paraId="6F6D935A">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3.乙方在接到甲方的报修电话后，必须在1小时内到达甲方现场并排除故障，维修时列出维修项目及所用配件，一般故障当天修复，特殊故障或因配件供应问题，经双方协商尽可能早的修复；</w:t>
      </w:r>
    </w:p>
    <w:p w14:paraId="0C6B70A9">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4.由于乙方原因导致甲方第三人人身或财产受到损害的，由乙方承担损害赔偿责任，另外乙方还须对其现场施工、维修人员的人身安全、施工设备的安全操作负责。乙方高空作业人员必须有相关高空作业上岗证件方可上岗操作，高处作业均须采取防止坠落措施，方可进行；</w:t>
      </w:r>
    </w:p>
    <w:p w14:paraId="2A1FA52F">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5.乙方应为其工作人员购买相关保险，若乙方自身的原因造成空调损坏，乙方须承担返工费、材料费等所有的费用。</w:t>
      </w:r>
    </w:p>
    <w:p w14:paraId="775E3136">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en-US" w:eastAsia="zh-CN"/>
        </w:rPr>
        <w:t>6</w:t>
      </w:r>
      <w:r>
        <w:rPr>
          <w:rFonts w:hint="eastAsia" w:cs="仿宋"/>
          <w:b w:val="0"/>
          <w:bCs w:val="0"/>
          <w:sz w:val="24"/>
          <w:szCs w:val="24"/>
          <w:u w:val="none"/>
          <w:lang w:val="zh-CN"/>
        </w:rPr>
        <w:t>.乙方严禁更换不需维修的零部件；</w:t>
      </w:r>
    </w:p>
    <w:p w14:paraId="0083718D">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五、合同的变更和终止</w:t>
      </w:r>
    </w:p>
    <w:p w14:paraId="65260A7A">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1、除《政府采购法》第50条第二款规定的情形外，本合同一经签订，甲乙双方不得擅自变更、中止或终止合同。</w:t>
      </w:r>
    </w:p>
    <w:p w14:paraId="20BD2789">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2、除发生法律规定的不能预见，不能避免并不能克服的客观情况外，甲乙双方不得放弃或拒绝履行合同，乙方放弃或拒绝履行合同，在三年内不得参加南京市溧水区人民医院采购活动。</w:t>
      </w:r>
    </w:p>
    <w:p w14:paraId="705ABA65">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六、合同的转让   乙方不得擅自部分或全部转让其因履行的合同义务。</w:t>
      </w:r>
    </w:p>
    <w:p w14:paraId="5CEF9CA8">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 xml:space="preserve">七、争议的解决  </w:t>
      </w:r>
    </w:p>
    <w:p w14:paraId="47D74114">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因履行本合同引起的或与本合同有关的争议，甲、乙双方应首先通过友好协商解决，如果协商不能解决争议，可向甲方所在地有管辖权的人民法院提起诉讼。在诉讼期间，本合同应继续履行。</w:t>
      </w:r>
    </w:p>
    <w:p w14:paraId="3A5B2735">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 xml:space="preserve">八、合同生效及其他 </w:t>
      </w:r>
    </w:p>
    <w:p w14:paraId="4A91D4BD">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1、本合同经双方法定代表人或授权委托代表人签字或签章并加盖单位公章后生效。</w:t>
      </w:r>
    </w:p>
    <w:p w14:paraId="1DBED791">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2、本合同正本一式三份，甲方执两份，乙方执壹份。</w:t>
      </w:r>
    </w:p>
    <w:p w14:paraId="4EC8A6CB">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3、谈判记录及乙方承诺书具有同等法律效力，本合同未尽事宜，参照《中华人民共和国民法典》执行。（以下无正文）</w:t>
      </w:r>
    </w:p>
    <w:p w14:paraId="1B7A142B">
      <w:pPr>
        <w:spacing w:line="400" w:lineRule="exact"/>
        <w:ind w:firstLine="560"/>
        <w:rPr>
          <w:rFonts w:hint="eastAsia" w:cs="仿宋"/>
          <w:b w:val="0"/>
          <w:bCs w:val="0"/>
          <w:sz w:val="24"/>
          <w:szCs w:val="24"/>
          <w:u w:val="none"/>
          <w:lang w:val="zh-CN"/>
        </w:rPr>
      </w:pPr>
    </w:p>
    <w:p w14:paraId="1BEA4EF9">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甲    方：（盖章）南京市溧水区人民医院               乙    方：（盖章）</w:t>
      </w:r>
    </w:p>
    <w:p w14:paraId="62A558CD">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代 表 人：                                          代 表 人：</w:t>
      </w:r>
    </w:p>
    <w:p w14:paraId="2C48C1C7">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纳税人识别号：12320124426070487L                    纳税人识别号：</w:t>
      </w:r>
    </w:p>
    <w:p w14:paraId="2EFFA9FA">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开 户 行： 建行溧水支行                             开 户 行：</w:t>
      </w:r>
    </w:p>
    <w:p w14:paraId="42AD57E4">
      <w:pPr>
        <w:spacing w:line="400" w:lineRule="exact"/>
        <w:ind w:left="0" w:leftChars="0" w:firstLine="0" w:firstLineChars="0"/>
        <w:rPr>
          <w:rFonts w:hint="default" w:cs="仿宋"/>
          <w:b w:val="0"/>
          <w:bCs w:val="0"/>
          <w:sz w:val="24"/>
          <w:szCs w:val="24"/>
          <w:u w:val="none"/>
          <w:lang w:val="en-US" w:eastAsia="zh-CN"/>
        </w:rPr>
      </w:pPr>
      <w:r>
        <w:rPr>
          <w:rFonts w:hint="eastAsia" w:cs="仿宋"/>
          <w:b w:val="0"/>
          <w:bCs w:val="0"/>
          <w:sz w:val="24"/>
          <w:szCs w:val="24"/>
          <w:u w:val="none"/>
          <w:lang w:val="zh-CN"/>
        </w:rPr>
        <w:t>账    号：32001596336050001892                      账    号：</w:t>
      </w:r>
    </w:p>
    <w:p w14:paraId="7E593B95">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电    话：                                          电    话：</w:t>
      </w:r>
    </w:p>
    <w:p w14:paraId="161C3B99">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签约日期：                                          签约日期：</w:t>
      </w:r>
    </w:p>
    <w:p w14:paraId="2AAA8483">
      <w:pPr>
        <w:spacing w:line="400" w:lineRule="exact"/>
        <w:ind w:firstLine="560"/>
        <w:rPr>
          <w:rFonts w:hint="default" w:cs="仿宋"/>
          <w:b w:val="0"/>
          <w:bCs w:val="0"/>
          <w:sz w:val="24"/>
          <w:szCs w:val="24"/>
          <w:u w:val="none"/>
          <w:lang w:val="en-US" w:eastAsia="zh-CN"/>
        </w:rPr>
      </w:pPr>
    </w:p>
    <w:sectPr>
      <w:pgSz w:w="11906" w:h="16838"/>
      <w:pgMar w:top="1157" w:right="839" w:bottom="1157" w:left="83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2"/>
      </w:pPr>
      <w:r>
        <w:separator/>
      </w:r>
    </w:p>
  </w:endnote>
  <w:endnote w:type="continuationSeparator" w:id="1">
    <w:p>
      <w:pPr>
        <w:spacing w:line="240" w:lineRule="auto"/>
        <w:ind w:firstLine="5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0C9C">
    <w:pPr>
      <w:pStyle w:val="11"/>
      <w:ind w:firstLine="36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2"/>
      </w:pPr>
      <w:r>
        <w:separator/>
      </w:r>
    </w:p>
  </w:footnote>
  <w:footnote w:type="continuationSeparator" w:id="1">
    <w:p>
      <w:pPr>
        <w:spacing w:line="240" w:lineRule="auto"/>
        <w:ind w:firstLine="5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E7A91">
    <w:pPr>
      <w:pStyle w:val="12"/>
      <w:ind w:firstLine="2640" w:firstLineChars="1100"/>
      <w:jc w:val="both"/>
      <w:rPr>
        <w:rFonts w:hint="eastAsia"/>
        <w:b w:val="0"/>
        <w:bCs w:val="0"/>
        <w:sz w:val="24"/>
        <w:szCs w:val="24"/>
        <w:u w:val="none"/>
      </w:rPr>
    </w:pPr>
    <w:r>
      <w:rPr>
        <w:rFonts w:hint="eastAsia"/>
        <w:b w:val="0"/>
        <w:bCs w:val="0"/>
        <w:sz w:val="24"/>
        <w:szCs w:val="24"/>
        <w:u w:val="none"/>
      </w:rPr>
      <w:t>南京市溧水区人民医院询价采购文件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92129">
    <w:pPr>
      <w:pStyle w:val="12"/>
      <w:ind w:firstLine="36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06666D"/>
    <w:multiLevelType w:val="singleLevel"/>
    <w:tmpl w:val="A106666D"/>
    <w:lvl w:ilvl="0" w:tentative="0">
      <w:start w:val="1"/>
      <w:numFmt w:val="chineseCounting"/>
      <w:suff w:val="nothing"/>
      <w:lvlText w:val="%1、"/>
      <w:lvlJc w:val="left"/>
      <w:rPr>
        <w:rFonts w:hint="eastAsia"/>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3566404D"/>
    <w:multiLevelType w:val="multilevel"/>
    <w:tmpl w:val="3566404D"/>
    <w:lvl w:ilvl="0" w:tentative="0">
      <w:start w:val="5"/>
      <w:numFmt w:val="japaneseCounting"/>
      <w:pStyle w:val="3"/>
      <w:lvlText w:val="%1、"/>
      <w:lvlJc w:val="left"/>
      <w:pPr>
        <w:ind w:left="764" w:hanging="480"/>
      </w:pPr>
      <w:rPr>
        <w:rFonts w:hint="default"/>
        <w:u w:val="none"/>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3">
    <w:nsid w:val="67A2B52B"/>
    <w:multiLevelType w:val="singleLevel"/>
    <w:tmpl w:val="67A2B52B"/>
    <w:lvl w:ilvl="0" w:tentative="0">
      <w:start w:val="1"/>
      <w:numFmt w:val="chineseCounting"/>
      <w:suff w:val="space"/>
      <w:lvlText w:val="第%1部分"/>
      <w:lvlJc w:val="left"/>
      <w:pPr>
        <w:ind w:left="2610" w:leftChars="0" w:firstLine="0" w:firstLineChars="0"/>
      </w:pPr>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44F34016"/>
    <w:rsid w:val="002E5E63"/>
    <w:rsid w:val="0037072E"/>
    <w:rsid w:val="005624DF"/>
    <w:rsid w:val="00652736"/>
    <w:rsid w:val="0069410C"/>
    <w:rsid w:val="006A4C8B"/>
    <w:rsid w:val="006F3B5B"/>
    <w:rsid w:val="00747428"/>
    <w:rsid w:val="007541A3"/>
    <w:rsid w:val="007E2AE7"/>
    <w:rsid w:val="00955E28"/>
    <w:rsid w:val="009877E0"/>
    <w:rsid w:val="00A81A52"/>
    <w:rsid w:val="00AE403B"/>
    <w:rsid w:val="00B90BFD"/>
    <w:rsid w:val="00DA1880"/>
    <w:rsid w:val="00DF2B96"/>
    <w:rsid w:val="00ED3F0C"/>
    <w:rsid w:val="01764026"/>
    <w:rsid w:val="020A533B"/>
    <w:rsid w:val="02BA37B0"/>
    <w:rsid w:val="02F41CAD"/>
    <w:rsid w:val="054170C6"/>
    <w:rsid w:val="05F01509"/>
    <w:rsid w:val="0727186C"/>
    <w:rsid w:val="08C3481A"/>
    <w:rsid w:val="09594CC4"/>
    <w:rsid w:val="0C351327"/>
    <w:rsid w:val="0CDB51C5"/>
    <w:rsid w:val="0D784498"/>
    <w:rsid w:val="0DCD726B"/>
    <w:rsid w:val="0E9B21F9"/>
    <w:rsid w:val="0F672DA8"/>
    <w:rsid w:val="1083694C"/>
    <w:rsid w:val="11140D0D"/>
    <w:rsid w:val="113D0264"/>
    <w:rsid w:val="11A55E09"/>
    <w:rsid w:val="129B16E6"/>
    <w:rsid w:val="15F9365C"/>
    <w:rsid w:val="167C538B"/>
    <w:rsid w:val="172E012D"/>
    <w:rsid w:val="17547981"/>
    <w:rsid w:val="17A80770"/>
    <w:rsid w:val="1C2529FF"/>
    <w:rsid w:val="1C8A4C9C"/>
    <w:rsid w:val="1E6C03DB"/>
    <w:rsid w:val="1F8E1CF8"/>
    <w:rsid w:val="21035955"/>
    <w:rsid w:val="215A276C"/>
    <w:rsid w:val="23201794"/>
    <w:rsid w:val="23201F60"/>
    <w:rsid w:val="232C1E94"/>
    <w:rsid w:val="25D32AED"/>
    <w:rsid w:val="26F43327"/>
    <w:rsid w:val="274A419B"/>
    <w:rsid w:val="278F4358"/>
    <w:rsid w:val="27BB1274"/>
    <w:rsid w:val="288829C2"/>
    <w:rsid w:val="289C7F3C"/>
    <w:rsid w:val="29220EF6"/>
    <w:rsid w:val="2AB47EB4"/>
    <w:rsid w:val="2B8A65D1"/>
    <w:rsid w:val="2C4F66C1"/>
    <w:rsid w:val="2C917248"/>
    <w:rsid w:val="2FAB0A48"/>
    <w:rsid w:val="312F39C2"/>
    <w:rsid w:val="32EC2DE5"/>
    <w:rsid w:val="3361798A"/>
    <w:rsid w:val="34E30FF8"/>
    <w:rsid w:val="362E19ED"/>
    <w:rsid w:val="38477A29"/>
    <w:rsid w:val="38E2045E"/>
    <w:rsid w:val="3A5B56B7"/>
    <w:rsid w:val="3B522D42"/>
    <w:rsid w:val="3B59775F"/>
    <w:rsid w:val="3C1341E6"/>
    <w:rsid w:val="3C171533"/>
    <w:rsid w:val="3D5F13DF"/>
    <w:rsid w:val="3F8C69B3"/>
    <w:rsid w:val="403F29F9"/>
    <w:rsid w:val="4045536F"/>
    <w:rsid w:val="413F4E58"/>
    <w:rsid w:val="424E09CC"/>
    <w:rsid w:val="4287437F"/>
    <w:rsid w:val="43B15A7D"/>
    <w:rsid w:val="44F34016"/>
    <w:rsid w:val="455F4BCC"/>
    <w:rsid w:val="45F811DF"/>
    <w:rsid w:val="46404CE5"/>
    <w:rsid w:val="464E42B2"/>
    <w:rsid w:val="47197C34"/>
    <w:rsid w:val="47431AC0"/>
    <w:rsid w:val="48665371"/>
    <w:rsid w:val="49675177"/>
    <w:rsid w:val="49C5228A"/>
    <w:rsid w:val="49C82D31"/>
    <w:rsid w:val="4A9311B5"/>
    <w:rsid w:val="4AE5697A"/>
    <w:rsid w:val="4B2058B1"/>
    <w:rsid w:val="4B8054E5"/>
    <w:rsid w:val="4CD10909"/>
    <w:rsid w:val="4CFA195C"/>
    <w:rsid w:val="50C3182D"/>
    <w:rsid w:val="50C939BF"/>
    <w:rsid w:val="51644DBE"/>
    <w:rsid w:val="556506DB"/>
    <w:rsid w:val="567C0974"/>
    <w:rsid w:val="57623B4D"/>
    <w:rsid w:val="591438A3"/>
    <w:rsid w:val="5A054C64"/>
    <w:rsid w:val="5AE34FA5"/>
    <w:rsid w:val="5B5072E3"/>
    <w:rsid w:val="5C314C9D"/>
    <w:rsid w:val="5DDD2297"/>
    <w:rsid w:val="5E812CDF"/>
    <w:rsid w:val="5FB177E8"/>
    <w:rsid w:val="61365212"/>
    <w:rsid w:val="62620EA5"/>
    <w:rsid w:val="63B53257"/>
    <w:rsid w:val="65984BDE"/>
    <w:rsid w:val="66DA2A9C"/>
    <w:rsid w:val="66E44404"/>
    <w:rsid w:val="6736026A"/>
    <w:rsid w:val="688309D1"/>
    <w:rsid w:val="694C2C2B"/>
    <w:rsid w:val="6A04258F"/>
    <w:rsid w:val="6BF16DF6"/>
    <w:rsid w:val="6DD95D94"/>
    <w:rsid w:val="6E3F1A2D"/>
    <w:rsid w:val="6EA53724"/>
    <w:rsid w:val="704213F0"/>
    <w:rsid w:val="71363BAA"/>
    <w:rsid w:val="726F0C19"/>
    <w:rsid w:val="72E176CB"/>
    <w:rsid w:val="737E18B7"/>
    <w:rsid w:val="74C21625"/>
    <w:rsid w:val="75267B11"/>
    <w:rsid w:val="765121C2"/>
    <w:rsid w:val="771860A1"/>
    <w:rsid w:val="780F1669"/>
    <w:rsid w:val="78581143"/>
    <w:rsid w:val="7AB4735A"/>
    <w:rsid w:val="7C400B1D"/>
    <w:rsid w:val="7F5E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80" w:lineRule="exact"/>
      <w:ind w:firstLine="562" w:firstLineChars="200"/>
      <w:jc w:val="both"/>
    </w:pPr>
    <w:rPr>
      <w:rFonts w:ascii="仿宋" w:hAnsi="仿宋" w:eastAsia="仿宋" w:cs="Times New Roman"/>
      <w:b/>
      <w:bCs/>
      <w:kern w:val="2"/>
      <w:sz w:val="28"/>
      <w:szCs w:val="28"/>
      <w:u w:val="single"/>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val="0"/>
      <w:bCs w:val="0"/>
      <w:kern w:val="44"/>
      <w:sz w:val="44"/>
      <w:szCs w:val="44"/>
    </w:rPr>
  </w:style>
  <w:style w:type="paragraph" w:styleId="3">
    <w:name w:val="heading 2"/>
    <w:basedOn w:val="1"/>
    <w:next w:val="1"/>
    <w:autoRedefine/>
    <w:qFormat/>
    <w:uiPriority w:val="0"/>
    <w:pPr>
      <w:keepNext/>
      <w:keepLines/>
      <w:numPr>
        <w:ilvl w:val="0"/>
        <w:numId w:val="1"/>
      </w:numPr>
      <w:spacing w:before="260" w:after="260" w:line="416" w:lineRule="auto"/>
      <w:ind w:firstLine="0" w:firstLineChars="0"/>
      <w:outlineLvl w:val="1"/>
    </w:pPr>
    <w:rPr>
      <w:b w:val="0"/>
      <w:bCs w:val="0"/>
      <w:kern w:val="0"/>
    </w:rPr>
  </w:style>
  <w:style w:type="paragraph" w:styleId="4">
    <w:name w:val="heading 4"/>
    <w:basedOn w:val="1"/>
    <w:next w:val="1"/>
    <w:autoRedefine/>
    <w:qFormat/>
    <w:uiPriority w:val="9"/>
    <w:pPr>
      <w:keepNext/>
      <w:keepLines/>
      <w:spacing w:before="280" w:after="290" w:line="376" w:lineRule="auto"/>
      <w:outlineLvl w:val="3"/>
    </w:pPr>
    <w:rPr>
      <w:rFonts w:ascii="Cambria" w:hAnsi="Cambria"/>
      <w:b w:val="0"/>
      <w:bCs w:val="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annotation text"/>
    <w:basedOn w:val="1"/>
    <w:autoRedefine/>
    <w:qFormat/>
    <w:uiPriority w:val="0"/>
    <w:pPr>
      <w:jc w:val="left"/>
    </w:pPr>
  </w:style>
  <w:style w:type="paragraph" w:styleId="7">
    <w:name w:val="Body Text"/>
    <w:basedOn w:val="1"/>
    <w:autoRedefine/>
    <w:qFormat/>
    <w:uiPriority w:val="0"/>
    <w:rPr>
      <w:rFonts w:ascii="楷体_GB2312" w:hAnsi="Arial" w:eastAsia="楷体_GB2312"/>
      <w:kern w:val="0"/>
      <w:szCs w:val="20"/>
    </w:rPr>
  </w:style>
  <w:style w:type="paragraph" w:styleId="8">
    <w:name w:val="Block Text"/>
    <w:basedOn w:val="1"/>
    <w:autoRedefine/>
    <w:unhideWhenUsed/>
    <w:qFormat/>
    <w:uiPriority w:val="99"/>
    <w:pPr>
      <w:spacing w:after="120"/>
      <w:ind w:left="1440" w:leftChars="700" w:right="1440" w:rightChars="700"/>
    </w:pPr>
  </w:style>
  <w:style w:type="paragraph" w:styleId="9">
    <w:name w:val="index 4"/>
    <w:basedOn w:val="1"/>
    <w:next w:val="1"/>
    <w:autoRedefine/>
    <w:unhideWhenUsed/>
    <w:qFormat/>
    <w:uiPriority w:val="99"/>
    <w:pPr>
      <w:ind w:left="600" w:leftChars="600"/>
    </w:pPr>
    <w:rPr>
      <w:rFonts w:ascii="Verdana" w:hAnsi="Verdana"/>
      <w:szCs w:val="20"/>
    </w:rPr>
  </w:style>
  <w:style w:type="paragraph" w:styleId="10">
    <w:name w:val="Plain Text"/>
    <w:basedOn w:val="1"/>
    <w:autoRedefine/>
    <w:qFormat/>
    <w:uiPriority w:val="0"/>
    <w:rPr>
      <w:rFonts w:ascii="宋体" w:hAnsi="Calibri" w:cs="Courier New"/>
      <w:szCs w:val="21"/>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semiHidden/>
    <w:qFormat/>
    <w:uiPriority w:val="0"/>
    <w:pPr>
      <w:ind w:left="420" w:leftChars="200"/>
    </w:pPr>
    <w:rPr>
      <w:szCs w:val="20"/>
    </w:rPr>
  </w:style>
  <w:style w:type="paragraph" w:styleId="14">
    <w:name w:val="Normal (Web)"/>
    <w:basedOn w:val="1"/>
    <w:autoRedefine/>
    <w:qFormat/>
    <w:uiPriority w:val="99"/>
    <w:pPr>
      <w:widowControl/>
      <w:shd w:val="clear" w:color="auto" w:fill="FFFFFF"/>
      <w:spacing w:before="100" w:after="100"/>
      <w:ind w:left="1470" w:right="1470" w:firstLine="555"/>
    </w:pPr>
    <w:rPr>
      <w:rFonts w:cs="宋体"/>
      <w:kern w:val="0"/>
      <w:szCs w:val="21"/>
    </w:rPr>
  </w:style>
  <w:style w:type="paragraph" w:styleId="15">
    <w:name w:val="Body Text First Indent"/>
    <w:basedOn w:val="7"/>
    <w:autoRedefine/>
    <w:qFormat/>
    <w:uiPriority w:val="99"/>
    <w:pPr>
      <w:spacing w:line="360" w:lineRule="auto"/>
      <w:ind w:firstLine="420" w:firstLineChars="100"/>
    </w:pPr>
    <w:rPr>
      <w:rFonts w:ascii="Times New Roman" w:hAnsi="Times New Roman"/>
      <w:szCs w:val="21"/>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9">
    <w:name w:val="Hyperlink"/>
    <w:basedOn w:val="18"/>
    <w:autoRedefine/>
    <w:qFormat/>
    <w:uiPriority w:val="0"/>
    <w:rPr>
      <w:color w:val="0000FF"/>
      <w:u w:val="single"/>
    </w:rPr>
  </w:style>
  <w:style w:type="paragraph" w:customStyle="1" w:styleId="20">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列表段落1"/>
    <w:basedOn w:val="1"/>
    <w:autoRedefine/>
    <w:qFormat/>
    <w:uiPriority w:val="34"/>
    <w:pPr>
      <w:ind w:firstLine="420"/>
    </w:pPr>
  </w:style>
  <w:style w:type="character" w:customStyle="1" w:styleId="22">
    <w:name w:val="font51"/>
    <w:basedOn w:val="18"/>
    <w:autoRedefine/>
    <w:qFormat/>
    <w:uiPriority w:val="0"/>
    <w:rPr>
      <w:rFonts w:hint="default" w:ascii="等线" w:hAnsi="等线" w:eastAsia="等线" w:cs="等线"/>
      <w:color w:val="000000"/>
      <w:sz w:val="22"/>
      <w:szCs w:val="22"/>
      <w:u w:val="none"/>
    </w:rPr>
  </w:style>
  <w:style w:type="paragraph" w:styleId="23">
    <w:name w:val="List Paragraph"/>
    <w:basedOn w:val="1"/>
    <w:autoRedefine/>
    <w:unhideWhenUsed/>
    <w:qFormat/>
    <w:uiPriority w:val="99"/>
    <w:pPr>
      <w:ind w:firstLine="420"/>
    </w:pPr>
  </w:style>
  <w:style w:type="paragraph" w:customStyle="1" w:styleId="24">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5">
    <w:name w:val="正文1"/>
    <w:basedOn w:val="1"/>
    <w:autoRedefine/>
    <w:qFormat/>
    <w:uiPriority w:val="0"/>
    <w:pPr>
      <w:widowControl/>
      <w:spacing w:line="440" w:lineRule="exact"/>
      <w:ind w:right="-167" w:rightChars="-167"/>
    </w:pPr>
  </w:style>
  <w:style w:type="paragraph" w:customStyle="1" w:styleId="26">
    <w:name w:val="二级无"/>
    <w:basedOn w:val="27"/>
    <w:autoRedefine/>
    <w:qFormat/>
    <w:uiPriority w:val="0"/>
    <w:pPr>
      <w:spacing w:before="0" w:beforeLines="0" w:after="0" w:afterLines="0"/>
    </w:pPr>
    <w:rPr>
      <w:rFonts w:ascii="宋体" w:eastAsia="宋体"/>
    </w:rPr>
  </w:style>
  <w:style w:type="paragraph" w:customStyle="1" w:styleId="27">
    <w:name w:val="二级条标题"/>
    <w:basedOn w:val="28"/>
    <w:next w:val="29"/>
    <w:autoRedefine/>
    <w:qFormat/>
    <w:uiPriority w:val="0"/>
    <w:pPr>
      <w:numPr>
        <w:ilvl w:val="2"/>
      </w:numPr>
      <w:spacing w:before="50" w:after="50"/>
      <w:outlineLvl w:val="3"/>
    </w:pPr>
  </w:style>
  <w:style w:type="paragraph" w:customStyle="1" w:styleId="28">
    <w:name w:val="一级条标题"/>
    <w:next w:val="29"/>
    <w:autoRedefine/>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9">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0">
    <w:name w:val="Table Text"/>
    <w:basedOn w:val="1"/>
    <w:semiHidden/>
    <w:qFormat/>
    <w:uiPriority w:val="0"/>
    <w:rPr>
      <w:rFonts w:ascii="宋体" w:hAnsi="宋体" w:eastAsia="宋体" w:cs="宋体"/>
      <w:sz w:val="21"/>
      <w:szCs w:val="21"/>
      <w:lang w:val="en-US" w:eastAsia="en-US" w:bidi="ar-SA"/>
    </w:rPr>
  </w:style>
  <w:style w:type="table" w:customStyle="1" w:styleId="3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4522</Words>
  <Characters>4893</Characters>
  <Lines>36</Lines>
  <Paragraphs>10</Paragraphs>
  <TotalTime>224</TotalTime>
  <ScaleCrop>false</ScaleCrop>
  <LinksUpToDate>false</LinksUpToDate>
  <CharactersWithSpaces>5466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秦婕</cp:lastModifiedBy>
  <cp:lastPrinted>2024-10-11T01:17:00Z</cp:lastPrinted>
  <dcterms:modified xsi:type="dcterms:W3CDTF">2025-03-25T02:10:01Z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00CCEF3E5DC3442691FB2D960939DBEF_13</vt:lpwstr>
  </property>
  <property fmtid="{D5CDD505-2E9C-101B-9397-08002B2CF9AE}" pid="4" name="KSOTemplateDocerSaveRecord">
    <vt:lpwstr>eyJoZGlkIjoiM2IwNDkxZDYwNzBmMTgyYjg5NjQzNjgwZTU2OTk2ZGEiLCJ1c2VySWQiOiIyODAwNDgzNjEifQ==</vt:lpwstr>
  </property>
</Properties>
</file>