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28359011"/>
      <w:bookmarkStart w:id="1" w:name="_Toc35393797"/>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629"/>
      <w:bookmarkStart w:id="4" w:name="_Toc28359089"/>
      <w:bookmarkStart w:id="5" w:name="_Toc35393798"/>
      <w:bookmarkStart w:id="6" w:name="_Toc28359012"/>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eastAsia="zh-CN"/>
        </w:rPr>
        <w:t>资产损失鉴证服务</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14</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14</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eastAsia="zh-CN"/>
        </w:rPr>
        <w:t>Q008</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eastAsia="zh-CN"/>
        </w:rPr>
        <w:t>资产损失鉴证服务</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1C4700D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13"/>
      <w:bookmarkStart w:id="8" w:name="_Toc35393630"/>
      <w:bookmarkStart w:id="9" w:name="_Toc28359090"/>
      <w:bookmarkStart w:id="10" w:name="_Toc35393799"/>
      <w:r>
        <w:rPr>
          <w:rFonts w:hint="eastAsia" w:asciiTheme="minorEastAsia" w:hAnsiTheme="minorEastAsia" w:eastAsiaTheme="minorEastAsia" w:cstheme="minorEastAsia"/>
          <w:b w:val="0"/>
          <w:bCs w:val="0"/>
          <w:color w:val="000000"/>
          <w:kern w:val="0"/>
          <w:sz w:val="24"/>
          <w:szCs w:val="24"/>
          <w:highlight w:val="none"/>
          <w:u w:val="none"/>
          <w:lang w:val="en-US" w:eastAsia="zh-CN"/>
        </w:rPr>
        <w:t>肆</w:t>
      </w:r>
      <w:r>
        <w:rPr>
          <w:rFonts w:hint="eastAsia" w:asciiTheme="minorEastAsia" w:hAnsiTheme="minorEastAsia" w:eastAsiaTheme="minorEastAsia" w:cstheme="minorEastAsia"/>
          <w:b w:val="0"/>
          <w:bCs w:val="0"/>
          <w:color w:val="000000"/>
          <w:kern w:val="0"/>
          <w:sz w:val="24"/>
          <w:szCs w:val="24"/>
          <w:highlight w:val="none"/>
          <w:u w:val="none"/>
          <w:lang w:eastAsia="zh-CN"/>
        </w:rPr>
        <w:t>万元整/</w:t>
      </w:r>
      <w:r>
        <w:rPr>
          <w:rFonts w:hint="eastAsia" w:asciiTheme="minorEastAsia" w:hAnsiTheme="minorEastAsia" w:eastAsiaTheme="minorEastAsia" w:cstheme="minorEastAsia"/>
          <w:b w:val="0"/>
          <w:bCs w:val="0"/>
          <w:color w:val="000000"/>
          <w:kern w:val="0"/>
          <w:sz w:val="24"/>
          <w:szCs w:val="24"/>
          <w:highlight w:val="none"/>
          <w:u w:val="none"/>
          <w:lang w:val="en-US" w:eastAsia="zh-CN"/>
        </w:rPr>
        <w:t>次</w:t>
      </w:r>
      <w:r>
        <w:rPr>
          <w:rFonts w:hint="eastAsia" w:asciiTheme="minorEastAsia" w:hAnsiTheme="minorEastAsia" w:eastAsiaTheme="minorEastAsia" w:cstheme="minorEastAsia"/>
          <w:b w:val="0"/>
          <w:bCs w:val="0"/>
          <w:color w:val="000000"/>
          <w:kern w:val="0"/>
          <w:sz w:val="24"/>
          <w:szCs w:val="24"/>
          <w:highlight w:val="none"/>
          <w:u w:val="none"/>
          <w:lang w:eastAsia="zh-CN"/>
        </w:rPr>
        <w:t>（含税）</w:t>
      </w:r>
    </w:p>
    <w:p w14:paraId="72DA8BD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rPr>
        <w:t>采购内容</w:t>
      </w:r>
      <w:r>
        <w:rPr>
          <w:rFonts w:hint="eastAsia" w:asciiTheme="minorEastAsia" w:hAnsiTheme="minorEastAsia" w:eastAsiaTheme="minorEastAsia" w:cstheme="minorEastAsia"/>
          <w:b/>
          <w:bCs/>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为保证</w:t>
      </w:r>
      <w:r>
        <w:rPr>
          <w:rFonts w:hint="eastAsia" w:asciiTheme="minorEastAsia" w:hAnsiTheme="minorEastAsia" w:eastAsiaTheme="minorEastAsia" w:cstheme="minorEastAsia"/>
          <w:b w:val="0"/>
          <w:bCs w:val="0"/>
          <w:color w:val="000000"/>
          <w:kern w:val="0"/>
          <w:sz w:val="24"/>
          <w:szCs w:val="24"/>
          <w:highlight w:val="none"/>
          <w:u w:val="none"/>
          <w:lang w:val="en-US" w:eastAsia="zh-CN"/>
        </w:rPr>
        <w:t>医院资产清查过程中</w:t>
      </w:r>
      <w:r>
        <w:rPr>
          <w:rFonts w:hint="eastAsia" w:asciiTheme="minorEastAsia" w:hAnsiTheme="minorEastAsia" w:eastAsiaTheme="minorEastAsia" w:cstheme="minorEastAsia"/>
          <w:b w:val="0"/>
          <w:bCs w:val="0"/>
          <w:color w:val="000000"/>
          <w:kern w:val="0"/>
          <w:sz w:val="24"/>
          <w:szCs w:val="24"/>
          <w:highlight w:val="none"/>
          <w:u w:val="none"/>
        </w:rPr>
        <w:t>资产损失</w:t>
      </w:r>
      <w:r>
        <w:rPr>
          <w:rFonts w:hint="eastAsia" w:asciiTheme="minorEastAsia" w:hAnsiTheme="minorEastAsia" w:eastAsiaTheme="minorEastAsia" w:cstheme="minorEastAsia"/>
          <w:b w:val="0"/>
          <w:bCs w:val="0"/>
          <w:color w:val="000000"/>
          <w:kern w:val="0"/>
          <w:sz w:val="24"/>
          <w:szCs w:val="24"/>
          <w:highlight w:val="none"/>
          <w:u w:val="none"/>
          <w:lang w:val="en-US" w:eastAsia="zh-CN"/>
        </w:rPr>
        <w:t>核销</w:t>
      </w:r>
      <w:r>
        <w:rPr>
          <w:rFonts w:hint="eastAsia" w:asciiTheme="minorEastAsia" w:hAnsiTheme="minorEastAsia" w:eastAsiaTheme="minorEastAsia" w:cstheme="minorEastAsia"/>
          <w:b w:val="0"/>
          <w:bCs w:val="0"/>
          <w:color w:val="000000"/>
          <w:kern w:val="0"/>
          <w:sz w:val="24"/>
          <w:szCs w:val="24"/>
          <w:highlight w:val="none"/>
          <w:u w:val="none"/>
        </w:rPr>
        <w:t>质量，须聘请具有资质的中介机构，对</w:t>
      </w:r>
      <w:r>
        <w:rPr>
          <w:rFonts w:hint="eastAsia" w:asciiTheme="minorEastAsia" w:hAnsiTheme="minorEastAsia" w:eastAsiaTheme="minorEastAsia" w:cstheme="minorEastAsia"/>
          <w:b w:val="0"/>
          <w:bCs w:val="0"/>
          <w:color w:val="000000"/>
          <w:kern w:val="0"/>
          <w:sz w:val="24"/>
          <w:szCs w:val="24"/>
          <w:highlight w:val="none"/>
          <w:u w:val="none"/>
          <w:lang w:val="en-US" w:eastAsia="zh-CN"/>
        </w:rPr>
        <w:t>医院应收款项</w:t>
      </w:r>
      <w:r>
        <w:rPr>
          <w:rFonts w:hint="eastAsia" w:asciiTheme="minorEastAsia" w:hAnsiTheme="minorEastAsia" w:eastAsiaTheme="minorEastAsia" w:cstheme="minorEastAsia"/>
          <w:b w:val="0"/>
          <w:bCs w:val="0"/>
          <w:color w:val="000000"/>
          <w:kern w:val="0"/>
          <w:sz w:val="24"/>
          <w:szCs w:val="24"/>
          <w:highlight w:val="none"/>
          <w:u w:val="none"/>
        </w:rPr>
        <w:t>资产损失的政策符合性、数据准确性、资料完备性进行逐笔鉴证，</w:t>
      </w:r>
      <w:r>
        <w:rPr>
          <w:rFonts w:hint="eastAsia" w:asciiTheme="minorEastAsia" w:hAnsiTheme="minorEastAsia" w:eastAsiaTheme="minorEastAsia" w:cstheme="minorEastAsia"/>
          <w:b w:val="0"/>
          <w:bCs w:val="0"/>
          <w:color w:val="000000"/>
          <w:kern w:val="0"/>
          <w:sz w:val="24"/>
          <w:szCs w:val="24"/>
          <w:highlight w:val="none"/>
          <w:u w:val="none"/>
          <w:lang w:val="en-US" w:eastAsia="zh-CN"/>
        </w:rPr>
        <w:t>向上级主管部门及财政部门</w:t>
      </w:r>
      <w:r>
        <w:rPr>
          <w:rFonts w:hint="eastAsia" w:asciiTheme="minorEastAsia" w:hAnsiTheme="minorEastAsia" w:eastAsiaTheme="minorEastAsia" w:cstheme="minorEastAsia"/>
          <w:b w:val="0"/>
          <w:bCs w:val="0"/>
          <w:color w:val="000000"/>
          <w:kern w:val="0"/>
          <w:sz w:val="24"/>
          <w:szCs w:val="24"/>
          <w:highlight w:val="none"/>
          <w:u w:val="none"/>
        </w:rPr>
        <w:t>出具专项经济鉴证证明报告，</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用于医院的资产损失核销业务</w:t>
      </w:r>
      <w:r>
        <w:rPr>
          <w:rFonts w:hint="eastAsia" w:asciiTheme="minorEastAsia" w:hAnsiTheme="minorEastAsia" w:eastAsiaTheme="minorEastAsia" w:cstheme="minorEastAsia"/>
          <w:b w:val="0"/>
          <w:bCs w:val="0"/>
          <w:color w:val="000000"/>
          <w:kern w:val="0"/>
          <w:sz w:val="24"/>
          <w:szCs w:val="24"/>
          <w:highlight w:val="none"/>
          <w:u w:val="none"/>
        </w:rPr>
        <w:t>。</w:t>
      </w:r>
    </w:p>
    <w:p w14:paraId="49CDF9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28359015"/>
      <w:bookmarkStart w:id="12" w:name="_Toc35393801"/>
      <w:bookmarkStart w:id="13" w:name="_Toc28359092"/>
      <w:bookmarkStart w:id="14" w:name="_Toc35393632"/>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19775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76581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2A7206FB">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highlight w:val="none"/>
        </w:rPr>
      </w:pPr>
      <w:r>
        <w:rPr>
          <w:rFonts w:hint="eastAsia" w:asciiTheme="minorEastAsia" w:hAnsiTheme="minorEastAsia" w:eastAsiaTheme="minorEastAsia" w:cstheme="minorEastAsia"/>
          <w:sz w:val="24"/>
          <w:szCs w:val="24"/>
          <w:highlight w:val="none"/>
          <w:lang w:val="en-US" w:eastAsia="zh-CN"/>
        </w:rPr>
        <w:t>本项目特定的资质要求：</w:t>
      </w:r>
    </w:p>
    <w:p w14:paraId="6C3C9A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rPr>
        <w:t>）审计机构的要求</w:t>
      </w:r>
    </w:p>
    <w:p w14:paraId="4A1099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 近三年完成≥1家医疗机构审计案例（提供事务所审计案例清单及合同关键页扫描件）。</w:t>
      </w:r>
    </w:p>
    <w:p w14:paraId="6CD321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（二）审计人员的要求</w:t>
      </w:r>
    </w:p>
    <w:p w14:paraId="094D77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项目负责人需具备注册会计师执业资质并具有高级会计师职称，拥有医疗机构审计经验。（提供负责人注册会计师执业资质及高级会计师职称，提供负责人最近三个月社保缴纳证明，提供证明负责人参与医疗机构相关审计项目的材料关键页）</w:t>
      </w:r>
    </w:p>
    <w:p w14:paraId="13C91C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审计项目组成员熟悉《政府会计制度》、《政府会计基本准则》，具有相关专项审计经验。（提供项目组成员执业资质及职称证明，提供项目组成员最近三个月社保缴纳证明，提供证明项目组成员参与医疗机构相关审计项目的材料关键页）</w:t>
      </w:r>
    </w:p>
    <w:p w14:paraId="3132F4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（需提供符合上述审计机构及审计人员资格要求的证明文件并加盖公章。）</w:t>
      </w:r>
    </w:p>
    <w:p w14:paraId="44613D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7</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提供法定代表人身份证复印件并加盖投标单位公章，如果是委托被授权人参加现场开标，还需提供法定代表人授权书并加盖投标单位公章、被授权人身份证复印件并加盖投标单位公章。</w:t>
      </w: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634"/>
      <w:bookmarkStart w:id="16" w:name="_Toc28359094"/>
      <w:bookmarkStart w:id="17" w:name="_Toc28359017"/>
      <w:bookmarkStart w:id="18" w:name="_Toc35393803"/>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w:t>
      </w:r>
      <w:bookmarkStart w:id="23" w:name="_GoBack"/>
      <w:bookmarkEnd w:id="23"/>
      <w:r>
        <w:rPr>
          <w:rFonts w:hint="eastAsia" w:asciiTheme="minorEastAsia" w:hAnsiTheme="minorEastAsia" w:eastAsiaTheme="minorEastAsia" w:cstheme="minorEastAsia"/>
          <w:b w:val="0"/>
          <w:bCs w:val="0"/>
          <w:sz w:val="24"/>
          <w:szCs w:val="24"/>
          <w:highlight w:val="none"/>
          <w:u w:val="none"/>
        </w:rPr>
        <w:t>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636"/>
      <w:bookmarkStart w:id="20" w:name="_Toc35393805"/>
      <w:bookmarkStart w:id="21" w:name="_Toc28359095"/>
      <w:bookmarkStart w:id="22" w:name="_Toc28359018"/>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财务科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08王</w:t>
      </w:r>
      <w:r>
        <w:rPr>
          <w:rFonts w:hint="eastAsia" w:asciiTheme="minorEastAsia" w:hAnsiTheme="minorEastAsia" w:eastAsiaTheme="minorEastAsia" w:cstheme="minorEastAsia"/>
          <w:b w:val="0"/>
          <w:bCs w:val="0"/>
          <w:sz w:val="24"/>
          <w:szCs w:val="24"/>
          <w:highlight w:val="none"/>
          <w:u w:val="none"/>
        </w:rPr>
        <w:t>老师（</w:t>
      </w:r>
      <w:r>
        <w:rPr>
          <w:rFonts w:hint="eastAsia" w:asciiTheme="minorEastAsia" w:hAnsiTheme="minorEastAsia" w:eastAsiaTheme="minorEastAsia" w:cstheme="minorEastAsia"/>
          <w:b w:val="0"/>
          <w:bCs w:val="0"/>
          <w:sz w:val="24"/>
          <w:szCs w:val="24"/>
          <w:highlight w:val="none"/>
          <w:u w:val="none"/>
          <w:lang w:val="en-US" w:eastAsia="zh-CN"/>
        </w:rPr>
        <w:t>财务</w:t>
      </w:r>
      <w:r>
        <w:rPr>
          <w:rFonts w:hint="eastAsia" w:asciiTheme="minorEastAsia" w:hAnsiTheme="minorEastAsia" w:eastAsiaTheme="minorEastAsia" w:cstheme="minorEastAsia"/>
          <w:b w:val="0"/>
          <w:bCs w:val="0"/>
          <w:sz w:val="24"/>
          <w:szCs w:val="24"/>
          <w:highlight w:val="none"/>
          <w:u w:val="none"/>
        </w:rPr>
        <w:t>科）</w:t>
      </w:r>
    </w:p>
    <w:p w14:paraId="01EE9721">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仿宋" w:hAnsi="仿宋" w:eastAsia="仿宋" w:cs="仿宋"/>
          <w:highlight w:val="none"/>
          <w:lang w:eastAsia="zh-CN"/>
        </w:rPr>
      </w:pPr>
      <w:r>
        <w:rPr>
          <w:rFonts w:hint="eastAsia" w:asciiTheme="minorEastAsia" w:hAnsiTheme="minorEastAsia" w:eastAsiaTheme="minorEastAsia" w:cstheme="minorEastAsia"/>
          <w:b w:val="0"/>
          <w:bCs w:val="0"/>
          <w:sz w:val="24"/>
          <w:szCs w:val="24"/>
          <w:highlight w:val="none"/>
          <w:u w:val="none"/>
        </w:rPr>
        <w:t>025-56232023秦老师（采购中心）</w:t>
      </w:r>
    </w:p>
    <w:p w14:paraId="472A3798">
      <w:pPr>
        <w:rPr>
          <w:rFonts w:hint="eastAsia" w:ascii="仿宋" w:hAnsi="仿宋" w:eastAsia="仿宋" w:cs="仿宋"/>
          <w:highlight w:val="none"/>
          <w:lang w:eastAsia="zh-CN"/>
        </w:rPr>
      </w:pPr>
    </w:p>
    <w:p w14:paraId="6231358F">
      <w:pPr>
        <w:ind w:left="0" w:leftChars="0" w:firstLine="0" w:firstLineChars="0"/>
        <w:rPr>
          <w:rFonts w:hint="default" w:ascii="仿宋" w:hAnsi="仿宋" w:eastAsia="仿宋" w:cs="仿宋"/>
          <w:highlight w:val="none"/>
          <w:lang w:val="en-US" w:eastAsia="zh-CN"/>
        </w:rPr>
      </w:pPr>
    </w:p>
    <w:p w14:paraId="3ACF6BD1">
      <w:pPr>
        <w:ind w:left="0" w:leftChars="0" w:firstLine="0" w:firstLineChars="0"/>
        <w:rPr>
          <w:rFonts w:hint="default" w:ascii="仿宋" w:hAnsi="仿宋" w:eastAsia="仿宋" w:cs="仿宋"/>
          <w:highlight w:val="none"/>
          <w:lang w:val="en-US" w:eastAsia="zh-CN"/>
        </w:rPr>
      </w:pPr>
    </w:p>
    <w:p w14:paraId="7B955300">
      <w:pPr>
        <w:numPr>
          <w:ilvl w:val="0"/>
          <w:numId w:val="0"/>
        </w:numPr>
        <w:spacing w:line="400" w:lineRule="exact"/>
        <w:ind w:firstLine="3373" w:firstLineChars="1200"/>
        <w:rPr>
          <w:rFonts w:hint="default" w:cs="仿宋"/>
          <w:b w:val="0"/>
          <w:bCs w:val="0"/>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第一部分   服务需求</w:t>
      </w:r>
    </w:p>
    <w:p w14:paraId="567CD0B1">
      <w:pPr>
        <w:spacing w:line="360" w:lineRule="exact"/>
        <w:ind w:firstLine="482" w:firstLineChars="200"/>
        <w:rPr>
          <w:rFonts w:hint="default" w:asciiTheme="minorEastAsia" w:hAnsiTheme="minorEastAsia" w:eastAsiaTheme="minorEastAsia" w:cstheme="minorEastAsia"/>
          <w:b/>
          <w:bCs/>
          <w:color w:val="000000"/>
          <w:kern w:val="0"/>
          <w:sz w:val="24"/>
          <w:szCs w:val="24"/>
          <w:highlight w:val="none"/>
          <w:u w:val="single"/>
          <w:lang w:val="en-US"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（根据此部分内容填写《服务条款响应偏离表》，要求逐一响应。如有不响应条款或不提供服务条款响应表，视为无效投标。）</w:t>
      </w:r>
    </w:p>
    <w:p w14:paraId="0C1C33A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lang w:val="en-US" w:eastAsia="zh-CN"/>
        </w:rPr>
        <w:t>（一）经济鉴证</w:t>
      </w:r>
      <w:r>
        <w:rPr>
          <w:rFonts w:hint="eastAsia" w:asciiTheme="minorEastAsia" w:hAnsiTheme="minorEastAsia" w:eastAsiaTheme="minorEastAsia" w:cstheme="minorEastAsia"/>
          <w:b/>
          <w:bCs/>
          <w:sz w:val="24"/>
          <w:szCs w:val="24"/>
          <w:highlight w:val="none"/>
          <w:u w:val="none"/>
        </w:rPr>
        <w:t xml:space="preserve">范围 </w:t>
      </w:r>
    </w:p>
    <w:p w14:paraId="6AE71F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1.账龄超过3年（含3年）的所有应收债权类款项、长（短）期投资等。</w:t>
      </w:r>
    </w:p>
    <w:p w14:paraId="284E62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2.医院本部及乡镇卫生院涉及的应收类债权账户：包括不仅限于应收账款、其他应收款、预付账款等账户；</w:t>
      </w:r>
      <w:r>
        <w:rPr>
          <w:rFonts w:hint="default" w:asciiTheme="minorEastAsia" w:hAnsiTheme="minorEastAsia" w:eastAsiaTheme="minorEastAsia" w:cstheme="minorEastAsia"/>
          <w:b w:val="0"/>
          <w:bCs w:val="0"/>
          <w:sz w:val="24"/>
          <w:szCs w:val="24"/>
          <w:highlight w:val="none"/>
          <w:u w:val="none"/>
          <w:lang w:val="en-US" w:eastAsia="zh-CN"/>
        </w:rPr>
        <w:t>与供应商、患者、医保机构、合作单位等的往来款项</w:t>
      </w:r>
      <w:r>
        <w:rPr>
          <w:rFonts w:hint="eastAsia" w:asciiTheme="minorEastAsia" w:hAnsiTheme="minorEastAsia" w:eastAsiaTheme="minorEastAsia" w:cstheme="minorEastAsia"/>
          <w:b w:val="0"/>
          <w:bCs w:val="0"/>
          <w:sz w:val="24"/>
          <w:szCs w:val="24"/>
          <w:highlight w:val="none"/>
          <w:u w:val="none"/>
          <w:lang w:val="en-US" w:eastAsia="zh-CN"/>
        </w:rPr>
        <w:t>；</w:t>
      </w:r>
      <w:r>
        <w:rPr>
          <w:rFonts w:hint="default" w:asciiTheme="minorEastAsia" w:hAnsiTheme="minorEastAsia" w:eastAsiaTheme="minorEastAsia" w:cstheme="minorEastAsia"/>
          <w:b w:val="0"/>
          <w:bCs w:val="0"/>
          <w:sz w:val="24"/>
          <w:szCs w:val="24"/>
          <w:highlight w:val="none"/>
          <w:u w:val="none"/>
          <w:lang w:val="en-US" w:eastAsia="zh-CN"/>
        </w:rPr>
        <w:t>长期挂账、呆账、坏账及历史遗留问题账目。</w:t>
      </w:r>
    </w:p>
    <w:p w14:paraId="112870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rPr>
        <w:t>（二）</w:t>
      </w:r>
      <w:r>
        <w:rPr>
          <w:rFonts w:hint="eastAsia" w:asciiTheme="minorEastAsia" w:hAnsiTheme="minorEastAsia" w:eastAsiaTheme="minorEastAsia" w:cstheme="minorEastAsia"/>
          <w:b/>
          <w:bCs/>
          <w:sz w:val="24"/>
          <w:szCs w:val="24"/>
          <w:highlight w:val="none"/>
          <w:u w:val="none"/>
          <w:lang w:val="en-US" w:eastAsia="zh-CN"/>
        </w:rPr>
        <w:t>采购要求</w:t>
      </w:r>
    </w:p>
    <w:p w14:paraId="47C0B8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参照省市区等相关政策，对医院相关三年以上应收类账项进行逐笔鉴证，并协助医院对资产损失进行处理，且业务处理符合上级主管部门及财政部门资产管理要求。在鉴证证明出具后，还应提供必要的后续服务，如对鉴证结果的解释、协助处理相关问题等。</w:t>
      </w:r>
    </w:p>
    <w:p w14:paraId="44E562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（三）审计内容</w:t>
      </w:r>
    </w:p>
    <w:p w14:paraId="133722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1．验证</w:t>
      </w:r>
      <w:r>
        <w:rPr>
          <w:rFonts w:hint="eastAsia" w:asciiTheme="minorEastAsia" w:hAnsiTheme="minorEastAsia" w:eastAsiaTheme="minorEastAsia" w:cstheme="minorEastAsia"/>
          <w:b w:val="0"/>
          <w:bCs w:val="0"/>
          <w:sz w:val="24"/>
          <w:szCs w:val="24"/>
          <w:highlight w:val="none"/>
          <w:u w:val="none"/>
          <w:lang w:val="en-US" w:eastAsia="zh-CN"/>
        </w:rPr>
        <w:t>三年以上的应收账款、其他应收款、应付账款、其他应付款是否具备转销条件。</w:t>
      </w:r>
    </w:p>
    <w:p w14:paraId="7701BC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w:t>
      </w:r>
      <w:r>
        <w:rPr>
          <w:rFonts w:hint="default" w:asciiTheme="minorEastAsia" w:hAnsiTheme="minorEastAsia" w:eastAsiaTheme="minorEastAsia" w:cstheme="minorEastAsia"/>
          <w:b w:val="0"/>
          <w:bCs w:val="0"/>
          <w:sz w:val="24"/>
          <w:szCs w:val="24"/>
          <w:highlight w:val="none"/>
          <w:u w:val="none"/>
        </w:rPr>
        <w:t>特殊事项</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如因</w:t>
      </w:r>
      <w:r>
        <w:rPr>
          <w:rFonts w:hint="default" w:asciiTheme="minorEastAsia" w:hAnsiTheme="minorEastAsia" w:eastAsiaTheme="minorEastAsia" w:cstheme="minorEastAsia"/>
          <w:b w:val="0"/>
          <w:bCs w:val="0"/>
          <w:sz w:val="24"/>
          <w:szCs w:val="24"/>
          <w:highlight w:val="none"/>
          <w:u w:val="none"/>
        </w:rPr>
        <w:t>历史遗留问题</w:t>
      </w:r>
      <w:r>
        <w:rPr>
          <w:rFonts w:hint="eastAsia" w:asciiTheme="minorEastAsia" w:hAnsiTheme="minorEastAsia" w:eastAsiaTheme="minorEastAsia" w:cstheme="minorEastAsia"/>
          <w:b w:val="0"/>
          <w:bCs w:val="0"/>
          <w:sz w:val="24"/>
          <w:szCs w:val="24"/>
          <w:highlight w:val="none"/>
          <w:u w:val="none"/>
          <w:lang w:eastAsia="zh-CN"/>
        </w:rPr>
        <w:t>，</w:t>
      </w:r>
      <w:r>
        <w:rPr>
          <w:rFonts w:hint="default" w:asciiTheme="minorEastAsia" w:hAnsiTheme="minorEastAsia" w:eastAsiaTheme="minorEastAsia" w:cstheme="minorEastAsia"/>
          <w:b w:val="0"/>
          <w:bCs w:val="0"/>
          <w:sz w:val="24"/>
          <w:szCs w:val="24"/>
          <w:highlight w:val="none"/>
          <w:u w:val="none"/>
        </w:rPr>
        <w:t>对因合并、改制形成的呆账，追溯至原始凭证并出具专项说明</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若</w:t>
      </w:r>
      <w:r>
        <w:rPr>
          <w:rFonts w:hint="default" w:asciiTheme="minorEastAsia" w:hAnsiTheme="minorEastAsia" w:eastAsiaTheme="minorEastAsia" w:cstheme="minorEastAsia"/>
          <w:b w:val="0"/>
          <w:bCs w:val="0"/>
          <w:sz w:val="24"/>
          <w:szCs w:val="24"/>
          <w:highlight w:val="none"/>
          <w:u w:val="none"/>
        </w:rPr>
        <w:t>争议款项</w:t>
      </w:r>
      <w:r>
        <w:rPr>
          <w:rFonts w:hint="eastAsia" w:asciiTheme="minorEastAsia" w:hAnsiTheme="minorEastAsia" w:eastAsiaTheme="minorEastAsia" w:cstheme="minorEastAsia"/>
          <w:b w:val="0"/>
          <w:bCs w:val="0"/>
          <w:sz w:val="24"/>
          <w:szCs w:val="24"/>
          <w:highlight w:val="none"/>
          <w:u w:val="none"/>
          <w:lang w:eastAsia="zh-CN"/>
        </w:rPr>
        <w:t>，</w:t>
      </w:r>
      <w:r>
        <w:rPr>
          <w:rFonts w:hint="default" w:asciiTheme="minorEastAsia" w:hAnsiTheme="minorEastAsia" w:eastAsiaTheme="minorEastAsia" w:cstheme="minorEastAsia"/>
          <w:b w:val="0"/>
          <w:bCs w:val="0"/>
          <w:sz w:val="24"/>
          <w:szCs w:val="24"/>
          <w:highlight w:val="none"/>
          <w:u w:val="none"/>
        </w:rPr>
        <w:t>协同医院法律顾问确认法律状态，在报告中单独披露</w:t>
      </w:r>
      <w:r>
        <w:rPr>
          <w:rFonts w:hint="eastAsia" w:asciiTheme="minorEastAsia" w:hAnsiTheme="minorEastAsia" w:eastAsiaTheme="minorEastAsia" w:cstheme="minorEastAsia"/>
          <w:b w:val="0"/>
          <w:bCs w:val="0"/>
          <w:sz w:val="24"/>
          <w:szCs w:val="24"/>
          <w:highlight w:val="none"/>
          <w:u w:val="none"/>
          <w:lang w:eastAsia="zh-CN"/>
        </w:rPr>
        <w:t>。</w:t>
      </w:r>
    </w:p>
    <w:p w14:paraId="78DD30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3</w:t>
      </w:r>
      <w:r>
        <w:rPr>
          <w:rFonts w:hint="eastAsia" w:asciiTheme="minorEastAsia" w:hAnsiTheme="minorEastAsia" w:eastAsiaTheme="minorEastAsia" w:cstheme="minorEastAsia"/>
          <w:b w:val="0"/>
          <w:bCs w:val="0"/>
          <w:sz w:val="24"/>
          <w:szCs w:val="24"/>
          <w:highlight w:val="none"/>
          <w:u w:val="none"/>
        </w:rPr>
        <w:t>．围绕专项审计内容展开分析、评估、评价，列出风险清单与整改建议。</w:t>
      </w:r>
    </w:p>
    <w:p w14:paraId="474577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（四）审计项目要求</w:t>
      </w:r>
    </w:p>
    <w:p w14:paraId="5107BE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1．进场前提交完整的</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项目实施方案，项目结束后提交</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项目的档案资料（含审计方案、工作底稿汇总表、工作底稿及证据、审计报告征求意见稿等）；</w:t>
      </w:r>
    </w:p>
    <w:p w14:paraId="229AAD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2．按</w:t>
      </w:r>
      <w:r>
        <w:rPr>
          <w:rFonts w:hint="eastAsia" w:asciiTheme="minorEastAsia" w:hAnsiTheme="minorEastAsia" w:eastAsiaTheme="minorEastAsia" w:cstheme="minorEastAsia"/>
          <w:b w:val="0"/>
          <w:bCs w:val="0"/>
          <w:sz w:val="24"/>
          <w:szCs w:val="24"/>
          <w:highlight w:val="none"/>
          <w:u w:val="none"/>
          <w:lang w:val="en-US" w:eastAsia="zh-CN"/>
        </w:rPr>
        <w:t>国家相关政策、行业规范、</w:t>
      </w:r>
      <w:r>
        <w:rPr>
          <w:rFonts w:hint="eastAsia" w:asciiTheme="minorEastAsia" w:hAnsiTheme="minorEastAsia" w:eastAsiaTheme="minorEastAsia" w:cstheme="minorEastAsia"/>
          <w:b w:val="0"/>
          <w:bCs w:val="0"/>
          <w:sz w:val="24"/>
          <w:szCs w:val="24"/>
          <w:highlight w:val="none"/>
          <w:u w:val="none"/>
        </w:rPr>
        <w:t>合同的要求</w:t>
      </w:r>
      <w:r>
        <w:rPr>
          <w:rFonts w:hint="eastAsia" w:asciiTheme="minorEastAsia" w:hAnsiTheme="minorEastAsia" w:eastAsiaTheme="minorEastAsia" w:cstheme="minorEastAsia"/>
          <w:b w:val="0"/>
          <w:bCs w:val="0"/>
          <w:sz w:val="24"/>
          <w:szCs w:val="24"/>
          <w:highlight w:val="none"/>
          <w:u w:val="none"/>
          <w:lang w:val="en-US" w:eastAsia="zh-CN"/>
        </w:rPr>
        <w:t>等</w:t>
      </w:r>
      <w:r>
        <w:rPr>
          <w:rFonts w:hint="eastAsia" w:asciiTheme="minorEastAsia" w:hAnsiTheme="minorEastAsia" w:eastAsiaTheme="minorEastAsia" w:cstheme="minorEastAsia"/>
          <w:b w:val="0"/>
          <w:bCs w:val="0"/>
          <w:sz w:val="24"/>
          <w:szCs w:val="24"/>
          <w:highlight w:val="none"/>
          <w:u w:val="none"/>
        </w:rPr>
        <w:t>实施</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，不得随意简化</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程序；</w:t>
      </w:r>
    </w:p>
    <w:p w14:paraId="0A01C5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程序规范，</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报告真实，</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结论准确；</w:t>
      </w:r>
    </w:p>
    <w:p w14:paraId="7F9271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4．在</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过程知悉的本院经营信息、技术信息、客户信息和本院要求保密的信息和资料负有保密义务；</w:t>
      </w:r>
    </w:p>
    <w:p w14:paraId="4BB61B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5．不得擅自将受托</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业务委托给第三方。</w:t>
      </w:r>
    </w:p>
    <w:p w14:paraId="219D2E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（五）审计项目完成时间及要求</w:t>
      </w:r>
    </w:p>
    <w:p w14:paraId="0DB5DE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进场</w:t>
      </w:r>
      <w:r>
        <w:rPr>
          <w:rFonts w:hint="eastAsia" w:asciiTheme="minorEastAsia" w:hAnsiTheme="minorEastAsia" w:eastAsiaTheme="minorEastAsia" w:cstheme="minorEastAsia"/>
          <w:b w:val="0"/>
          <w:bCs w:val="0"/>
          <w:sz w:val="24"/>
          <w:szCs w:val="24"/>
          <w:highlight w:val="none"/>
          <w:u w:val="none"/>
          <w:lang w:val="en-US" w:eastAsia="zh-CN"/>
        </w:rPr>
        <w:t>15</w:t>
      </w:r>
      <w:r>
        <w:rPr>
          <w:rFonts w:hint="eastAsia" w:asciiTheme="minorEastAsia" w:hAnsiTheme="minorEastAsia" w:eastAsiaTheme="minorEastAsia" w:cstheme="minorEastAsia"/>
          <w:b w:val="0"/>
          <w:bCs w:val="0"/>
          <w:sz w:val="24"/>
          <w:szCs w:val="24"/>
          <w:highlight w:val="none"/>
          <w:u w:val="none"/>
        </w:rPr>
        <w:t>个工作日</w:t>
      </w:r>
      <w:r>
        <w:rPr>
          <w:rFonts w:hint="eastAsia" w:asciiTheme="minorEastAsia" w:hAnsiTheme="minorEastAsia" w:eastAsiaTheme="minorEastAsia" w:cstheme="minorEastAsia"/>
          <w:b w:val="0"/>
          <w:bCs w:val="0"/>
          <w:sz w:val="24"/>
          <w:szCs w:val="24"/>
          <w:highlight w:val="none"/>
          <w:u w:val="none"/>
          <w:lang w:val="en-US" w:eastAsia="zh-CN"/>
        </w:rPr>
        <w:t>按照《国有资产清查利用工作政策补充问答（二）》相关规定</w:t>
      </w:r>
      <w:r>
        <w:rPr>
          <w:rFonts w:hint="eastAsia" w:asciiTheme="minorEastAsia" w:hAnsiTheme="minorEastAsia" w:eastAsiaTheme="minorEastAsia" w:cstheme="minorEastAsia"/>
          <w:b w:val="0"/>
          <w:bCs w:val="0"/>
          <w:sz w:val="24"/>
          <w:szCs w:val="24"/>
          <w:highlight w:val="none"/>
          <w:u w:val="none"/>
        </w:rPr>
        <w:t>出具</w:t>
      </w:r>
      <w:r>
        <w:rPr>
          <w:rFonts w:hint="eastAsia" w:asciiTheme="minorEastAsia" w:hAnsiTheme="minorEastAsia" w:eastAsiaTheme="minorEastAsia" w:cstheme="minorEastAsia"/>
          <w:b w:val="0"/>
          <w:bCs w:val="0"/>
          <w:sz w:val="24"/>
          <w:szCs w:val="24"/>
          <w:highlight w:val="none"/>
          <w:u w:val="none"/>
          <w:lang w:val="en-US" w:eastAsia="zh-CN"/>
        </w:rPr>
        <w:t>相关的经济鉴证证明</w:t>
      </w:r>
      <w:r>
        <w:rPr>
          <w:rFonts w:hint="eastAsia" w:asciiTheme="minorEastAsia" w:hAnsiTheme="minorEastAsia" w:eastAsiaTheme="minorEastAsia" w:cstheme="minorEastAsia"/>
          <w:b w:val="0"/>
          <w:bCs w:val="0"/>
          <w:sz w:val="24"/>
          <w:szCs w:val="24"/>
          <w:highlight w:val="none"/>
          <w:u w:val="none"/>
        </w:rPr>
        <w:t>；</w:t>
      </w:r>
    </w:p>
    <w:p w14:paraId="5004FC9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 上述所有要求必须全部响应，任意一项不满足将判定为无效投标。</w:t>
      </w:r>
    </w:p>
    <w:p w14:paraId="652456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lang w:eastAsia="zh-CN"/>
        </w:rPr>
        <w:t>（</w:t>
      </w:r>
      <w:r>
        <w:rPr>
          <w:rFonts w:hint="eastAsia" w:asciiTheme="minorEastAsia" w:hAnsiTheme="minorEastAsia" w:eastAsiaTheme="minorEastAsia" w:cstheme="minorEastAsia"/>
          <w:b/>
          <w:bCs/>
          <w:sz w:val="24"/>
          <w:szCs w:val="24"/>
          <w:highlight w:val="none"/>
          <w:u w:val="none"/>
          <w:lang w:val="en-US" w:eastAsia="zh-CN"/>
        </w:rPr>
        <w:t>六</w:t>
      </w:r>
      <w:r>
        <w:rPr>
          <w:rFonts w:hint="eastAsia" w:asciiTheme="minorEastAsia" w:hAnsiTheme="minorEastAsia" w:eastAsiaTheme="minorEastAsia" w:cstheme="minorEastAsia"/>
          <w:b/>
          <w:bCs/>
          <w:sz w:val="24"/>
          <w:szCs w:val="24"/>
          <w:highlight w:val="none"/>
          <w:u w:val="none"/>
          <w:lang w:eastAsia="zh-CN"/>
        </w:rPr>
        <w:t>）</w:t>
      </w:r>
      <w:r>
        <w:rPr>
          <w:rFonts w:hint="default" w:asciiTheme="minorEastAsia" w:hAnsiTheme="minorEastAsia" w:eastAsiaTheme="minorEastAsia" w:cstheme="minorEastAsia"/>
          <w:b/>
          <w:bCs/>
          <w:sz w:val="24"/>
          <w:szCs w:val="24"/>
          <w:highlight w:val="none"/>
          <w:u w:val="none"/>
        </w:rPr>
        <w:t>项目其它要求</w:t>
      </w:r>
    </w:p>
    <w:p w14:paraId="672CB9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default" w:asciiTheme="minorEastAsia" w:hAnsiTheme="minorEastAsia" w:eastAsiaTheme="minorEastAsia" w:cstheme="minorEastAsia"/>
          <w:b w:val="0"/>
          <w:bCs w:val="0"/>
          <w:sz w:val="24"/>
          <w:szCs w:val="24"/>
          <w:highlight w:val="none"/>
          <w:u w:val="none"/>
        </w:rPr>
        <w:t>1、投标文件整体编制：投标文件应编制规范，内容齐全，所有招标文件要求内容无缺漏，条理清晰、编制有详细的总目录、章节目录和细目等便于评委查询。</w:t>
      </w:r>
    </w:p>
    <w:p w14:paraId="45C495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default" w:asciiTheme="minorEastAsia" w:hAnsiTheme="minorEastAsia" w:eastAsiaTheme="minorEastAsia" w:cstheme="minorEastAsia"/>
          <w:b w:val="0"/>
          <w:bCs w:val="0"/>
          <w:sz w:val="24"/>
          <w:szCs w:val="24"/>
          <w:highlight w:val="none"/>
          <w:u w:val="none"/>
        </w:rPr>
        <w:t>2、增值服务或优惠内容：投标人可针对本项目提出针对性的增值服务或优惠内容，服务应考虑周到，对采购人具备实际价值。</w:t>
      </w:r>
    </w:p>
    <w:p w14:paraId="5B04C4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C67689F">
      <w:pPr>
        <w:spacing w:line="360" w:lineRule="exact"/>
        <w:ind w:firstLine="560" w:firstLineChars="200"/>
        <w:rPr>
          <w:rFonts w:hint="default" w:eastAsia="仿宋" w:cs="仿宋"/>
          <w:b w:val="0"/>
          <w:bCs w:val="0"/>
          <w:color w:val="000000"/>
          <w:kern w:val="0"/>
          <w:highlight w:val="none"/>
          <w:u w:val="none"/>
          <w:lang w:val="en-US" w:eastAsia="zh-CN"/>
        </w:rPr>
      </w:pPr>
    </w:p>
    <w:p w14:paraId="4F594999">
      <w:pPr>
        <w:spacing w:line="360" w:lineRule="exact"/>
        <w:ind w:firstLine="560" w:firstLineChars="200"/>
        <w:rPr>
          <w:rFonts w:hint="eastAsia" w:cs="仿宋"/>
          <w:b w:val="0"/>
          <w:bCs w:val="0"/>
          <w:color w:val="000000"/>
          <w:kern w:val="0"/>
          <w:highlight w:val="none"/>
          <w:u w:val="none"/>
        </w:rPr>
      </w:pPr>
    </w:p>
    <w:p w14:paraId="656F21F3">
      <w:pPr>
        <w:spacing w:line="360" w:lineRule="exact"/>
        <w:ind w:left="0" w:leftChars="0" w:firstLine="0" w:firstLineChars="0"/>
        <w:rPr>
          <w:rFonts w:hint="eastAsia" w:cs="仿宋"/>
          <w:b/>
          <w:bCs/>
          <w:color w:val="000000"/>
          <w:kern w:val="0"/>
          <w:highlight w:val="none"/>
          <w:u w:val="none"/>
          <w:lang w:val="en-US" w:eastAsia="zh-CN"/>
        </w:rPr>
      </w:pPr>
    </w:p>
    <w:p w14:paraId="5F90360A">
      <w:pPr>
        <w:numPr>
          <w:ilvl w:val="0"/>
          <w:numId w:val="0"/>
        </w:numPr>
        <w:spacing w:line="360" w:lineRule="exact"/>
        <w:ind w:leftChars="800" w:firstLine="562" w:firstLineChars="2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855" w:firstLineChars="16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370BD3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4、项目人员安排</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3373" w:firstLineChars="14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6"/>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3EA8E8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4D44E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BF192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213AA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016F4F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366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894" w:type="dxa"/>
            <w:noWrap w:val="0"/>
            <w:vAlign w:val="top"/>
          </w:tcPr>
          <w:p w14:paraId="0E3FEFA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rPr>
              <w:t>）审计机构的要求</w:t>
            </w:r>
          </w:p>
          <w:p w14:paraId="0B8FA08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 近三年完成≥1家医疗机构审计案例（提供事务所审计案例清单及合同关键页扫描件）。</w:t>
            </w:r>
          </w:p>
        </w:tc>
        <w:tc>
          <w:tcPr>
            <w:tcW w:w="2997" w:type="dxa"/>
            <w:noWrap w:val="0"/>
            <w:vAlign w:val="top"/>
          </w:tcPr>
          <w:p w14:paraId="2E5C7E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E1D15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9E6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894" w:type="dxa"/>
            <w:noWrap w:val="0"/>
            <w:vAlign w:val="top"/>
          </w:tcPr>
          <w:p w14:paraId="3474F9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（二）审计人员的要求</w:t>
            </w:r>
          </w:p>
          <w:p w14:paraId="0DA6110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项目负责人需具备注册会计师执业资质并具有高级会计师职称，拥有医疗机构审计经验。（提供负责人注册会计师执业资质及高级会计师职称，提供负责人最近三个月社保缴纳证明，提供证明负责人参与医疗机构相关审计项目的材料关键页）</w:t>
            </w:r>
          </w:p>
          <w:p w14:paraId="52F360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审计项目组成员熟悉《政府会计制度》、《政府会计基本准则》，具有相关专项审计经验。（提供项目组成员执业资质及职称证明，提供项目组成员最近三个月社保缴纳证明，提供证明项目组成员参与医疗机构相关审计项目的材料关键页）</w:t>
            </w:r>
          </w:p>
          <w:p w14:paraId="0B1490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（需提供符合上述审计机构及审计人员资格要求的证明文件并加盖公章。）</w:t>
            </w:r>
          </w:p>
        </w:tc>
        <w:tc>
          <w:tcPr>
            <w:tcW w:w="2997" w:type="dxa"/>
            <w:noWrap w:val="0"/>
            <w:vAlign w:val="top"/>
          </w:tcPr>
          <w:p w14:paraId="0E8DEA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BA7C7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106BD0D3">
      <w:pPr>
        <w:pStyle w:val="20"/>
        <w:spacing w:line="400" w:lineRule="exact"/>
        <w:rPr>
          <w:rFonts w:hint="eastAsia" w:asciiTheme="minorEastAsia" w:hAnsiTheme="minorEastAsia" w:eastAsiaTheme="minorEastAsia" w:cstheme="minorEastAsia"/>
          <w:b/>
          <w:bCs/>
          <w:sz w:val="24"/>
          <w:szCs w:val="24"/>
        </w:rPr>
      </w:pPr>
    </w:p>
    <w:p w14:paraId="0D883725">
      <w:pPr>
        <w:pStyle w:val="2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p w14:paraId="795E2A56">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报价单 （第   轮）</w:t>
      </w:r>
    </w:p>
    <w:tbl>
      <w:tblPr>
        <w:tblStyle w:val="17"/>
        <w:tblW w:w="9496"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2769"/>
        <w:gridCol w:w="1881"/>
        <w:gridCol w:w="808"/>
        <w:gridCol w:w="2261"/>
      </w:tblGrid>
      <w:tr w14:paraId="17DE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7" w:type="dxa"/>
          </w:tcPr>
          <w:p w14:paraId="2B4CB834">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序号</w:t>
            </w:r>
          </w:p>
        </w:tc>
        <w:tc>
          <w:tcPr>
            <w:tcW w:w="2769" w:type="dxa"/>
          </w:tcPr>
          <w:p w14:paraId="3FD9A831">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项目名称</w:t>
            </w:r>
          </w:p>
        </w:tc>
        <w:tc>
          <w:tcPr>
            <w:tcW w:w="1881" w:type="dxa"/>
          </w:tcPr>
          <w:p w14:paraId="5AF06D46">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工作内容</w:t>
            </w:r>
          </w:p>
        </w:tc>
        <w:tc>
          <w:tcPr>
            <w:tcW w:w="808" w:type="dxa"/>
          </w:tcPr>
          <w:p w14:paraId="3379AD55">
            <w:pPr>
              <w:pStyle w:val="20"/>
              <w:pageBreakBefore w:val="0"/>
              <w:kinsoku/>
              <w:wordWrap/>
              <w:overflowPunct/>
              <w:topLinePunct w:val="0"/>
              <w:bidi w:val="0"/>
              <w:spacing w:line="340" w:lineRule="exact"/>
              <w:textAlignment w:val="auto"/>
              <w:rPr>
                <w:rFonts w:hint="eastAsia" w:ascii="宋体" w:hAnsi="宋体"/>
                <w:kern w:val="0"/>
                <w:highlight w:val="none"/>
                <w:vertAlign w:val="baseline"/>
                <w:lang w:val="en-US" w:eastAsia="zh-CN"/>
              </w:rPr>
            </w:pPr>
            <w:r>
              <w:rPr>
                <w:rFonts w:hint="eastAsia" w:ascii="宋体" w:hAnsi="宋体" w:eastAsia="宋体" w:cs="宋体"/>
                <w:color w:val="000000" w:themeColor="text1"/>
                <w:spacing w:val="-3"/>
                <w:sz w:val="21"/>
                <w:szCs w:val="21"/>
                <w:highlight w:val="none"/>
                <w14:textFill>
                  <w14:solidFill>
                    <w14:schemeClr w14:val="tx1"/>
                  </w14:solidFill>
                </w14:textFill>
              </w:rPr>
              <w:t>数量</w:t>
            </w:r>
          </w:p>
        </w:tc>
        <w:tc>
          <w:tcPr>
            <w:tcW w:w="2261" w:type="dxa"/>
          </w:tcPr>
          <w:p w14:paraId="26BD6FC3">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金额（元/次）</w:t>
            </w:r>
          </w:p>
        </w:tc>
      </w:tr>
      <w:tr w14:paraId="511B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7" w:type="dxa"/>
          </w:tcPr>
          <w:p w14:paraId="15A59439">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1</w:t>
            </w:r>
          </w:p>
        </w:tc>
        <w:tc>
          <w:tcPr>
            <w:tcW w:w="2769" w:type="dxa"/>
          </w:tcPr>
          <w:p w14:paraId="74EB2159">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资产损失鉴证服务项目</w:t>
            </w:r>
          </w:p>
        </w:tc>
        <w:tc>
          <w:tcPr>
            <w:tcW w:w="1881" w:type="dxa"/>
          </w:tcPr>
          <w:p w14:paraId="47A92020">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详见询价文件</w:t>
            </w:r>
          </w:p>
        </w:tc>
        <w:tc>
          <w:tcPr>
            <w:tcW w:w="808" w:type="dxa"/>
          </w:tcPr>
          <w:p w14:paraId="552379A7">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1次</w:t>
            </w:r>
          </w:p>
        </w:tc>
        <w:tc>
          <w:tcPr>
            <w:tcW w:w="2261" w:type="dxa"/>
          </w:tcPr>
          <w:p w14:paraId="3A9A91CC">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r w14:paraId="15DD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301D7396">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服务时间</w:t>
            </w:r>
          </w:p>
        </w:tc>
        <w:tc>
          <w:tcPr>
            <w:tcW w:w="4950" w:type="dxa"/>
            <w:gridSpan w:val="3"/>
          </w:tcPr>
          <w:p w14:paraId="7E99036F">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15个工作日</w:t>
            </w:r>
          </w:p>
        </w:tc>
      </w:tr>
      <w:tr w14:paraId="6734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4D201BF2">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项目负责人及联系方式</w:t>
            </w:r>
          </w:p>
        </w:tc>
        <w:tc>
          <w:tcPr>
            <w:tcW w:w="4950" w:type="dxa"/>
            <w:gridSpan w:val="3"/>
          </w:tcPr>
          <w:p w14:paraId="136A94CE">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r w14:paraId="711C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1F6A0B60">
            <w:pPr>
              <w:pStyle w:val="20"/>
              <w:pageBreakBefore w:val="0"/>
              <w:kinsoku/>
              <w:wordWrap/>
              <w:overflowPunct/>
              <w:topLinePunct w:val="0"/>
              <w:bidi w:val="0"/>
              <w:spacing w:line="340" w:lineRule="exact"/>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宋体" w:hAnsi="宋体"/>
                <w:kern w:val="0"/>
                <w:vertAlign w:val="baseline"/>
                <w:lang w:val="en-US" w:eastAsia="zh-CN"/>
              </w:rPr>
              <w:t>是否为小微企业</w:t>
            </w:r>
          </w:p>
        </w:tc>
        <w:tc>
          <w:tcPr>
            <w:tcW w:w="4950" w:type="dxa"/>
            <w:gridSpan w:val="3"/>
          </w:tcPr>
          <w:p w14:paraId="12FDECA6">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bl>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5A48F562">
      <w:pPr>
        <w:spacing w:line="400" w:lineRule="exact"/>
        <w:ind w:firstLine="560"/>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4E7C1842">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2098701B">
      <w:pPr>
        <w:pStyle w:val="20"/>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 xml:space="preserve">附件2： </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921F9FE">
      <w:pPr>
        <w:pStyle w:val="20"/>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4</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1D76430A">
      <w:pPr>
        <w:pStyle w:val="20"/>
        <w:spacing w:line="400" w:lineRule="exact"/>
        <w:rPr>
          <w:rFonts w:hint="eastAsia" w:asciiTheme="minorEastAsia" w:hAnsiTheme="minorEastAsia" w:eastAsiaTheme="minorEastAsia" w:cstheme="minorEastAsia"/>
          <w:b/>
          <w:bCs/>
          <w:sz w:val="24"/>
          <w:szCs w:val="24"/>
          <w:lang w:val="en-US" w:eastAsia="zh-CN"/>
        </w:rPr>
      </w:pPr>
    </w:p>
    <w:p w14:paraId="1D1DA33B">
      <w:pPr>
        <w:pStyle w:val="20"/>
        <w:spacing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附件5：项目人员安排</w:t>
      </w:r>
      <w:r>
        <w:rPr>
          <w:rFonts w:hint="eastAsia" w:asciiTheme="minorEastAsia" w:hAnsiTheme="minorEastAsia" w:eastAsiaTheme="minorEastAsia" w:cstheme="minorEastAsia"/>
          <w:b/>
          <w:bCs/>
          <w:sz w:val="24"/>
          <w:szCs w:val="24"/>
          <w:lang w:eastAsia="zh-CN"/>
        </w:rPr>
        <w:br w:type="textWrapping"/>
      </w:r>
    </w:p>
    <w:p w14:paraId="6ADD7C6F">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1F95BFD8">
      <w:pPr>
        <w:pStyle w:val="20"/>
        <w:numPr>
          <w:ilvl w:val="0"/>
          <w:numId w:val="0"/>
        </w:numPr>
        <w:spacing w:line="400" w:lineRule="exact"/>
        <w:rPr>
          <w:rFonts w:hint="default" w:ascii="仿宋" w:hAnsi="仿宋" w:eastAsia="仿宋" w:cs="仿宋"/>
          <w:b/>
          <w:bCs/>
          <w:sz w:val="28"/>
          <w:szCs w:val="28"/>
          <w:lang w:val="en-US" w:eastAsia="zh-CN"/>
        </w:rPr>
      </w:pPr>
    </w:p>
    <w:p w14:paraId="1024ED49">
      <w:pPr>
        <w:pStyle w:val="20"/>
        <w:numPr>
          <w:ilvl w:val="0"/>
          <w:numId w:val="0"/>
        </w:numPr>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附件7：南京市政府采购供应商信用记录表暨信用承诺书</w:t>
      </w:r>
    </w:p>
    <w:p w14:paraId="4DBF7908">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6"/>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4CF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517FB610">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55687224">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CE89175">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1937" w:type="dxa"/>
            <w:noWrap w:val="0"/>
            <w:vAlign w:val="top"/>
          </w:tcPr>
          <w:p w14:paraId="39251EE5">
            <w:pPr>
              <w:spacing w:line="360" w:lineRule="auto"/>
              <w:ind w:firstLine="0" w:firstLineChars="0"/>
              <w:jc w:val="left"/>
              <w:rPr>
                <w:rFonts w:ascii="Times New Roman" w:hAnsi="Calibri" w:eastAsia="宋体" w:cs="Times New Roman"/>
                <w:b/>
                <w:bCs/>
                <w:color w:val="000000"/>
                <w:sz w:val="21"/>
                <w:szCs w:val="24"/>
                <w:u w:val="none"/>
              </w:rPr>
            </w:pPr>
          </w:p>
        </w:tc>
      </w:tr>
      <w:tr w14:paraId="054A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DEE4F5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5A4B37E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5CBA13E">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1937" w:type="dxa"/>
            <w:noWrap w:val="0"/>
            <w:vAlign w:val="top"/>
          </w:tcPr>
          <w:p w14:paraId="667C668D">
            <w:pPr>
              <w:spacing w:line="360" w:lineRule="auto"/>
              <w:ind w:firstLine="0" w:firstLineChars="0"/>
              <w:jc w:val="left"/>
              <w:rPr>
                <w:rFonts w:ascii="Times New Roman" w:hAnsi="Calibri" w:eastAsia="宋体" w:cs="Times New Roman"/>
                <w:b/>
                <w:bCs/>
                <w:color w:val="000000"/>
                <w:sz w:val="21"/>
                <w:szCs w:val="24"/>
                <w:u w:val="none"/>
              </w:rPr>
            </w:pPr>
          </w:p>
        </w:tc>
      </w:tr>
      <w:tr w14:paraId="0767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2123A8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00BC967">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0440B9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1937" w:type="dxa"/>
            <w:noWrap w:val="0"/>
            <w:vAlign w:val="top"/>
          </w:tcPr>
          <w:p w14:paraId="5603BE37">
            <w:pPr>
              <w:spacing w:line="360" w:lineRule="auto"/>
              <w:ind w:firstLine="0" w:firstLineChars="0"/>
              <w:jc w:val="left"/>
              <w:rPr>
                <w:rFonts w:ascii="Times New Roman" w:hAnsi="Calibri" w:eastAsia="宋体" w:cs="Times New Roman"/>
                <w:b/>
                <w:bCs/>
                <w:color w:val="000000"/>
                <w:sz w:val="21"/>
                <w:szCs w:val="24"/>
                <w:u w:val="none"/>
              </w:rPr>
            </w:pPr>
          </w:p>
        </w:tc>
      </w:tr>
      <w:tr w14:paraId="11D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15C0C9A">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36554854">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5A82E93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1937" w:type="dxa"/>
            <w:noWrap w:val="0"/>
            <w:vAlign w:val="top"/>
          </w:tcPr>
          <w:p w14:paraId="04714331">
            <w:pPr>
              <w:spacing w:line="360" w:lineRule="auto"/>
              <w:ind w:firstLine="0" w:firstLineChars="0"/>
              <w:jc w:val="left"/>
              <w:rPr>
                <w:rFonts w:ascii="Times New Roman" w:hAnsi="Calibri" w:eastAsia="宋体" w:cs="Times New Roman"/>
                <w:b/>
                <w:bCs/>
                <w:color w:val="000000"/>
                <w:sz w:val="21"/>
                <w:szCs w:val="24"/>
                <w:u w:val="none"/>
              </w:rPr>
            </w:pPr>
          </w:p>
        </w:tc>
      </w:tr>
      <w:tr w14:paraId="38E2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558B30E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7323" w:type="dxa"/>
            <w:gridSpan w:val="3"/>
            <w:noWrap w:val="0"/>
            <w:vAlign w:val="top"/>
          </w:tcPr>
          <w:p w14:paraId="2A0059AE">
            <w:pPr>
              <w:spacing w:line="360" w:lineRule="auto"/>
              <w:ind w:firstLine="0" w:firstLineChars="0"/>
              <w:jc w:val="left"/>
              <w:rPr>
                <w:rFonts w:ascii="Times New Roman" w:hAnsi="Calibri" w:eastAsia="宋体" w:cs="Times New Roman"/>
                <w:b/>
                <w:bCs/>
                <w:color w:val="000000"/>
                <w:sz w:val="21"/>
                <w:szCs w:val="24"/>
                <w:u w:val="none"/>
              </w:rPr>
            </w:pPr>
          </w:p>
        </w:tc>
      </w:tr>
      <w:tr w14:paraId="1798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509B3DAA">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7323" w:type="dxa"/>
            <w:gridSpan w:val="3"/>
            <w:noWrap w:val="0"/>
            <w:vAlign w:val="top"/>
          </w:tcPr>
          <w:p w14:paraId="6727F386">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1D398118">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50A0449">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5C666260">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508DEF8D">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69ACFA43">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347938A5">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3493B2A3">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62400CEA">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3942A29">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38A2650">
      <w:pPr>
        <w:pStyle w:val="20"/>
        <w:numPr>
          <w:ilvl w:val="0"/>
          <w:numId w:val="0"/>
        </w:numPr>
        <w:spacing w:line="400" w:lineRule="exact"/>
        <w:rPr>
          <w:rFonts w:hint="default" w:ascii="仿宋" w:hAnsi="仿宋" w:eastAsia="仿宋" w:cs="仿宋"/>
          <w:b/>
          <w:bCs/>
          <w:sz w:val="28"/>
          <w:szCs w:val="28"/>
          <w:lang w:val="en-US" w:eastAsia="zh-CN"/>
        </w:rPr>
      </w:pPr>
    </w:p>
    <w:p w14:paraId="59B91A16">
      <w:pPr>
        <w:pStyle w:val="20"/>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0"/>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0D4904FC">
      <w:pPr>
        <w:spacing w:line="400" w:lineRule="exact"/>
        <w:ind w:left="0" w:leftChars="0" w:firstLine="0" w:firstLineChars="0"/>
        <w:rPr>
          <w:rFonts w:hint="default" w:cs="仿宋"/>
          <w:b w:val="0"/>
          <w:bCs w:val="0"/>
          <w:u w:val="none"/>
          <w:lang w:val="en-US" w:eastAsia="zh-CN"/>
        </w:rPr>
      </w:pPr>
    </w:p>
    <w:p w14:paraId="27577A76">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甲方委托乙方就溧水区人民医院</w:t>
      </w:r>
      <w:r>
        <w:rPr>
          <w:rFonts w:hint="eastAsia" w:asciiTheme="minorEastAsia" w:hAnsiTheme="minorEastAsia" w:eastAsiaTheme="minorEastAsia" w:cstheme="minorEastAsia"/>
          <w:b w:val="0"/>
          <w:bCs w:val="0"/>
          <w:sz w:val="21"/>
          <w:szCs w:val="21"/>
          <w:u w:val="none"/>
          <w:lang w:val="en-US" w:eastAsia="zh-CN" w:bidi="ar"/>
        </w:rPr>
        <w:t>资产损失鉴证服务</w:t>
      </w:r>
      <w:r>
        <w:rPr>
          <w:rFonts w:hint="eastAsia" w:asciiTheme="minorEastAsia" w:hAnsiTheme="minorEastAsia" w:eastAsiaTheme="minorEastAsia" w:cstheme="minorEastAsia"/>
          <w:b w:val="0"/>
          <w:bCs w:val="0"/>
          <w:sz w:val="21"/>
          <w:szCs w:val="21"/>
          <w:u w:val="none"/>
          <w:lang w:bidi="ar"/>
        </w:rPr>
        <w:t>项目提供服务，双方经过平等协商，在真实、充分地表达意愿的基础上，根据《中华人民共和国民法典》</w:t>
      </w:r>
      <w:r>
        <w:rPr>
          <w:rFonts w:hint="eastAsia" w:asciiTheme="minorEastAsia" w:hAnsiTheme="minorEastAsia" w:eastAsiaTheme="minorEastAsia" w:cstheme="minorEastAsia"/>
          <w:b w:val="0"/>
          <w:bCs w:val="0"/>
          <w:sz w:val="21"/>
          <w:szCs w:val="21"/>
          <w:u w:val="none"/>
          <w:lang w:val="en-US" w:eastAsia="zh-CN" w:bidi="ar"/>
        </w:rPr>
        <w:t>及</w:t>
      </w:r>
      <w:r>
        <w:rPr>
          <w:rFonts w:hint="eastAsia" w:asciiTheme="minorEastAsia" w:hAnsiTheme="minorEastAsia" w:eastAsiaTheme="minorEastAsia" w:cstheme="minorEastAsia"/>
          <w:b w:val="0"/>
          <w:bCs w:val="0"/>
          <w:sz w:val="21"/>
          <w:szCs w:val="21"/>
          <w:u w:val="none"/>
          <w:lang w:bidi="ar"/>
        </w:rPr>
        <w:t>其他相关法律法规的规定，按照</w:t>
      </w:r>
      <w:r>
        <w:rPr>
          <w:rFonts w:hint="eastAsia" w:asciiTheme="minorEastAsia" w:hAnsiTheme="minorEastAsia" w:eastAsiaTheme="minorEastAsia" w:cstheme="minorEastAsia"/>
          <w:b w:val="0"/>
          <w:bCs w:val="0"/>
          <w:sz w:val="21"/>
          <w:szCs w:val="21"/>
          <w:u w:val="none"/>
          <w:lang w:val="en-US" w:eastAsia="zh-CN" w:bidi="ar"/>
        </w:rPr>
        <w:t>院内招标</w:t>
      </w:r>
      <w:r>
        <w:rPr>
          <w:rFonts w:hint="eastAsia" w:asciiTheme="minorEastAsia" w:hAnsiTheme="minorEastAsia" w:eastAsiaTheme="minorEastAsia" w:cstheme="minorEastAsia"/>
          <w:b w:val="0"/>
          <w:bCs w:val="0"/>
          <w:sz w:val="21"/>
          <w:szCs w:val="21"/>
          <w:u w:val="none"/>
          <w:lang w:bidi="ar"/>
        </w:rPr>
        <w:t>项目编号为LSRY-ZB2025-</w:t>
      </w:r>
      <w:r>
        <w:rPr>
          <w:rFonts w:hint="eastAsia" w:asciiTheme="minorEastAsia" w:hAnsiTheme="minorEastAsia" w:eastAsiaTheme="minorEastAsia" w:cstheme="minorEastAsia"/>
          <w:b w:val="0"/>
          <w:bCs w:val="0"/>
          <w:sz w:val="21"/>
          <w:szCs w:val="21"/>
          <w:u w:val="none"/>
          <w:lang w:val="en-US" w:eastAsia="zh-CN" w:bidi="ar"/>
        </w:rPr>
        <w:t>Q008</w:t>
      </w:r>
      <w:r>
        <w:rPr>
          <w:rFonts w:hint="eastAsia" w:asciiTheme="minorEastAsia" w:hAnsiTheme="minorEastAsia" w:eastAsiaTheme="minorEastAsia" w:cstheme="minorEastAsia"/>
          <w:b w:val="0"/>
          <w:bCs w:val="0"/>
          <w:sz w:val="21"/>
          <w:szCs w:val="21"/>
          <w:u w:val="none"/>
          <w:lang w:bidi="ar"/>
        </w:rPr>
        <w:t>的</w:t>
      </w:r>
      <w:r>
        <w:rPr>
          <w:rFonts w:hint="eastAsia" w:asciiTheme="minorEastAsia" w:hAnsiTheme="minorEastAsia" w:eastAsiaTheme="minorEastAsia" w:cstheme="minorEastAsia"/>
          <w:b w:val="0"/>
          <w:bCs w:val="0"/>
          <w:sz w:val="21"/>
          <w:szCs w:val="21"/>
          <w:u w:val="none"/>
          <w:lang w:val="en-US" w:eastAsia="zh-CN" w:bidi="ar"/>
        </w:rPr>
        <w:t>询价</w:t>
      </w:r>
      <w:r>
        <w:rPr>
          <w:rFonts w:hint="eastAsia" w:asciiTheme="minorEastAsia" w:hAnsiTheme="minorEastAsia" w:eastAsiaTheme="minorEastAsia" w:cstheme="minorEastAsia"/>
          <w:b w:val="0"/>
          <w:bCs w:val="0"/>
          <w:sz w:val="21"/>
          <w:szCs w:val="21"/>
          <w:u w:val="none"/>
          <w:lang w:bidi="ar"/>
        </w:rPr>
        <w:t>结果，签订本合同，并由双方共同恪守。</w:t>
      </w:r>
    </w:p>
    <w:p w14:paraId="715C9D34">
      <w:pPr>
        <w:keepNext w:val="0"/>
        <w:keepLines w:val="0"/>
        <w:pageBreakBefore w:val="0"/>
        <w:widowControl/>
        <w:numPr>
          <w:ilvl w:val="0"/>
          <w:numId w:val="3"/>
        </w:numPr>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bCs/>
          <w:sz w:val="21"/>
          <w:szCs w:val="21"/>
          <w:u w:val="none"/>
          <w:lang w:val="en-US" w:eastAsia="zh-CN" w:bidi="ar"/>
        </w:rPr>
        <w:t>项目名称：</w:t>
      </w:r>
      <w:r>
        <w:rPr>
          <w:rFonts w:hint="eastAsia" w:asciiTheme="minorEastAsia" w:hAnsiTheme="minorEastAsia" w:eastAsiaTheme="minorEastAsia" w:cstheme="minorEastAsia"/>
          <w:b w:val="0"/>
          <w:bCs w:val="0"/>
          <w:sz w:val="21"/>
          <w:szCs w:val="21"/>
          <w:u w:val="none"/>
          <w:lang w:val="en-US" w:eastAsia="zh-CN" w:bidi="ar"/>
        </w:rPr>
        <w:t>资产损失鉴证服务</w:t>
      </w:r>
      <w:r>
        <w:rPr>
          <w:rFonts w:hint="eastAsia" w:asciiTheme="minorEastAsia" w:hAnsiTheme="minorEastAsia" w:eastAsiaTheme="minorEastAsia" w:cstheme="minorEastAsia"/>
          <w:b w:val="0"/>
          <w:bCs w:val="0"/>
          <w:sz w:val="21"/>
          <w:szCs w:val="21"/>
          <w:u w:val="none"/>
          <w:lang w:bidi="ar"/>
        </w:rPr>
        <w:t>项目</w:t>
      </w:r>
    </w:p>
    <w:p w14:paraId="2B9F57C9">
      <w:pPr>
        <w:keepNext w:val="0"/>
        <w:keepLines w:val="0"/>
        <w:pageBreakBefore w:val="0"/>
        <w:widowControl/>
        <w:numPr>
          <w:ilvl w:val="0"/>
          <w:numId w:val="3"/>
        </w:numPr>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val="en-US" w:eastAsia="zh-CN" w:bidi="ar"/>
        </w:rPr>
        <w:t>服务内容</w:t>
      </w:r>
    </w:p>
    <w:p w14:paraId="11F138BD">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（一）经济鉴证</w:t>
      </w:r>
      <w:r>
        <w:rPr>
          <w:rFonts w:hint="eastAsia" w:asciiTheme="minorEastAsia" w:hAnsiTheme="minorEastAsia" w:eastAsiaTheme="minorEastAsia" w:cstheme="minorEastAsia"/>
          <w:b w:val="0"/>
          <w:bCs w:val="0"/>
          <w:sz w:val="21"/>
          <w:szCs w:val="21"/>
          <w:u w:val="none"/>
          <w:lang w:bidi="ar"/>
        </w:rPr>
        <w:t xml:space="preserve">范围 </w:t>
      </w:r>
    </w:p>
    <w:p w14:paraId="403F85D7">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1.账龄超过3年（含3年）的所有应收债权类款项、长（短）期投资等。</w:t>
      </w:r>
    </w:p>
    <w:p w14:paraId="469A5A7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2.医院本部及乡镇卫生院涉及的应收类债权账户：包括不仅限于应收账款、其他应收款、预付账款等账户；与供应商、患者、医保机构、合作单位等的往来款项；长期挂账、呆账、坏账及历史遗留问题账目。</w:t>
      </w:r>
    </w:p>
    <w:p w14:paraId="1E12BA14">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（二）</w:t>
      </w:r>
      <w:r>
        <w:rPr>
          <w:rFonts w:hint="eastAsia" w:asciiTheme="minorEastAsia" w:hAnsiTheme="minorEastAsia" w:eastAsiaTheme="minorEastAsia" w:cstheme="minorEastAsia"/>
          <w:b w:val="0"/>
          <w:bCs w:val="0"/>
          <w:sz w:val="21"/>
          <w:szCs w:val="21"/>
          <w:u w:val="none"/>
          <w:lang w:val="en-US" w:eastAsia="zh-CN" w:bidi="ar"/>
        </w:rPr>
        <w:t>采购要求</w:t>
      </w:r>
    </w:p>
    <w:p w14:paraId="23D1224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参照省市区等相关政策，对医院相关三年以上应收类账项进行逐笔鉴证，并协助医院对资产损失进行处理，且业务处理符合上级主管部门及财政部门资产管理要求。在鉴证证明出具后，还应提供必要的后续服务，如对鉴证结果的解释、协助处理相关问题等。</w:t>
      </w:r>
    </w:p>
    <w:p w14:paraId="16F5393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（三）审计内容</w:t>
      </w:r>
    </w:p>
    <w:p w14:paraId="10FE7E2F">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1．验证</w:t>
      </w:r>
      <w:r>
        <w:rPr>
          <w:rFonts w:hint="eastAsia" w:asciiTheme="minorEastAsia" w:hAnsiTheme="minorEastAsia" w:eastAsiaTheme="minorEastAsia" w:cstheme="minorEastAsia"/>
          <w:b w:val="0"/>
          <w:bCs w:val="0"/>
          <w:sz w:val="21"/>
          <w:szCs w:val="21"/>
          <w:u w:val="none"/>
          <w:lang w:val="en-US" w:eastAsia="zh-CN" w:bidi="ar"/>
        </w:rPr>
        <w:t>三年以上的应收账款、其他应收款、应付账款、其他应付款是否具备转销条件。</w:t>
      </w:r>
    </w:p>
    <w:p w14:paraId="01E72CC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eastAsia="zh-CN" w:bidi="ar"/>
        </w:rPr>
      </w:pPr>
      <w:r>
        <w:rPr>
          <w:rFonts w:hint="eastAsia" w:asciiTheme="minorEastAsia" w:hAnsiTheme="minorEastAsia" w:eastAsiaTheme="minorEastAsia" w:cstheme="minorEastAsia"/>
          <w:b w:val="0"/>
          <w:bCs w:val="0"/>
          <w:sz w:val="21"/>
          <w:szCs w:val="21"/>
          <w:u w:val="none"/>
          <w:lang w:val="en-US" w:eastAsia="zh-CN" w:bidi="ar"/>
        </w:rPr>
        <w:t>2.</w:t>
      </w:r>
      <w:r>
        <w:rPr>
          <w:rFonts w:hint="eastAsia" w:asciiTheme="minorEastAsia" w:hAnsiTheme="minorEastAsia" w:eastAsiaTheme="minorEastAsia" w:cstheme="minorEastAsia"/>
          <w:b w:val="0"/>
          <w:bCs w:val="0"/>
          <w:sz w:val="21"/>
          <w:szCs w:val="21"/>
          <w:u w:val="none"/>
          <w:lang w:bidi="ar"/>
        </w:rPr>
        <w:t>特殊事项</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val="en-US" w:eastAsia="zh-CN" w:bidi="ar"/>
        </w:rPr>
        <w:t>如因</w:t>
      </w:r>
      <w:r>
        <w:rPr>
          <w:rFonts w:hint="eastAsia" w:asciiTheme="minorEastAsia" w:hAnsiTheme="minorEastAsia" w:eastAsiaTheme="minorEastAsia" w:cstheme="minorEastAsia"/>
          <w:b w:val="0"/>
          <w:bCs w:val="0"/>
          <w:sz w:val="21"/>
          <w:szCs w:val="21"/>
          <w:u w:val="none"/>
          <w:lang w:bidi="ar"/>
        </w:rPr>
        <w:t>历史遗留问题</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bidi="ar"/>
        </w:rPr>
        <w:t>对因合并、改制形成的呆账，追溯至原始凭证并出具专项说明</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val="en-US" w:eastAsia="zh-CN" w:bidi="ar"/>
        </w:rPr>
        <w:t>若</w:t>
      </w:r>
      <w:r>
        <w:rPr>
          <w:rFonts w:hint="eastAsia" w:asciiTheme="minorEastAsia" w:hAnsiTheme="minorEastAsia" w:eastAsiaTheme="minorEastAsia" w:cstheme="minorEastAsia"/>
          <w:b w:val="0"/>
          <w:bCs w:val="0"/>
          <w:sz w:val="21"/>
          <w:szCs w:val="21"/>
          <w:u w:val="none"/>
          <w:lang w:bidi="ar"/>
        </w:rPr>
        <w:t>争议款项</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bidi="ar"/>
        </w:rPr>
        <w:t>协同医院法律顾问确认法律状态，在报告中单独披露</w:t>
      </w:r>
      <w:r>
        <w:rPr>
          <w:rFonts w:hint="eastAsia" w:asciiTheme="minorEastAsia" w:hAnsiTheme="minorEastAsia" w:eastAsiaTheme="minorEastAsia" w:cstheme="minorEastAsia"/>
          <w:b w:val="0"/>
          <w:bCs w:val="0"/>
          <w:sz w:val="21"/>
          <w:szCs w:val="21"/>
          <w:u w:val="none"/>
          <w:lang w:eastAsia="zh-CN" w:bidi="ar"/>
        </w:rPr>
        <w:t>。</w:t>
      </w:r>
    </w:p>
    <w:p w14:paraId="37C6656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eastAsia="zh-CN" w:bidi="ar"/>
        </w:rPr>
      </w:pPr>
      <w:r>
        <w:rPr>
          <w:rFonts w:hint="eastAsia" w:asciiTheme="minorEastAsia" w:hAnsiTheme="minorEastAsia" w:eastAsiaTheme="minorEastAsia" w:cstheme="minorEastAsia"/>
          <w:b w:val="0"/>
          <w:bCs w:val="0"/>
          <w:sz w:val="21"/>
          <w:szCs w:val="21"/>
          <w:u w:val="none"/>
          <w:lang w:val="en-US" w:eastAsia="zh-CN" w:bidi="ar"/>
        </w:rPr>
        <w:t>3</w:t>
      </w:r>
      <w:r>
        <w:rPr>
          <w:rFonts w:hint="eastAsia" w:asciiTheme="minorEastAsia" w:hAnsiTheme="minorEastAsia" w:eastAsiaTheme="minorEastAsia" w:cstheme="minorEastAsia"/>
          <w:b w:val="0"/>
          <w:bCs w:val="0"/>
          <w:sz w:val="21"/>
          <w:szCs w:val="21"/>
          <w:u w:val="none"/>
          <w:lang w:bidi="ar"/>
        </w:rPr>
        <w:t>．围绕专项审计内容展开分析、评估、评价，列出风险清单与整改建议。</w:t>
      </w:r>
    </w:p>
    <w:p w14:paraId="35477D94">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（四）审计项目要求</w:t>
      </w:r>
    </w:p>
    <w:p w14:paraId="0E2C19CF">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1．进场前提交完整的</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项目实施方案，项目结束后提交</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项目的档案资料（含审计方案、工作底稿汇总表、工作底稿及证据、审计报告征求意见稿等）；</w:t>
      </w:r>
    </w:p>
    <w:p w14:paraId="10483188">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2．按</w:t>
      </w:r>
      <w:r>
        <w:rPr>
          <w:rFonts w:hint="eastAsia" w:asciiTheme="minorEastAsia" w:hAnsiTheme="minorEastAsia" w:eastAsiaTheme="minorEastAsia" w:cstheme="minorEastAsia"/>
          <w:b w:val="0"/>
          <w:bCs w:val="0"/>
          <w:sz w:val="21"/>
          <w:szCs w:val="21"/>
          <w:u w:val="none"/>
          <w:lang w:val="en-US" w:eastAsia="zh-CN" w:bidi="ar"/>
        </w:rPr>
        <w:t>国家相关政策、行业规范、</w:t>
      </w:r>
      <w:r>
        <w:rPr>
          <w:rFonts w:hint="eastAsia" w:asciiTheme="minorEastAsia" w:hAnsiTheme="minorEastAsia" w:eastAsiaTheme="minorEastAsia" w:cstheme="minorEastAsia"/>
          <w:b w:val="0"/>
          <w:bCs w:val="0"/>
          <w:sz w:val="21"/>
          <w:szCs w:val="21"/>
          <w:u w:val="none"/>
          <w:lang w:bidi="ar"/>
        </w:rPr>
        <w:t>合同的要求</w:t>
      </w:r>
      <w:r>
        <w:rPr>
          <w:rFonts w:hint="eastAsia" w:asciiTheme="minorEastAsia" w:hAnsiTheme="minorEastAsia" w:eastAsiaTheme="minorEastAsia" w:cstheme="minorEastAsia"/>
          <w:b w:val="0"/>
          <w:bCs w:val="0"/>
          <w:sz w:val="21"/>
          <w:szCs w:val="21"/>
          <w:u w:val="none"/>
          <w:lang w:val="en-US" w:eastAsia="zh-CN" w:bidi="ar"/>
        </w:rPr>
        <w:t>等</w:t>
      </w:r>
      <w:r>
        <w:rPr>
          <w:rFonts w:hint="eastAsia" w:asciiTheme="minorEastAsia" w:hAnsiTheme="minorEastAsia" w:eastAsiaTheme="minorEastAsia" w:cstheme="minorEastAsia"/>
          <w:b w:val="0"/>
          <w:bCs w:val="0"/>
          <w:sz w:val="21"/>
          <w:szCs w:val="21"/>
          <w:u w:val="none"/>
          <w:lang w:bidi="ar"/>
        </w:rPr>
        <w:t>实施</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，不得随意简化</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程序；</w:t>
      </w:r>
    </w:p>
    <w:p w14:paraId="4F0BB22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3．</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程序规范，</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报告真实，</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结论准确；</w:t>
      </w:r>
    </w:p>
    <w:p w14:paraId="4449D107">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4．在</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过程知悉的本院经营信息、技术信息、客户信息和本院要求保密的信息和资料负有保密义务；</w:t>
      </w:r>
    </w:p>
    <w:p w14:paraId="54EAD83C">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5．不得擅自将受托</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业务委托给第三方。</w:t>
      </w:r>
    </w:p>
    <w:p w14:paraId="0E3AC26C">
      <w:pPr>
        <w:keepNext w:val="0"/>
        <w:keepLines w:val="0"/>
        <w:pageBreakBefore w:val="0"/>
        <w:widowControl/>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lang w:bidi="ar"/>
        </w:rPr>
      </w:pPr>
      <w:r>
        <w:rPr>
          <w:rFonts w:hint="eastAsia" w:asciiTheme="minorEastAsia" w:hAnsiTheme="minorEastAsia" w:eastAsiaTheme="minorEastAsia" w:cstheme="minorEastAsia"/>
          <w:b/>
          <w:bCs/>
          <w:sz w:val="21"/>
          <w:szCs w:val="21"/>
          <w:u w:val="none"/>
          <w:lang w:val="en-US" w:eastAsia="zh-CN" w:bidi="ar"/>
        </w:rPr>
        <w:t>三、</w:t>
      </w:r>
      <w:r>
        <w:rPr>
          <w:rFonts w:hint="eastAsia" w:asciiTheme="minorEastAsia" w:hAnsiTheme="minorEastAsia" w:eastAsiaTheme="minorEastAsia" w:cstheme="minorEastAsia"/>
          <w:b/>
          <w:bCs/>
          <w:sz w:val="21"/>
          <w:szCs w:val="21"/>
          <w:u w:val="none"/>
          <w:lang w:bidi="ar"/>
        </w:rPr>
        <w:t>审计项目完成时间及要求</w:t>
      </w:r>
    </w:p>
    <w:p w14:paraId="7536D2C0">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进场</w:t>
      </w:r>
      <w:r>
        <w:rPr>
          <w:rFonts w:hint="eastAsia" w:asciiTheme="minorEastAsia" w:hAnsiTheme="minorEastAsia" w:eastAsiaTheme="minorEastAsia" w:cstheme="minorEastAsia"/>
          <w:b/>
          <w:bCs/>
          <w:sz w:val="21"/>
          <w:szCs w:val="21"/>
          <w:u w:val="single"/>
          <w:lang w:val="en-US" w:eastAsia="zh-CN" w:bidi="ar"/>
        </w:rPr>
        <w:t>15</w:t>
      </w:r>
      <w:r>
        <w:rPr>
          <w:rFonts w:hint="eastAsia" w:asciiTheme="minorEastAsia" w:hAnsiTheme="minorEastAsia" w:eastAsiaTheme="minorEastAsia" w:cstheme="minorEastAsia"/>
          <w:b/>
          <w:bCs/>
          <w:sz w:val="21"/>
          <w:szCs w:val="21"/>
          <w:u w:val="single"/>
          <w:lang w:bidi="ar"/>
        </w:rPr>
        <w:t>个工作日</w:t>
      </w:r>
      <w:r>
        <w:rPr>
          <w:rFonts w:hint="eastAsia" w:asciiTheme="minorEastAsia" w:hAnsiTheme="minorEastAsia" w:eastAsiaTheme="minorEastAsia" w:cstheme="minorEastAsia"/>
          <w:b w:val="0"/>
          <w:bCs w:val="0"/>
          <w:sz w:val="21"/>
          <w:szCs w:val="21"/>
          <w:u w:val="none"/>
          <w:lang w:val="en-US" w:eastAsia="zh-CN" w:bidi="ar"/>
        </w:rPr>
        <w:t>按照《国有资产清查利用工作政策补充问答（二）》相关规定</w:t>
      </w:r>
      <w:r>
        <w:rPr>
          <w:rFonts w:hint="eastAsia" w:asciiTheme="minorEastAsia" w:hAnsiTheme="minorEastAsia" w:eastAsiaTheme="minorEastAsia" w:cstheme="minorEastAsia"/>
          <w:b w:val="0"/>
          <w:bCs w:val="0"/>
          <w:sz w:val="21"/>
          <w:szCs w:val="21"/>
          <w:u w:val="none"/>
          <w:lang w:bidi="ar"/>
        </w:rPr>
        <w:t>出具</w:t>
      </w:r>
      <w:r>
        <w:rPr>
          <w:rFonts w:hint="eastAsia" w:asciiTheme="minorEastAsia" w:hAnsiTheme="minorEastAsia" w:eastAsiaTheme="minorEastAsia" w:cstheme="minorEastAsia"/>
          <w:b w:val="0"/>
          <w:bCs w:val="0"/>
          <w:sz w:val="21"/>
          <w:szCs w:val="21"/>
          <w:u w:val="none"/>
          <w:lang w:val="en-US" w:eastAsia="zh-CN" w:bidi="ar"/>
        </w:rPr>
        <w:t>相关的经济鉴证证明</w:t>
      </w:r>
      <w:r>
        <w:rPr>
          <w:rFonts w:hint="eastAsia" w:asciiTheme="minorEastAsia" w:hAnsiTheme="minorEastAsia" w:eastAsiaTheme="minorEastAsia" w:cstheme="minorEastAsia"/>
          <w:b w:val="0"/>
          <w:bCs w:val="0"/>
          <w:sz w:val="21"/>
          <w:szCs w:val="21"/>
          <w:u w:val="none"/>
          <w:lang w:bidi="ar"/>
        </w:rPr>
        <w:t>；</w:t>
      </w:r>
    </w:p>
    <w:p w14:paraId="6EBC0754">
      <w:pPr>
        <w:keepNext w:val="0"/>
        <w:keepLines w:val="0"/>
        <w:pageBreakBefore w:val="0"/>
        <w:widowControl/>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四、</w:t>
      </w:r>
      <w:r>
        <w:rPr>
          <w:rFonts w:hint="eastAsia" w:asciiTheme="minorEastAsia" w:hAnsiTheme="minorEastAsia" w:eastAsiaTheme="minorEastAsia" w:cstheme="minorEastAsia"/>
          <w:b/>
          <w:bCs/>
          <w:sz w:val="21"/>
          <w:szCs w:val="21"/>
          <w:u w:val="none"/>
          <w:lang w:bidi="ar"/>
        </w:rPr>
        <w:t>合同价款及支付方式</w:t>
      </w:r>
    </w:p>
    <w:p w14:paraId="5664C8AD">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合同总价款为¥</w:t>
      </w:r>
      <w:r>
        <w:rPr>
          <w:rFonts w:hint="eastAsia" w:asciiTheme="minorEastAsia" w:hAnsiTheme="minorEastAsia" w:eastAsiaTheme="minorEastAsia" w:cstheme="minorEastAsia"/>
          <w:b w:val="0"/>
          <w:bCs w:val="0"/>
          <w:sz w:val="21"/>
          <w:szCs w:val="21"/>
          <w:u w:val="none"/>
          <w:lang w:val="en-US" w:eastAsia="zh-CN" w:bidi="ar"/>
        </w:rPr>
        <w:t xml:space="preserve">      </w:t>
      </w:r>
      <w:r>
        <w:rPr>
          <w:rFonts w:hint="eastAsia" w:asciiTheme="minorEastAsia" w:hAnsiTheme="minorEastAsia" w:eastAsiaTheme="minorEastAsia" w:cstheme="minorEastAsia"/>
          <w:b w:val="0"/>
          <w:bCs w:val="0"/>
          <w:sz w:val="21"/>
          <w:szCs w:val="21"/>
          <w:u w:val="none"/>
          <w:lang w:bidi="ar"/>
        </w:rPr>
        <w:t>元（大写：人民币</w:t>
      </w:r>
      <w:r>
        <w:rPr>
          <w:rFonts w:hint="eastAsia" w:asciiTheme="minorEastAsia" w:hAnsiTheme="minorEastAsia" w:eastAsiaTheme="minorEastAsia" w:cstheme="minorEastAsia"/>
          <w:b w:val="0"/>
          <w:bCs w:val="0"/>
          <w:sz w:val="21"/>
          <w:szCs w:val="21"/>
          <w:u w:val="none"/>
          <w:lang w:val="en-US" w:eastAsia="zh-CN" w:bidi="ar"/>
        </w:rPr>
        <w:t xml:space="preserve">      </w:t>
      </w:r>
      <w:r>
        <w:rPr>
          <w:rFonts w:hint="eastAsia" w:asciiTheme="minorEastAsia" w:hAnsiTheme="minorEastAsia" w:eastAsiaTheme="minorEastAsia" w:cstheme="minorEastAsia"/>
          <w:b w:val="0"/>
          <w:bCs w:val="0"/>
          <w:sz w:val="21"/>
          <w:szCs w:val="21"/>
          <w:u w:val="none"/>
          <w:lang w:bidi="ar"/>
        </w:rPr>
        <w:t>元整）。</w:t>
      </w:r>
    </w:p>
    <w:p w14:paraId="360BEA2D">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 xml:space="preserve">乙方办理审计业务所发生的的差旅、通讯、食宿由乙方自行承担，不计入上述价款。 </w:t>
      </w:r>
    </w:p>
    <w:p w14:paraId="6BAFB463">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乙方按照甲方要求完成审计并出具《会计报表审计报告》、《专项审计报告》及《管理建议书》后，乙方开具符合国家规定的发票，甲方按正常流程向乙方付全款。</w:t>
      </w:r>
    </w:p>
    <w:p w14:paraId="64400C6C">
      <w:pPr>
        <w:keepNext w:val="0"/>
        <w:keepLines w:val="0"/>
        <w:pageBreakBefore w:val="0"/>
        <w:kinsoku/>
        <w:wordWrap/>
        <w:overflowPunct/>
        <w:topLinePunct w:val="0"/>
        <w:autoSpaceDE w:val="0"/>
        <w:autoSpaceDN w:val="0"/>
        <w:bidi w:val="0"/>
        <w:adjustRightInd w:val="0"/>
        <w:snapToGrid/>
        <w:spacing w:line="320" w:lineRule="exact"/>
        <w:ind w:left="0" w:leftChars="0" w:firstLine="422" w:firstLineChars="20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五</w:t>
      </w:r>
      <w:r>
        <w:rPr>
          <w:rFonts w:hint="eastAsia" w:asciiTheme="minorEastAsia" w:hAnsiTheme="minorEastAsia" w:eastAsiaTheme="minorEastAsia" w:cstheme="minorEastAsia"/>
          <w:b/>
          <w:bCs/>
          <w:sz w:val="21"/>
          <w:szCs w:val="21"/>
          <w:u w:val="none"/>
          <w:lang w:bidi="ar"/>
        </w:rPr>
        <w:t>、会计责任与审计责任</w:t>
      </w:r>
    </w:p>
    <w:p w14:paraId="112E38EF">
      <w:pPr>
        <w:keepNext w:val="0"/>
        <w:keepLines w:val="0"/>
        <w:pageBreakBefore w:val="0"/>
        <w:numPr>
          <w:ilvl w:val="0"/>
          <w:numId w:val="5"/>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甲方承担会计责任，即建立健全的内部控制制度，保护资产的安全，并保证其提供的全部资料的真实性、完整性和合法性。</w:t>
      </w:r>
    </w:p>
    <w:p w14:paraId="5C47629E">
      <w:pPr>
        <w:keepNext w:val="0"/>
        <w:keepLines w:val="0"/>
        <w:pageBreakBefore w:val="0"/>
        <w:numPr>
          <w:ilvl w:val="0"/>
          <w:numId w:val="5"/>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乙方承担审计责任，即依据《中国注册会计师法》、《中国注册会计师独立审计准则》、《政府会计制度》、《行政事业单位会计准则》的规定，对所出具的审计报告承担法律责任。</w:t>
      </w:r>
    </w:p>
    <w:p w14:paraId="61391BBD">
      <w:pPr>
        <w:keepNext w:val="0"/>
        <w:keepLines w:val="0"/>
        <w:pageBreakBefore w:val="0"/>
        <w:numPr>
          <w:ilvl w:val="0"/>
          <w:numId w:val="6"/>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bidi="ar"/>
        </w:rPr>
      </w:pPr>
      <w:r>
        <w:rPr>
          <w:rFonts w:hint="eastAsia" w:asciiTheme="minorEastAsia" w:hAnsiTheme="minorEastAsia" w:eastAsiaTheme="minorEastAsia" w:cstheme="minorEastAsia"/>
          <w:b/>
          <w:bCs/>
          <w:sz w:val="21"/>
          <w:szCs w:val="21"/>
          <w:u w:val="none"/>
          <w:lang w:val="en-US" w:eastAsia="zh-CN" w:bidi="ar"/>
        </w:rPr>
        <w:t>双方</w:t>
      </w:r>
      <w:r>
        <w:rPr>
          <w:rFonts w:hint="eastAsia" w:asciiTheme="minorEastAsia" w:hAnsiTheme="minorEastAsia" w:eastAsiaTheme="minorEastAsia" w:cstheme="minorEastAsia"/>
          <w:b/>
          <w:bCs/>
          <w:sz w:val="21"/>
          <w:szCs w:val="21"/>
          <w:u w:val="none"/>
          <w:lang w:bidi="ar"/>
        </w:rPr>
        <w:t>权利义务</w:t>
      </w:r>
    </w:p>
    <w:p w14:paraId="3810707C">
      <w:pPr>
        <w:keepNext w:val="0"/>
        <w:keepLines w:val="0"/>
        <w:pageBreakBefore w:val="0"/>
        <w:numPr>
          <w:ilvl w:val="0"/>
          <w:numId w:val="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一</w:t>
      </w: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甲方权利义务</w:t>
      </w:r>
    </w:p>
    <w:p w14:paraId="661841AE">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甲方对会计资料的真实性、合法性和完整性负责；</w:t>
      </w:r>
    </w:p>
    <w:p w14:paraId="28370749">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甲方按约定时间提供审计业务所需全部资料，包括财务会计资料及其他相关资料；</w:t>
      </w:r>
    </w:p>
    <w:p w14:paraId="0CBE89FF">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甲方为乙方的审计提供必要的工作条件和配合；</w:t>
      </w:r>
    </w:p>
    <w:p w14:paraId="5439FBA8">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甲方按委托目的正确使用审计报告，不给使用人关于审计报告理解的误导；</w:t>
      </w:r>
    </w:p>
    <w:p w14:paraId="4A1545D6">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乙方与甲方、被审计单位或人员有利害关系的，甲方有权要求其回避。</w:t>
      </w:r>
    </w:p>
    <w:p w14:paraId="5AFAA30B">
      <w:pPr>
        <w:keepNext w:val="0"/>
        <w:keepLines w:val="0"/>
        <w:pageBreakBefore w:val="0"/>
        <w:numPr>
          <w:ilvl w:val="0"/>
          <w:numId w:val="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二</w:t>
      </w: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乙方权利义务</w:t>
      </w:r>
    </w:p>
    <w:p w14:paraId="12393826">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乙方应按照《中国注册会计师法》、《中国注册会计师和独立审计准则》的要求，对被审计单位提供的会计报表和有关资料依法进行审计，出具真实、合法、准确、全面的审计报告；</w:t>
      </w:r>
    </w:p>
    <w:p w14:paraId="63E4658B">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乙方进场审计项目负责人：</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bidi="ar"/>
        </w:rPr>
        <w:t>，联系电话：</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bidi="ar"/>
        </w:rPr>
        <w:t>，具有注册会计师、高级会计师、注册税务师、资产评估师资质。项目组其他人员：</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val="en-US" w:eastAsia="zh-CN" w:bidi="ar"/>
        </w:rPr>
        <w:t>。</w:t>
      </w:r>
    </w:p>
    <w:p w14:paraId="72CBBC10">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乙方审计人员在办理审计事项时，应当客观公正、实事求是、廉洁自律，并保持严谨、稳健、负责的职业态度，在执行审计任务时，应真实反映审计结果，客观评价审计事项；</w:t>
      </w:r>
    </w:p>
    <w:p w14:paraId="69E2BCF4">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乙方在执行业务中知悉的商业秘密，负有保密义务；</w:t>
      </w:r>
    </w:p>
    <w:p w14:paraId="3EA104A2">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乙方办理审计事项，与被审计单位或审计事项有利害关系的，应当回避；</w:t>
      </w:r>
    </w:p>
    <w:p w14:paraId="2DB593E4">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乙方执行审计业务，遇有下列情形之一的，应当拒绝出具有关报告：</w:t>
      </w:r>
    </w:p>
    <w:p w14:paraId="0DD97ABA">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甲方要求乙方作不实审计报告的；</w:t>
      </w:r>
    </w:p>
    <w:p w14:paraId="547A43CA">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甲方故意不提供有关会计资料和文件的；</w:t>
      </w:r>
    </w:p>
    <w:p w14:paraId="4263CFED">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因甲方有其他不合理要求，致使注册会计师出具的报告不能对财务会计的重要事项作出正确表述的。</w:t>
      </w:r>
    </w:p>
    <w:p w14:paraId="7AAFC13C">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乙方及乙方审计人员在审计期间，不得有下列行为：</w:t>
      </w:r>
    </w:p>
    <w:p w14:paraId="6F436AC5">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违反法律、行政法规的规定，买卖被审计单位的股票、债券或者不得购买被审计单位或者个人的其他财产；</w:t>
      </w:r>
    </w:p>
    <w:p w14:paraId="68F915A6">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索取、收受委托合同约定以外的酬金或者其他财务，或者利用执行业务之便，谋取其他不正当的利益；</w:t>
      </w:r>
    </w:p>
    <w:p w14:paraId="5A49DCBC">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接受委托催收债款；</w:t>
      </w:r>
    </w:p>
    <w:p w14:paraId="2EFD225F">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4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⑷</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允许他人以本人名义执行业务或将审计事项转包他人；</w:t>
      </w:r>
    </w:p>
    <w:p w14:paraId="24805E9C">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5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⑸</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同时在两个或者两个以上的会计师事务所执业；</w:t>
      </w:r>
    </w:p>
    <w:p w14:paraId="78D4ACE4">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6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⑹</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其他违反法律、行政法规的行为。</w:t>
      </w:r>
    </w:p>
    <w:p w14:paraId="273FFCE3">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七</w:t>
      </w:r>
      <w:r>
        <w:rPr>
          <w:rFonts w:hint="eastAsia" w:asciiTheme="minorEastAsia" w:hAnsiTheme="minorEastAsia" w:eastAsiaTheme="minorEastAsia" w:cstheme="minorEastAsia"/>
          <w:b/>
          <w:bCs/>
          <w:sz w:val="21"/>
          <w:szCs w:val="21"/>
          <w:u w:val="none"/>
          <w:lang w:bidi="ar"/>
        </w:rPr>
        <w:t>、回避</w:t>
      </w:r>
    </w:p>
    <w:p w14:paraId="69A6360B">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乙方及乙方审计人员有下列情况之一的，应当回避：</w:t>
      </w:r>
    </w:p>
    <w:p w14:paraId="7A0362D8">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1、</w:t>
      </w:r>
      <w:r>
        <w:rPr>
          <w:rFonts w:hint="eastAsia" w:asciiTheme="minorEastAsia" w:hAnsiTheme="minorEastAsia" w:eastAsiaTheme="minorEastAsia" w:cstheme="minorEastAsia"/>
          <w:b w:val="0"/>
          <w:bCs w:val="0"/>
          <w:sz w:val="21"/>
          <w:szCs w:val="21"/>
          <w:u w:val="none"/>
          <w:lang w:bidi="ar"/>
        </w:rPr>
        <w:t>与被审计单位负责人和有关主管人员之间有夫妻关系、直系血亲关系、三代以内旁系血亲以及近姻亲关系的；</w:t>
      </w:r>
    </w:p>
    <w:p w14:paraId="1FD1A724">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2、</w:t>
      </w:r>
      <w:r>
        <w:rPr>
          <w:rFonts w:hint="eastAsia" w:asciiTheme="minorEastAsia" w:hAnsiTheme="minorEastAsia" w:eastAsiaTheme="minorEastAsia" w:cstheme="minorEastAsia"/>
          <w:b w:val="0"/>
          <w:bCs w:val="0"/>
          <w:sz w:val="21"/>
          <w:szCs w:val="21"/>
          <w:u w:val="none"/>
          <w:lang w:bidi="ar"/>
        </w:rPr>
        <w:t>与被审计单位或者审计事项有经济利益关系的；</w:t>
      </w:r>
    </w:p>
    <w:p w14:paraId="5169626D">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3、</w:t>
      </w:r>
      <w:r>
        <w:rPr>
          <w:rFonts w:hint="eastAsia" w:asciiTheme="minorEastAsia" w:hAnsiTheme="minorEastAsia" w:eastAsiaTheme="minorEastAsia" w:cstheme="minorEastAsia"/>
          <w:b w:val="0"/>
          <w:bCs w:val="0"/>
          <w:sz w:val="21"/>
          <w:szCs w:val="21"/>
          <w:u w:val="none"/>
          <w:lang w:bidi="ar"/>
        </w:rPr>
        <w:t>与被审计单位或者审计事项有其他利害关系，可能影响公正履行职务的。</w:t>
      </w:r>
    </w:p>
    <w:p w14:paraId="68BAA0B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八</w:t>
      </w:r>
      <w:r>
        <w:rPr>
          <w:rFonts w:hint="eastAsia" w:asciiTheme="minorEastAsia" w:hAnsiTheme="minorEastAsia" w:eastAsiaTheme="minorEastAsia" w:cstheme="minorEastAsia"/>
          <w:b/>
          <w:bCs/>
          <w:sz w:val="21"/>
          <w:szCs w:val="21"/>
          <w:u w:val="none"/>
          <w:lang w:bidi="ar"/>
        </w:rPr>
        <w:t>、违约责任</w:t>
      </w:r>
    </w:p>
    <w:p w14:paraId="78C40402">
      <w:pPr>
        <w:pStyle w:val="6"/>
        <w:keepNext w:val="0"/>
        <w:keepLines w:val="0"/>
        <w:pageBreakBefore w:val="0"/>
        <w:widowControl/>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rPr>
        <w:t>1.乙方未在本合同约定期限内提交审计报告，甲方可以拒绝支付未付的合同价款。乙方未在本合同约定期限内提交审计报告，每逾期一天，甲方按合同总价的5‰向乙方收取滞纳金。乙方逾期 10 日仍未提交审计报告，甲方有权无条件单方解除本合同。</w:t>
      </w:r>
    </w:p>
    <w:p w14:paraId="2C02758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2.乙方出具的审计报告内容不真实、不准确或者不符合甲方要求的，甲方有权无条件单方解除本合同，乙方根据本合同所收取的全部价款均应退还甲方；乙方出具不真实审计报告的行为违反相关法律规定的，依法承担法律责任。</w:t>
      </w:r>
    </w:p>
    <w:p w14:paraId="013B39F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3.任何一方违反本合同条款给对方造成损失的，违约方都应负责赔偿由此给对方造成的经济损失。</w:t>
      </w:r>
    </w:p>
    <w:p w14:paraId="2B1D5C4B">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九</w:t>
      </w:r>
      <w:r>
        <w:rPr>
          <w:rFonts w:hint="eastAsia" w:asciiTheme="minorEastAsia" w:hAnsiTheme="minorEastAsia" w:eastAsiaTheme="minorEastAsia" w:cstheme="minorEastAsia"/>
          <w:b/>
          <w:bCs/>
          <w:sz w:val="21"/>
          <w:szCs w:val="21"/>
          <w:u w:val="none"/>
          <w:lang w:bidi="ar"/>
        </w:rPr>
        <w:t>、合同的变更与解除</w:t>
      </w:r>
    </w:p>
    <w:p w14:paraId="352FF0B7">
      <w:pPr>
        <w:keepNext w:val="0"/>
        <w:keepLines w:val="0"/>
        <w:pageBreakBefore w:val="0"/>
        <w:numPr>
          <w:ilvl w:val="0"/>
          <w:numId w:val="9"/>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本合同履行期间，经协商一致，甲乙双方可以变更本合同的相关条款。</w:t>
      </w:r>
    </w:p>
    <w:p w14:paraId="0FA90196">
      <w:pPr>
        <w:keepNext w:val="0"/>
        <w:keepLines w:val="0"/>
        <w:pageBreakBefore w:val="0"/>
        <w:numPr>
          <w:ilvl w:val="0"/>
          <w:numId w:val="9"/>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出现下列情形，甲乙双方可以解除本合同：</w:t>
      </w:r>
    </w:p>
    <w:p w14:paraId="4EE24CB6">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双方协商一致；</w:t>
      </w:r>
    </w:p>
    <w:p w14:paraId="022C3633">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法律规定或者本合同约定的其他可以解除合同的情形。</w:t>
      </w:r>
    </w:p>
    <w:p w14:paraId="18EC351F">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十、声明及保证</w:t>
      </w:r>
    </w:p>
    <w:p w14:paraId="0313F7B7">
      <w:pPr>
        <w:keepNext w:val="0"/>
        <w:keepLines w:val="0"/>
        <w:pageBreakBefore w:val="0"/>
        <w:numPr>
          <w:ilvl w:val="0"/>
          <w:numId w:val="1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w:t>
      </w:r>
    </w:p>
    <w:p w14:paraId="49BB5C6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甲方有权签署并有能力履行本合同。</w:t>
      </w:r>
    </w:p>
    <w:p w14:paraId="6D1B8A7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甲方签署和履行本合同所需的一切手续均已办妥并合法有效。</w:t>
      </w:r>
    </w:p>
    <w:p w14:paraId="609D496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甲方能够提供并满足审计工作要求的相关资料和凭证。</w:t>
      </w:r>
    </w:p>
    <w:p w14:paraId="549ACA40">
      <w:pPr>
        <w:keepNext w:val="0"/>
        <w:keepLines w:val="0"/>
        <w:pageBreakBefore w:val="0"/>
        <w:numPr>
          <w:ilvl w:val="0"/>
          <w:numId w:val="1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w:t>
      </w:r>
    </w:p>
    <w:p w14:paraId="42EDC90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乙方有权签署并有能力履行本合同。</w:t>
      </w:r>
    </w:p>
    <w:p w14:paraId="06E4EEF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乙方承诺按照诚信原则，恪守审计法律法规和审计工作人员的执业纪律，全面履行合同义务。</w:t>
      </w:r>
    </w:p>
    <w:p w14:paraId="77E255F7">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按期完成审计工作，提交符合甲方要求和目的的审计报告，并对报告的内容承担责任。</w:t>
      </w:r>
    </w:p>
    <w:p w14:paraId="44FE7ECF">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一</w:t>
      </w:r>
      <w:r>
        <w:rPr>
          <w:rFonts w:hint="eastAsia" w:asciiTheme="minorEastAsia" w:hAnsiTheme="minorEastAsia" w:eastAsiaTheme="minorEastAsia" w:cstheme="minorEastAsia"/>
          <w:b/>
          <w:bCs/>
          <w:sz w:val="21"/>
          <w:szCs w:val="21"/>
          <w:u w:val="none"/>
          <w:lang w:bidi="ar"/>
        </w:rPr>
        <w:t>、保密条款</w:t>
      </w:r>
    </w:p>
    <w:p w14:paraId="20C0E9C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双方确定因履行本合同应遵守的保密义务如下：</w:t>
      </w:r>
    </w:p>
    <w:p w14:paraId="0D74DC99">
      <w:pPr>
        <w:keepNext w:val="0"/>
        <w:keepLines w:val="0"/>
        <w:pageBreakBefore w:val="0"/>
        <w:numPr>
          <w:ilvl w:val="0"/>
          <w:numId w:val="11"/>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w:t>
      </w:r>
    </w:p>
    <w:p w14:paraId="38878310">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保密内容：乙方审计报告中明确要求保密的事项；</w:t>
      </w:r>
    </w:p>
    <w:p w14:paraId="6291AA64">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涉密人员范围：参与配合乙方审计的人员。</w:t>
      </w:r>
    </w:p>
    <w:p w14:paraId="710AA7A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涉密责任：甲方泄露给乙方造成经济损失的，赔偿由此给乙方造成的损失。</w:t>
      </w:r>
    </w:p>
    <w:p w14:paraId="57253302">
      <w:pPr>
        <w:keepNext w:val="0"/>
        <w:keepLines w:val="0"/>
        <w:pageBreakBefore w:val="0"/>
        <w:numPr>
          <w:ilvl w:val="0"/>
          <w:numId w:val="11"/>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w:t>
      </w:r>
    </w:p>
    <w:p w14:paraId="2AE6F2C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保密内容：在合同洽谈和审计过程中，了解和掌握甲方的经营信息、技术信息、客户信息和甲方要求保密的信息和资料；本合同内容；审计工作所涉及的全部内容。</w:t>
      </w:r>
    </w:p>
    <w:p w14:paraId="046B64B6">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涉密人员范围：乙方参与审计工作的所有人员。</w:t>
      </w:r>
    </w:p>
    <w:p w14:paraId="33C9BD7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保密期限：自本合同签订之日起，至甲方书面声明乙方可以不履行保密义务之日止。</w:t>
      </w:r>
    </w:p>
    <w:p w14:paraId="426F30F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4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⑷</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泄密责任：乙方泄露给甲方造成经济损失的，赔偿由此给甲方造成的损失；乙方或乙方审计人员侵害甲方商业秘密的行为触犯刑律的，依法追究刑事责任。</w:t>
      </w:r>
    </w:p>
    <w:p w14:paraId="36DFFB6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5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⑸</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材料包管：乙方应对甲方提供的资料、凭证、账簿等妥善保管；工作完成后乙方应归还上述技术资料、凭证和账簿，乙方未经甲方许可，不得擅自以任何形式留存。</w:t>
      </w:r>
    </w:p>
    <w:p w14:paraId="49794D12">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二</w:t>
      </w:r>
      <w:r>
        <w:rPr>
          <w:rFonts w:hint="eastAsia" w:asciiTheme="minorEastAsia" w:hAnsiTheme="minorEastAsia" w:eastAsiaTheme="minorEastAsia" w:cstheme="minorEastAsia"/>
          <w:b/>
          <w:bCs/>
          <w:sz w:val="21"/>
          <w:szCs w:val="21"/>
          <w:u w:val="none"/>
          <w:lang w:bidi="ar"/>
        </w:rPr>
        <w:t>、其他约定</w:t>
      </w:r>
    </w:p>
    <w:p w14:paraId="6AB56F60">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本合同未尽事宜由双方协商解决或签订书面补充协议，补充协议与本合同具有同等法律效力，补充协议与本合同不一致的以补充协议为准。</w:t>
      </w:r>
    </w:p>
    <w:p w14:paraId="4B7F9017">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三</w:t>
      </w:r>
      <w:r>
        <w:rPr>
          <w:rFonts w:hint="eastAsia" w:asciiTheme="minorEastAsia" w:hAnsiTheme="minorEastAsia" w:eastAsiaTheme="minorEastAsia" w:cstheme="minorEastAsia"/>
          <w:b/>
          <w:bCs/>
          <w:sz w:val="21"/>
          <w:szCs w:val="21"/>
          <w:u w:val="none"/>
          <w:lang w:bidi="ar"/>
        </w:rPr>
        <w:t>、争议的解决</w:t>
      </w:r>
    </w:p>
    <w:p w14:paraId="3EA9380C">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本合同在履行过程中发生争议，由双方当事人友好协商解决；协商不成的，任何一方有权向合同履行地人民法院提起诉讼。</w:t>
      </w:r>
    </w:p>
    <w:p w14:paraId="619C465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四</w:t>
      </w:r>
      <w:r>
        <w:rPr>
          <w:rFonts w:hint="eastAsia" w:asciiTheme="minorEastAsia" w:hAnsiTheme="minorEastAsia" w:eastAsiaTheme="minorEastAsia" w:cstheme="minorEastAsia"/>
          <w:b/>
          <w:bCs/>
          <w:sz w:val="21"/>
          <w:szCs w:val="21"/>
          <w:u w:val="none"/>
          <w:lang w:bidi="ar"/>
        </w:rPr>
        <w:t>、合同的生效及其他</w:t>
      </w:r>
    </w:p>
    <w:p w14:paraId="5D8D013A">
      <w:pPr>
        <w:keepNext w:val="0"/>
        <w:keepLines w:val="0"/>
        <w:pageBreakBefore w:val="0"/>
        <w:numPr>
          <w:ilvl w:val="0"/>
          <w:numId w:val="12"/>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本合同自甲乙双方法定代表人签字并加盖公章之日生效。</w:t>
      </w:r>
    </w:p>
    <w:p w14:paraId="0C9D24D4">
      <w:pPr>
        <w:keepNext w:val="0"/>
        <w:keepLines w:val="0"/>
        <w:pageBreakBefore w:val="0"/>
        <w:numPr>
          <w:ilvl w:val="0"/>
          <w:numId w:val="12"/>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本合同一式叁份，甲方执两份，乙方执壹份，均具有同等法律效力。</w:t>
      </w:r>
    </w:p>
    <w:p w14:paraId="08F2A97C">
      <w:pPr>
        <w:pStyle w:val="14"/>
        <w:keepNext w:val="0"/>
        <w:keepLines w:val="0"/>
        <w:pageBreakBefore w:val="0"/>
        <w:numPr>
          <w:ilvl w:val="0"/>
          <w:numId w:val="12"/>
        </w:numPr>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采购文件、乙方的响应文件、乙方的现场答辩、合同附件等是本合同不可或缺的组成部分，与本合同具有同等法律效力。</w:t>
      </w:r>
    </w:p>
    <w:p w14:paraId="3D50F731">
      <w:pPr>
        <w:pStyle w:val="14"/>
        <w:keepNext w:val="0"/>
        <w:keepLines w:val="0"/>
        <w:pageBreakBefore w:val="0"/>
        <w:numPr>
          <w:ilvl w:val="0"/>
          <w:numId w:val="12"/>
        </w:numPr>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本合同未尽事宜，遵照《中华人民共和国民法典》有关条文执行。</w:t>
      </w:r>
    </w:p>
    <w:p w14:paraId="1EA64A7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（以下无正文）</w:t>
      </w:r>
    </w:p>
    <w:p w14:paraId="53077C99">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7A3F0CC2">
      <w:pPr>
        <w:spacing w:line="400" w:lineRule="exact"/>
        <w:ind w:left="0" w:leftChars="0" w:firstLine="560" w:firstLineChars="200"/>
        <w:rPr>
          <w:rFonts w:hint="default" w:cs="仿宋"/>
          <w:b w:val="0"/>
          <w:bCs w:val="0"/>
          <w:u w:val="none"/>
          <w:lang w:val="en-US" w:eastAsia="zh-CN"/>
        </w:rPr>
      </w:pPr>
    </w:p>
    <w:p w14:paraId="21E12771">
      <w:pPr>
        <w:spacing w:line="400" w:lineRule="exact"/>
        <w:ind w:left="0" w:leftChars="0" w:firstLine="560" w:firstLineChars="200"/>
        <w:rPr>
          <w:rFonts w:hint="default" w:cs="仿宋"/>
          <w:b w:val="0"/>
          <w:bCs w:val="0"/>
          <w:u w:val="none"/>
          <w:lang w:val="en-US" w:eastAsia="zh-CN"/>
        </w:rPr>
      </w:pPr>
    </w:p>
    <w:p w14:paraId="04A01798">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4F20"/>
    <w:multiLevelType w:val="multilevel"/>
    <w:tmpl w:val="8DBB4F2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224673A"/>
    <w:multiLevelType w:val="multilevel"/>
    <w:tmpl w:val="C224673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60D42FA"/>
    <w:multiLevelType w:val="multilevel"/>
    <w:tmpl w:val="E60D42F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E643DEAA"/>
    <w:multiLevelType w:val="multilevel"/>
    <w:tmpl w:val="E643DEA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564FA9E"/>
    <w:multiLevelType w:val="multilevel"/>
    <w:tmpl w:val="F564FA9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90DE98A"/>
    <w:multiLevelType w:val="multilevel"/>
    <w:tmpl w:val="F90DE98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E69821B"/>
    <w:multiLevelType w:val="multilevel"/>
    <w:tmpl w:val="0E69821B"/>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9">
    <w:nsid w:val="3ED015E6"/>
    <w:multiLevelType w:val="singleLevel"/>
    <w:tmpl w:val="3ED015E6"/>
    <w:lvl w:ilvl="0" w:tentative="0">
      <w:start w:val="6"/>
      <w:numFmt w:val="chineseCounting"/>
      <w:suff w:val="nothing"/>
      <w:lvlText w:val="%1、"/>
      <w:lvlJc w:val="left"/>
      <w:rPr>
        <w:rFonts w:hint="eastAsia"/>
      </w:rPr>
    </w:lvl>
  </w:abstractNum>
  <w:abstractNum w:abstractNumId="10">
    <w:nsid w:val="4A47DDC8"/>
    <w:multiLevelType w:val="multilevel"/>
    <w:tmpl w:val="4A47DDC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D554DCF"/>
    <w:multiLevelType w:val="singleLevel"/>
    <w:tmpl w:val="6D554DCF"/>
    <w:lvl w:ilvl="0" w:tentative="0">
      <w:start w:val="1"/>
      <w:numFmt w:val="chineseCounting"/>
      <w:suff w:val="nothing"/>
      <w:lvlText w:val="%1、"/>
      <w:lvlJc w:val="left"/>
      <w:rPr>
        <w:rFonts w:hint="eastAsia"/>
      </w:rPr>
    </w:lvl>
  </w:abstractNum>
  <w:num w:numId="1">
    <w:abstractNumId w:val="8"/>
  </w:num>
  <w:num w:numId="2">
    <w:abstractNumId w:val="7"/>
  </w:num>
  <w:num w:numId="3">
    <w:abstractNumId w:val="11"/>
  </w:num>
  <w:num w:numId="4">
    <w:abstractNumId w:val="1"/>
  </w:num>
  <w:num w:numId="5">
    <w:abstractNumId w:val="0"/>
  </w:num>
  <w:num w:numId="6">
    <w:abstractNumId w:val="9"/>
  </w:num>
  <w:num w:numId="7">
    <w:abstractNumId w:val="3"/>
  </w:num>
  <w:num w:numId="8">
    <w:abstractNumId w:val="6"/>
  </w:num>
  <w:num w:numId="9">
    <w:abstractNumId w:val="4"/>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3CA0201"/>
    <w:rsid w:val="03EF1171"/>
    <w:rsid w:val="04372DA7"/>
    <w:rsid w:val="054170C6"/>
    <w:rsid w:val="057A17B3"/>
    <w:rsid w:val="059E1945"/>
    <w:rsid w:val="05F01509"/>
    <w:rsid w:val="0727186C"/>
    <w:rsid w:val="08C3481A"/>
    <w:rsid w:val="09594CC4"/>
    <w:rsid w:val="0B4E1717"/>
    <w:rsid w:val="0C351327"/>
    <w:rsid w:val="0CDB51C5"/>
    <w:rsid w:val="0D10302B"/>
    <w:rsid w:val="0D707B8A"/>
    <w:rsid w:val="0DCD726B"/>
    <w:rsid w:val="0E2C65C0"/>
    <w:rsid w:val="11140D0D"/>
    <w:rsid w:val="113D0264"/>
    <w:rsid w:val="11A55E09"/>
    <w:rsid w:val="122A4C8C"/>
    <w:rsid w:val="12D90460"/>
    <w:rsid w:val="15761F97"/>
    <w:rsid w:val="15F1786F"/>
    <w:rsid w:val="15F9365C"/>
    <w:rsid w:val="172E012D"/>
    <w:rsid w:val="17547981"/>
    <w:rsid w:val="17A80770"/>
    <w:rsid w:val="18FA4C14"/>
    <w:rsid w:val="1A2367C2"/>
    <w:rsid w:val="1C2529FF"/>
    <w:rsid w:val="1D791FD7"/>
    <w:rsid w:val="1E7743DB"/>
    <w:rsid w:val="1EC56C27"/>
    <w:rsid w:val="1F2B3EFC"/>
    <w:rsid w:val="1F8E1CF8"/>
    <w:rsid w:val="21035955"/>
    <w:rsid w:val="215A276C"/>
    <w:rsid w:val="22723902"/>
    <w:rsid w:val="23201F60"/>
    <w:rsid w:val="232C1E94"/>
    <w:rsid w:val="23710410"/>
    <w:rsid w:val="25D32AED"/>
    <w:rsid w:val="266F3771"/>
    <w:rsid w:val="26F43327"/>
    <w:rsid w:val="270021C9"/>
    <w:rsid w:val="274A419B"/>
    <w:rsid w:val="278F4358"/>
    <w:rsid w:val="27BB1274"/>
    <w:rsid w:val="288829C2"/>
    <w:rsid w:val="289C7F3C"/>
    <w:rsid w:val="28C8126C"/>
    <w:rsid w:val="29220EF6"/>
    <w:rsid w:val="2A0140CD"/>
    <w:rsid w:val="2B8A65D1"/>
    <w:rsid w:val="2C4F66C1"/>
    <w:rsid w:val="2C6C0DBE"/>
    <w:rsid w:val="2C8132A3"/>
    <w:rsid w:val="2C917248"/>
    <w:rsid w:val="2FAB0A48"/>
    <w:rsid w:val="312F39C2"/>
    <w:rsid w:val="3168691E"/>
    <w:rsid w:val="322169DF"/>
    <w:rsid w:val="32EC2DE5"/>
    <w:rsid w:val="32EE19DB"/>
    <w:rsid w:val="331108DD"/>
    <w:rsid w:val="3361798A"/>
    <w:rsid w:val="34E30FF8"/>
    <w:rsid w:val="3598548C"/>
    <w:rsid w:val="362E19ED"/>
    <w:rsid w:val="38477A29"/>
    <w:rsid w:val="38E2045E"/>
    <w:rsid w:val="38F92413"/>
    <w:rsid w:val="3A0C6125"/>
    <w:rsid w:val="3B522D42"/>
    <w:rsid w:val="3C1341E6"/>
    <w:rsid w:val="3C1C7666"/>
    <w:rsid w:val="3D2E7F41"/>
    <w:rsid w:val="3D5F13DF"/>
    <w:rsid w:val="3D8512C7"/>
    <w:rsid w:val="3F8C69B3"/>
    <w:rsid w:val="403F29F9"/>
    <w:rsid w:val="4045536F"/>
    <w:rsid w:val="41310F0B"/>
    <w:rsid w:val="42086CE5"/>
    <w:rsid w:val="424E09CC"/>
    <w:rsid w:val="4287437F"/>
    <w:rsid w:val="43B15A7D"/>
    <w:rsid w:val="44402940"/>
    <w:rsid w:val="44537ED7"/>
    <w:rsid w:val="44F34016"/>
    <w:rsid w:val="45F811DF"/>
    <w:rsid w:val="46404CE5"/>
    <w:rsid w:val="480C33C1"/>
    <w:rsid w:val="48665371"/>
    <w:rsid w:val="49675177"/>
    <w:rsid w:val="49C5228A"/>
    <w:rsid w:val="49C82D31"/>
    <w:rsid w:val="4A9311B5"/>
    <w:rsid w:val="4AE5697A"/>
    <w:rsid w:val="4B2058B1"/>
    <w:rsid w:val="4B8054E5"/>
    <w:rsid w:val="4CD10909"/>
    <w:rsid w:val="4CFA195C"/>
    <w:rsid w:val="4FAE58AE"/>
    <w:rsid w:val="506063B0"/>
    <w:rsid w:val="50C3182D"/>
    <w:rsid w:val="50C939BF"/>
    <w:rsid w:val="51644DBE"/>
    <w:rsid w:val="51D6733E"/>
    <w:rsid w:val="567C0974"/>
    <w:rsid w:val="57584654"/>
    <w:rsid w:val="57623B4D"/>
    <w:rsid w:val="577473DD"/>
    <w:rsid w:val="58EB36CF"/>
    <w:rsid w:val="591438A3"/>
    <w:rsid w:val="5A054C64"/>
    <w:rsid w:val="5AE34FA5"/>
    <w:rsid w:val="5AFD593B"/>
    <w:rsid w:val="5B5072E3"/>
    <w:rsid w:val="5BD85DD7"/>
    <w:rsid w:val="5C214CAC"/>
    <w:rsid w:val="5C314C9D"/>
    <w:rsid w:val="5D641CA2"/>
    <w:rsid w:val="5DDD2297"/>
    <w:rsid w:val="5E4E224F"/>
    <w:rsid w:val="5FB177E8"/>
    <w:rsid w:val="60EF3EDC"/>
    <w:rsid w:val="62620EA5"/>
    <w:rsid w:val="628E1C9B"/>
    <w:rsid w:val="64B75ABF"/>
    <w:rsid w:val="65984BDE"/>
    <w:rsid w:val="659A7C64"/>
    <w:rsid w:val="65A716C6"/>
    <w:rsid w:val="66140709"/>
    <w:rsid w:val="66DA2A9C"/>
    <w:rsid w:val="66E44404"/>
    <w:rsid w:val="683926A8"/>
    <w:rsid w:val="694C2C2B"/>
    <w:rsid w:val="6A04258F"/>
    <w:rsid w:val="6BEC30AF"/>
    <w:rsid w:val="6BF16DF6"/>
    <w:rsid w:val="6D521A68"/>
    <w:rsid w:val="6DD95D94"/>
    <w:rsid w:val="6E3F1A2D"/>
    <w:rsid w:val="6EA53724"/>
    <w:rsid w:val="6EC604A2"/>
    <w:rsid w:val="6F3E2BE4"/>
    <w:rsid w:val="704213F0"/>
    <w:rsid w:val="71363BAA"/>
    <w:rsid w:val="72E176CB"/>
    <w:rsid w:val="73EC09D2"/>
    <w:rsid w:val="74561208"/>
    <w:rsid w:val="74C21625"/>
    <w:rsid w:val="75267B11"/>
    <w:rsid w:val="765121C2"/>
    <w:rsid w:val="76C45833"/>
    <w:rsid w:val="771860A1"/>
    <w:rsid w:val="77FB40F3"/>
    <w:rsid w:val="78581143"/>
    <w:rsid w:val="79FB192A"/>
    <w:rsid w:val="7AB4735A"/>
    <w:rsid w:val="7BE60E47"/>
    <w:rsid w:val="7C0A6956"/>
    <w:rsid w:val="7C400B1D"/>
    <w:rsid w:val="7D472B43"/>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paragraph" w:customStyle="1" w:styleId="3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4889</Words>
  <Characters>5066</Characters>
  <Lines>36</Lines>
  <Paragraphs>10</Paragraphs>
  <TotalTime>6</TotalTime>
  <ScaleCrop>false</ScaleCrop>
  <LinksUpToDate>false</LinksUpToDate>
  <CharactersWithSpaces>5453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2025-07-09T00:34:06Z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0449762A15764E03AF06823C4DD2E4C7_13</vt:lpwstr>
  </property>
  <property fmtid="{D5CDD505-2E9C-101B-9397-08002B2CF9AE}" pid="4" name="KSOTemplateDocerSaveRecord">
    <vt:lpwstr>eyJoZGlkIjoiM2IwNDkxZDYwNzBmMTgyYjg5NjQzNjgwZTU2OTk2ZGEiLCJ1c2VySWQiOiIyODAwNDgzNjEifQ==</vt:lpwstr>
  </property>
</Properties>
</file>