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000000"/>
          <w:sz w:val="76"/>
          <w:szCs w:val="76"/>
        </w:rPr>
      </w:pPr>
    </w:p>
    <w:p w14:paraId="746AC4A8">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7B782B9F">
      <w:pPr>
        <w:tabs>
          <w:tab w:val="left" w:pos="390"/>
          <w:tab w:val="center" w:pos="4404"/>
        </w:tabs>
        <w:jc w:val="center"/>
        <w:rPr>
          <w:rFonts w:hint="eastAsia" w:ascii="黑体" w:hAnsi="宋体" w:eastAsia="黑体"/>
          <w:color w:val="000000"/>
          <w:sz w:val="76"/>
          <w:szCs w:val="76"/>
        </w:rPr>
      </w:pPr>
    </w:p>
    <w:p w14:paraId="185B15DC">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8</w:t>
      </w:r>
    </w:p>
    <w:p w14:paraId="796248B9">
      <w:pPr>
        <w:spacing w:line="700" w:lineRule="exact"/>
        <w:rPr>
          <w:rFonts w:hint="eastAsia" w:ascii="黑体" w:hAnsi="宋体" w:eastAsia="黑体"/>
          <w:color w:val="000000"/>
          <w:sz w:val="44"/>
          <w:lang w:val="en-US" w:eastAsia="zh-CN"/>
        </w:rPr>
      </w:pPr>
      <w:r>
        <w:rPr>
          <w:rFonts w:hint="eastAsia" w:ascii="黑体" w:hAnsi="宋体" w:eastAsia="黑体"/>
          <w:color w:val="000000"/>
          <w:sz w:val="44"/>
        </w:rPr>
        <w:t>项目</w:t>
      </w:r>
      <w:r>
        <w:rPr>
          <w:rFonts w:hint="eastAsia" w:ascii="黑体" w:hAnsi="宋体" w:eastAsia="黑体" w:cs="Times New Roman"/>
          <w:color w:val="000000"/>
          <w:sz w:val="44"/>
        </w:rPr>
        <w:t>名称：</w:t>
      </w:r>
      <w:r>
        <w:rPr>
          <w:rFonts w:hint="eastAsia" w:ascii="黑体" w:hAnsi="宋体" w:eastAsia="黑体" w:cs="Times New Roman"/>
          <w:color w:val="000000"/>
          <w:sz w:val="44"/>
          <w:lang w:val="en-US" w:eastAsia="zh-CN"/>
        </w:rPr>
        <w:t>肛肠科中药熏蒸机（第二次）</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000000"/>
          <w:sz w:val="44"/>
        </w:rPr>
        <w:t>2025年</w:t>
      </w:r>
      <w:r>
        <w:rPr>
          <w:rFonts w:hint="eastAsia" w:ascii="黑体" w:hAnsi="宋体" w:eastAsia="黑体"/>
          <w:color w:val="000000"/>
          <w:sz w:val="44"/>
          <w:lang w:val="en-US" w:eastAsia="zh-CN"/>
        </w:rPr>
        <w:t>7</w:t>
      </w:r>
      <w:r>
        <w:rPr>
          <w:rFonts w:hint="eastAsia" w:ascii="黑体" w:hAnsi="宋体" w:eastAsia="黑体"/>
          <w:color w:val="000000"/>
          <w:sz w:val="44"/>
        </w:rPr>
        <w:t>月</w:t>
      </w:r>
    </w:p>
    <w:p w14:paraId="770AE2E9">
      <w:pPr>
        <w:spacing w:line="400" w:lineRule="exact"/>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napToGrid w:val="0"/>
        <w:spacing w:line="3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w:t>
      </w:r>
      <w:r>
        <w:rPr>
          <w:rFonts w:hint="eastAsia" w:ascii="宋体" w:hAnsi="宋体" w:eastAsia="宋体" w:cs="宋体"/>
          <w:color w:val="000000"/>
          <w:sz w:val="24"/>
          <w:szCs w:val="24"/>
          <w:lang w:eastAsia="zh-CN"/>
        </w:rPr>
        <w:t>对</w:t>
      </w:r>
      <w:r>
        <w:rPr>
          <w:rFonts w:hint="eastAsia" w:ascii="宋体" w:hAnsi="宋体" w:eastAsia="宋体" w:cs="宋体"/>
          <w:color w:val="000000"/>
          <w:sz w:val="24"/>
          <w:szCs w:val="24"/>
          <w:lang w:val="en-US" w:eastAsia="zh-CN"/>
        </w:rPr>
        <w:t>肛肠科中药熏蒸机</w:t>
      </w:r>
      <w:r>
        <w:rPr>
          <w:rFonts w:hint="eastAsia" w:ascii="宋体" w:hAnsi="宋体" w:eastAsia="宋体" w:cs="宋体"/>
          <w:color w:val="000000"/>
          <w:sz w:val="24"/>
          <w:szCs w:val="24"/>
        </w:rPr>
        <w:t>项目进行磋商采购，欢迎具备相关资质的供应商报名参加。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3C8C5DCB">
      <w:pPr>
        <w:snapToGrid w:val="0"/>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1.1项目名称</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肛肠科中药熏蒸机</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8</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highlight w:val="none"/>
          <w:u w:val="single"/>
        </w:rPr>
        <w:t>（请在2025年</w:t>
      </w:r>
      <w:r>
        <w:rPr>
          <w:rFonts w:hint="eastAsia" w:ascii="宋体" w:hAnsi="宋体" w:cs="宋体"/>
          <w:b/>
          <w:bCs/>
          <w:color w:val="000000"/>
          <w:sz w:val="24"/>
          <w:szCs w:val="24"/>
          <w:highlight w:val="none"/>
          <w:u w:val="single"/>
          <w:lang w:val="en-US" w:eastAsia="zh-CN"/>
        </w:rPr>
        <w:t>7</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15</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7</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21</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r>
        <w:rPr>
          <w:rFonts w:hint="eastAsia" w:ascii="宋体" w:hAnsi="宋体" w:cs="宋体"/>
          <w:bCs/>
          <w:sz w:val="24"/>
          <w:szCs w:val="24"/>
          <w:lang w:eastAsia="zh-CN"/>
        </w:rPr>
        <w:t>，</w:t>
      </w:r>
      <w:r>
        <w:rPr>
          <w:rFonts w:hint="eastAsia" w:ascii="宋体" w:hAnsi="宋体"/>
          <w:color w:val="000000"/>
          <w:sz w:val="24"/>
          <w:szCs w:val="24"/>
        </w:rPr>
        <w:t>或提供南京市政府采购供应商信用记录表暨信用承诺书原件；</w:t>
      </w:r>
    </w:p>
    <w:p w14:paraId="684AA1BC">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r>
        <w:rPr>
          <w:rFonts w:hint="eastAsia" w:ascii="宋体" w:hAnsi="宋体" w:cs="宋体"/>
          <w:bCs/>
          <w:sz w:val="24"/>
          <w:szCs w:val="24"/>
          <w:lang w:eastAsia="zh-CN"/>
        </w:rPr>
        <w:t>，</w:t>
      </w:r>
      <w:r>
        <w:rPr>
          <w:rFonts w:hint="eastAsia" w:ascii="宋体" w:hAnsi="宋体"/>
          <w:color w:val="000000"/>
          <w:sz w:val="24"/>
          <w:szCs w:val="24"/>
        </w:rPr>
        <w:t>或提供南京市政府采购供应商信用记录表暨信用承诺书原件；</w:t>
      </w:r>
    </w:p>
    <w:p w14:paraId="591D4FA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r>
        <w:rPr>
          <w:rFonts w:hint="eastAsia" w:ascii="宋体" w:hAnsi="宋体" w:cs="宋体"/>
          <w:bCs/>
          <w:sz w:val="24"/>
          <w:szCs w:val="24"/>
          <w:lang w:eastAsia="zh-CN"/>
        </w:rPr>
        <w:t>，</w:t>
      </w:r>
      <w:r>
        <w:rPr>
          <w:rFonts w:hint="eastAsia" w:ascii="宋体" w:hAnsi="宋体"/>
          <w:color w:val="000000"/>
          <w:sz w:val="24"/>
          <w:szCs w:val="24"/>
        </w:rPr>
        <w:t>或提供南京市政府采购供应商信用记录表暨信用承诺书原件；</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w:t>
      </w:r>
      <w:r>
        <w:rPr>
          <w:rFonts w:hint="eastAsia" w:ascii="宋体" w:hAnsi="宋体" w:cs="宋体"/>
          <w:bCs/>
          <w:sz w:val="24"/>
          <w:szCs w:val="24"/>
          <w:lang w:val="en-US" w:eastAsia="zh-CN"/>
        </w:rPr>
        <w:t>6</w:t>
      </w:r>
      <w:r>
        <w:rPr>
          <w:rFonts w:hint="eastAsia" w:ascii="宋体" w:hAnsi="宋体" w:cs="宋体"/>
          <w:bCs/>
          <w:sz w:val="24"/>
          <w:szCs w:val="24"/>
        </w:rPr>
        <w:t>）</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w:t>
      </w:r>
      <w:r>
        <w:rPr>
          <w:rFonts w:hint="eastAsia" w:ascii="宋体" w:hAnsi="宋体" w:cs="宋体"/>
          <w:bCs/>
          <w:sz w:val="24"/>
          <w:szCs w:val="24"/>
          <w:lang w:val="en-US" w:eastAsia="zh-CN"/>
        </w:rPr>
        <w:t>7</w:t>
      </w:r>
      <w:r>
        <w:rPr>
          <w:rFonts w:hint="eastAsia" w:ascii="宋体" w:hAnsi="宋体" w:cs="宋体"/>
          <w:bCs/>
          <w:sz w:val="24"/>
          <w:szCs w:val="24"/>
        </w:rPr>
        <w:t>）提供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sz w:val="24"/>
          <w:szCs w:val="24"/>
          <w:u w:val="single"/>
        </w:rPr>
      </w:pPr>
      <w:r>
        <w:rPr>
          <w:rFonts w:hint="eastAsia" w:ascii="宋体" w:hAnsi="宋体" w:cs="宋体"/>
          <w:sz w:val="24"/>
          <w:szCs w:val="24"/>
        </w:rPr>
        <w:t>投标文件接收截止时间、开标时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7</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24</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0前到场签到，过时取消资格） </w:t>
      </w: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9EF3CF0">
      <w:pPr>
        <w:autoSpaceDE w:val="0"/>
        <w:autoSpaceDN w:val="0"/>
        <w:adjustRightInd w:val="0"/>
        <w:snapToGrid w:val="0"/>
        <w:spacing w:before="156" w:beforeLines="50" w:after="156" w:afterLines="50" w:line="360" w:lineRule="auto"/>
        <w:ind w:firstLine="281" w:firstLineChars="100"/>
        <w:jc w:val="center"/>
        <w:rPr>
          <w:rFonts w:hint="eastAsia" w:ascii="宋体" w:hAnsi="宋体" w:cs="宋体"/>
          <w:b/>
          <w:bCs/>
          <w:color w:val="000000"/>
          <w:sz w:val="28"/>
          <w:szCs w:val="28"/>
          <w:lang w:val="en-US" w:eastAsia="zh-CN"/>
        </w:rPr>
      </w:pPr>
      <w:r>
        <w:rPr>
          <w:rFonts w:hint="eastAsia" w:ascii="宋体" w:hAnsi="宋体" w:cs="宋体"/>
          <w:b/>
          <w:bCs/>
          <w:color w:val="000000"/>
          <w:sz w:val="28"/>
          <w:szCs w:val="28"/>
          <w:lang w:val="zh-CN" w:eastAsia="zh-CN"/>
        </w:rPr>
        <w:t>第三部分</w:t>
      </w:r>
      <w:r>
        <w:rPr>
          <w:rFonts w:hint="eastAsia" w:ascii="宋体" w:hAnsi="宋体" w:cs="宋体"/>
          <w:b/>
          <w:bCs/>
          <w:color w:val="000000"/>
          <w:sz w:val="28"/>
          <w:szCs w:val="28"/>
          <w:lang w:val="en-US" w:eastAsia="zh-CN"/>
        </w:rPr>
        <w:t xml:space="preserve"> </w:t>
      </w:r>
      <w:r>
        <w:rPr>
          <w:rFonts w:hint="eastAsia" w:ascii="宋体" w:hAnsi="宋体" w:cs="宋体"/>
          <w:b/>
          <w:bCs/>
          <w:color w:val="000000"/>
          <w:sz w:val="28"/>
          <w:szCs w:val="28"/>
          <w:lang w:val="zh-CN"/>
        </w:rPr>
        <w:t>采购需求</w:t>
      </w:r>
    </w:p>
    <w:p w14:paraId="571439BE">
      <w:pPr>
        <w:widowControl/>
        <w:ind w:firstLine="643" w:firstLineChars="200"/>
        <w:jc w:val="center"/>
        <w:rPr>
          <w:rFonts w:hint="eastAsia" w:ascii="宋体" w:hAnsi="宋体" w:cs="宋体"/>
          <w:sz w:val="32"/>
          <w:szCs w:val="32"/>
        </w:rPr>
      </w:pPr>
      <w:r>
        <w:rPr>
          <w:rFonts w:hint="eastAsia"/>
          <w:b/>
          <w:sz w:val="32"/>
          <w:szCs w:val="32"/>
        </w:rPr>
        <w:t>肛肠科中药熏蒸机</w:t>
      </w:r>
      <w:r>
        <w:rPr>
          <w:rFonts w:hint="eastAsia"/>
          <w:b/>
          <w:sz w:val="32"/>
          <w:szCs w:val="32"/>
          <w:lang w:val="en-US" w:eastAsia="zh-CN"/>
        </w:rPr>
        <w:t>2台</w:t>
      </w:r>
      <w:r>
        <w:rPr>
          <w:rFonts w:hint="eastAsia"/>
          <w:b/>
          <w:sz w:val="32"/>
          <w:szCs w:val="32"/>
        </w:rPr>
        <w:t>，</w:t>
      </w:r>
      <w:r>
        <w:rPr>
          <w:rFonts w:hint="eastAsia"/>
          <w:b/>
          <w:sz w:val="32"/>
          <w:szCs w:val="32"/>
          <w:lang w:val="en-US" w:eastAsia="zh-CN"/>
        </w:rPr>
        <w:t>预算4</w:t>
      </w:r>
      <w:r>
        <w:rPr>
          <w:rFonts w:hint="eastAsia"/>
          <w:b/>
          <w:sz w:val="32"/>
          <w:szCs w:val="32"/>
        </w:rPr>
        <w:t>万元</w:t>
      </w:r>
    </w:p>
    <w:p w14:paraId="3C5A920C">
      <w:pPr>
        <w:jc w:val="left"/>
      </w:pPr>
      <w:r>
        <w:rPr>
          <w:rFonts w:hint="eastAsia"/>
        </w:rPr>
        <w:t>▲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7543D454">
      <w:pPr>
        <w:jc w:val="left"/>
        <w:rPr>
          <w:b/>
          <w:bCs/>
        </w:rPr>
      </w:pPr>
      <w:r>
        <w:rPr>
          <w:rFonts w:hint="eastAsia"/>
          <w:b/>
          <w:bCs/>
        </w:rPr>
        <w:t>一、主要技术参数</w:t>
      </w:r>
    </w:p>
    <w:p w14:paraId="19DDB023">
      <w:pPr>
        <w:jc w:val="left"/>
        <w:rPr>
          <w:rFonts w:hint="eastAsia"/>
        </w:rPr>
      </w:pPr>
      <w:r>
        <w:rPr>
          <w:rFonts w:hint="eastAsia"/>
        </w:rPr>
        <w:t>1</w:t>
      </w:r>
      <w:r>
        <w:rPr>
          <w:rFonts w:hint="eastAsia"/>
          <w:lang w:val="en-US" w:eastAsia="zh-CN"/>
        </w:rPr>
        <w:t>.</w:t>
      </w:r>
      <w:r>
        <w:rPr>
          <w:rFonts w:hint="eastAsia"/>
          <w:lang w:eastAsia="zh-CN"/>
        </w:rPr>
        <w:t>适用范围：配合中医药物，用于人体关节、软组织疾病的局部熏蒸治疗；</w:t>
      </w:r>
    </w:p>
    <w:p w14:paraId="4549BB5D">
      <w:pPr>
        <w:jc w:val="left"/>
        <w:rPr>
          <w:rFonts w:hint="eastAsia"/>
          <w:lang w:eastAsia="zh-CN"/>
        </w:rPr>
      </w:pPr>
      <w:r>
        <w:rPr>
          <w:rFonts w:hint="eastAsia"/>
        </w:rPr>
        <w:t>▲</w:t>
      </w:r>
      <w:r>
        <w:rPr>
          <w:rFonts w:hint="eastAsia"/>
          <w:lang w:val="en-US" w:eastAsia="zh-CN"/>
        </w:rPr>
        <w:t>2.</w:t>
      </w:r>
      <w:r>
        <w:rPr>
          <w:rFonts w:hint="eastAsia"/>
          <w:lang w:val="zh-CN"/>
        </w:rPr>
        <w:t>预热及治疗</w:t>
      </w:r>
      <w:r>
        <w:rPr>
          <w:rFonts w:hint="eastAsia"/>
        </w:rPr>
        <w:t>功率调节：1～4档可调</w:t>
      </w:r>
      <w:r>
        <w:rPr>
          <w:rFonts w:hint="eastAsia"/>
          <w:lang w:eastAsia="zh-CN"/>
        </w:rPr>
        <w:t>；</w:t>
      </w:r>
      <w:r>
        <w:rPr>
          <w:rFonts w:hint="eastAsia" w:ascii="宋体" w:hAnsi="宋体" w:cs="宋体"/>
        </w:rPr>
        <w:t>（需提供证明材料）</w:t>
      </w:r>
    </w:p>
    <w:p w14:paraId="06EE96E4">
      <w:pPr>
        <w:jc w:val="left"/>
        <w:rPr>
          <w:rFonts w:hint="eastAsia"/>
          <w:lang w:val="zh-CN"/>
        </w:rPr>
      </w:pPr>
      <w:r>
        <w:rPr>
          <w:rFonts w:hint="eastAsia"/>
          <w:lang w:val="en-US" w:eastAsia="zh-CN"/>
        </w:rPr>
        <w:t>3.</w:t>
      </w:r>
      <w:r>
        <w:rPr>
          <w:rFonts w:hint="eastAsia"/>
        </w:rPr>
        <w:t>预热设定温度为40</w:t>
      </w:r>
      <w:r>
        <w:rPr>
          <w:rFonts w:hint="eastAsia"/>
          <w:lang w:val="zh-CN"/>
        </w:rPr>
        <w:t>℃</w:t>
      </w:r>
      <w:r>
        <w:rPr>
          <w:rFonts w:hint="eastAsia"/>
        </w:rPr>
        <w:t>～90</w:t>
      </w:r>
      <w:r>
        <w:rPr>
          <w:rFonts w:hint="eastAsia"/>
          <w:lang w:val="zh-CN"/>
        </w:rPr>
        <w:t>℃</w:t>
      </w:r>
      <w:r>
        <w:rPr>
          <w:rFonts w:hint="eastAsia"/>
          <w:lang w:val="en-US" w:eastAsia="zh-CN"/>
        </w:rPr>
        <w:t>可调</w:t>
      </w:r>
      <w:r>
        <w:rPr>
          <w:rFonts w:hint="eastAsia"/>
          <w:lang w:val="zh-CN"/>
        </w:rPr>
        <w:t>；</w:t>
      </w:r>
    </w:p>
    <w:p w14:paraId="796EC7AB">
      <w:pPr>
        <w:jc w:val="left"/>
        <w:rPr>
          <w:rFonts w:hint="eastAsia"/>
          <w:lang w:eastAsia="zh-CN"/>
        </w:rPr>
      </w:pPr>
      <w:r>
        <w:rPr>
          <w:rFonts w:hint="eastAsia"/>
          <w:lang w:val="en-US" w:eastAsia="zh-CN"/>
        </w:rPr>
        <w:t>4.</w:t>
      </w:r>
      <w:r>
        <w:rPr>
          <w:rFonts w:hint="eastAsia"/>
        </w:rPr>
        <w:t>药液从常温加热到95℃时间≤15分钟</w:t>
      </w:r>
      <w:r>
        <w:rPr>
          <w:rFonts w:hint="eastAsia"/>
          <w:lang w:eastAsia="zh-CN"/>
        </w:rPr>
        <w:t>；</w:t>
      </w:r>
    </w:p>
    <w:p w14:paraId="2C6F99E3">
      <w:pPr>
        <w:jc w:val="left"/>
        <w:rPr>
          <w:rFonts w:hint="eastAsia"/>
          <w:lang w:val="zh-CN"/>
        </w:rPr>
      </w:pPr>
      <w:r>
        <w:rPr>
          <w:rFonts w:hint="eastAsia"/>
          <w:lang w:val="en-US" w:eastAsia="zh-CN"/>
        </w:rPr>
        <w:t>5.</w:t>
      </w:r>
      <w:r>
        <w:rPr>
          <w:rFonts w:hint="eastAsia"/>
          <w:lang w:val="zh-CN"/>
        </w:rPr>
        <w:t>治疗时间</w:t>
      </w:r>
      <w:r>
        <w:rPr>
          <w:rFonts w:hint="eastAsia"/>
        </w:rPr>
        <w:t>1～3</w:t>
      </w:r>
      <w:r>
        <w:rPr>
          <w:rFonts w:hint="eastAsia"/>
          <w:lang w:val="zh-CN"/>
        </w:rPr>
        <w:t>5分钟可调；</w:t>
      </w:r>
    </w:p>
    <w:p w14:paraId="717E1BBA">
      <w:pPr>
        <w:jc w:val="left"/>
        <w:rPr>
          <w:rFonts w:hint="eastAsia"/>
        </w:rPr>
      </w:pPr>
      <w:r>
        <w:rPr>
          <w:rFonts w:hint="eastAsia"/>
          <w:lang w:val="en-US" w:eastAsia="zh-CN"/>
        </w:rPr>
        <w:t>6.具有</w:t>
      </w:r>
      <w:r>
        <w:rPr>
          <w:rFonts w:hint="eastAsia"/>
        </w:rPr>
        <w:t>智能</w:t>
      </w:r>
      <w:r>
        <w:rPr>
          <w:rFonts w:hint="eastAsia"/>
          <w:lang w:val="zh-CN"/>
        </w:rPr>
        <w:t>倒计时</w:t>
      </w:r>
      <w:r>
        <w:rPr>
          <w:rFonts w:hint="eastAsia"/>
        </w:rPr>
        <w:t>功能</w:t>
      </w:r>
      <w:r>
        <w:rPr>
          <w:rFonts w:hint="eastAsia"/>
          <w:lang w:val="zh-CN"/>
        </w:rPr>
        <w:t>，做到喷汽时间与治疗时间完全相符；</w:t>
      </w:r>
    </w:p>
    <w:p w14:paraId="7DB0E284">
      <w:pPr>
        <w:jc w:val="left"/>
        <w:rPr>
          <w:rFonts w:hint="eastAsia"/>
          <w:lang w:val="zh-CN" w:eastAsia="zh-CN"/>
        </w:rPr>
      </w:pPr>
      <w:r>
        <w:rPr>
          <w:rFonts w:hint="eastAsia"/>
          <w:lang w:val="en-US" w:eastAsia="zh-CN"/>
        </w:rPr>
        <w:t>7.</w:t>
      </w:r>
      <w:r>
        <w:rPr>
          <w:rFonts w:hint="eastAsia"/>
        </w:rPr>
        <w:t>具有缺液报警及缺液自动停止加热功能</w:t>
      </w:r>
      <w:r>
        <w:rPr>
          <w:rFonts w:hint="eastAsia"/>
          <w:lang w:eastAsia="zh-CN"/>
        </w:rPr>
        <w:t>；</w:t>
      </w:r>
    </w:p>
    <w:p w14:paraId="79F887F6">
      <w:pPr>
        <w:jc w:val="left"/>
        <w:rPr>
          <w:rFonts w:hint="eastAsia"/>
          <w:lang w:val="en-US" w:eastAsia="zh-CN"/>
        </w:rPr>
      </w:pPr>
      <w:r>
        <w:rPr>
          <w:rFonts w:hint="eastAsia"/>
          <w:lang w:val="en-US" w:eastAsia="zh-CN"/>
        </w:rPr>
        <w:t>8.</w:t>
      </w:r>
      <w:r>
        <w:rPr>
          <w:rFonts w:hint="eastAsia"/>
        </w:rPr>
        <w:t>按键操作、治疗结束、缺液时具有声音提示</w:t>
      </w:r>
      <w:r>
        <w:rPr>
          <w:rFonts w:hint="eastAsia"/>
          <w:lang w:val="en-US" w:eastAsia="zh-CN"/>
        </w:rPr>
        <w:t>功能；</w:t>
      </w:r>
    </w:p>
    <w:p w14:paraId="03378A4A">
      <w:pPr>
        <w:jc w:val="left"/>
        <w:rPr>
          <w:rFonts w:hint="eastAsia"/>
          <w:lang w:eastAsia="zh-CN"/>
        </w:rPr>
      </w:pPr>
      <w:r>
        <w:rPr>
          <w:rFonts w:hint="eastAsia"/>
          <w:lang w:val="en-US" w:eastAsia="zh-CN"/>
        </w:rPr>
        <w:t>9.</w:t>
      </w:r>
      <w:r>
        <w:rPr>
          <w:rFonts w:hint="eastAsia"/>
        </w:rPr>
        <w:t>当熏蒸机加热容器中气压大于0.08MPa时，减压阀排气减压</w:t>
      </w:r>
      <w:r>
        <w:rPr>
          <w:rFonts w:hint="eastAsia"/>
          <w:lang w:eastAsia="zh-CN"/>
        </w:rPr>
        <w:t>；</w:t>
      </w:r>
    </w:p>
    <w:p w14:paraId="5A90062D">
      <w:pPr>
        <w:jc w:val="left"/>
        <w:rPr>
          <w:rFonts w:hint="eastAsia"/>
          <w:lang w:eastAsia="zh-CN"/>
        </w:rPr>
      </w:pPr>
      <w:r>
        <w:rPr>
          <w:rFonts w:hint="eastAsia"/>
        </w:rPr>
        <w:t>▲</w:t>
      </w:r>
      <w:r>
        <w:rPr>
          <w:rFonts w:hint="eastAsia"/>
          <w:lang w:val="en-US" w:eastAsia="zh-CN"/>
        </w:rPr>
        <w:t>10.</w:t>
      </w:r>
      <w:r>
        <w:rPr>
          <w:rFonts w:hint="eastAsia"/>
        </w:rPr>
        <w:t>喷杆关节四轴旋转可调，喷头动作角度万向可调，确保患者坐姿卧姿不同体位的熏蒸需求</w:t>
      </w:r>
      <w:r>
        <w:rPr>
          <w:rFonts w:hint="eastAsia"/>
          <w:lang w:eastAsia="zh-CN"/>
        </w:rPr>
        <w:t>；</w:t>
      </w:r>
      <w:r>
        <w:rPr>
          <w:rFonts w:hint="eastAsia" w:ascii="宋体" w:hAnsi="宋体" w:cs="宋体"/>
        </w:rPr>
        <w:t>（需提供证明材料）</w:t>
      </w:r>
    </w:p>
    <w:p w14:paraId="7400FE9F">
      <w:pPr>
        <w:jc w:val="left"/>
        <w:rPr>
          <w:rFonts w:hint="eastAsia"/>
          <w:lang w:eastAsia="zh-CN"/>
        </w:rPr>
      </w:pPr>
      <w:r>
        <w:rPr>
          <w:rFonts w:hint="eastAsia"/>
          <w:lang w:val="en-US" w:eastAsia="zh-CN"/>
        </w:rPr>
        <w:t>11.</w:t>
      </w:r>
      <w:r>
        <w:rPr>
          <w:rFonts w:hint="eastAsia"/>
        </w:rPr>
        <w:t>运行模式：连续运行</w:t>
      </w:r>
      <w:r>
        <w:rPr>
          <w:rFonts w:hint="eastAsia"/>
          <w:lang w:eastAsia="zh-CN"/>
        </w:rPr>
        <w:t>；</w:t>
      </w:r>
    </w:p>
    <w:p w14:paraId="42C9D6C2">
      <w:pPr>
        <w:jc w:val="left"/>
        <w:rPr>
          <w:rFonts w:hint="eastAsia"/>
          <w:lang w:eastAsia="zh-CN"/>
        </w:rPr>
      </w:pPr>
      <w:r>
        <w:rPr>
          <w:rFonts w:hint="eastAsia"/>
        </w:rPr>
        <w:t>▲</w:t>
      </w:r>
      <w:r>
        <w:rPr>
          <w:rFonts w:hint="eastAsia"/>
          <w:lang w:val="en-US" w:eastAsia="zh-CN"/>
        </w:rPr>
        <w:t>12.</w:t>
      </w:r>
      <w:r>
        <w:rPr>
          <w:rFonts w:hint="eastAsia"/>
        </w:rPr>
        <w:t>加热锅容量</w:t>
      </w:r>
      <w:r>
        <w:rPr>
          <w:rFonts w:hint="eastAsia"/>
          <w:lang w:val="en-US" w:eastAsia="zh-CN"/>
        </w:rPr>
        <w:t>不小于</w:t>
      </w:r>
      <w:r>
        <w:rPr>
          <w:rFonts w:hint="eastAsia"/>
        </w:rPr>
        <w:t>5L</w:t>
      </w:r>
      <w:r>
        <w:rPr>
          <w:rFonts w:hint="eastAsia"/>
          <w:lang w:eastAsia="zh-CN"/>
        </w:rPr>
        <w:t>；</w:t>
      </w:r>
      <w:r>
        <w:rPr>
          <w:rFonts w:hint="eastAsia" w:ascii="宋体" w:hAnsi="宋体" w:cs="宋体"/>
        </w:rPr>
        <w:t>（需提供证明材料）</w:t>
      </w:r>
    </w:p>
    <w:p w14:paraId="348E45D1">
      <w:pPr>
        <w:jc w:val="left"/>
        <w:rPr>
          <w:rFonts w:hint="eastAsia"/>
        </w:rPr>
      </w:pPr>
      <w:r>
        <w:rPr>
          <w:rFonts w:hint="eastAsia"/>
        </w:rPr>
        <w:t>1</w:t>
      </w:r>
      <w:r>
        <w:rPr>
          <w:rFonts w:hint="eastAsia"/>
          <w:lang w:val="en-US" w:eastAsia="zh-CN"/>
        </w:rPr>
        <w:t>3.喷头</w:t>
      </w:r>
      <w:r>
        <w:rPr>
          <w:rFonts w:hint="eastAsia"/>
        </w:rPr>
        <w:t>数：≥</w:t>
      </w:r>
      <w:r>
        <w:rPr>
          <w:rFonts w:hint="eastAsia"/>
          <w:lang w:val="en-US" w:eastAsia="zh-CN"/>
        </w:rPr>
        <w:t>1个</w:t>
      </w:r>
      <w:r>
        <w:rPr>
          <w:rFonts w:hint="eastAsia"/>
        </w:rPr>
        <w:t>。</w:t>
      </w:r>
    </w:p>
    <w:p w14:paraId="460E8F06">
      <w:pPr>
        <w:jc w:val="left"/>
        <w:rPr>
          <w:rFonts w:hint="eastAsia"/>
          <w:lang w:eastAsia="zh-CN"/>
        </w:rPr>
      </w:pPr>
      <w:r>
        <w:rPr>
          <w:rFonts w:hint="eastAsia"/>
        </w:rPr>
        <w:t>▲1</w:t>
      </w:r>
      <w:r>
        <w:rPr>
          <w:rFonts w:hint="eastAsia"/>
          <w:lang w:val="en-US" w:eastAsia="zh-CN"/>
        </w:rPr>
        <w:t>4.</w:t>
      </w:r>
      <w:r>
        <w:rPr>
          <w:rFonts w:hint="eastAsia"/>
        </w:rPr>
        <w:t>喷头采用双腔隔热设计，具有主容器和副容器，保证喷汽均匀，不喷水不滴水</w:t>
      </w:r>
      <w:r>
        <w:rPr>
          <w:rFonts w:hint="eastAsia"/>
          <w:lang w:eastAsia="zh-CN"/>
        </w:rPr>
        <w:t>；</w:t>
      </w:r>
      <w:r>
        <w:rPr>
          <w:rFonts w:hint="eastAsia" w:ascii="宋体" w:hAnsi="宋体" w:cs="宋体"/>
        </w:rPr>
        <w:t>（需提供证明材料）</w:t>
      </w:r>
    </w:p>
    <w:p w14:paraId="62833ACE">
      <w:pPr>
        <w:jc w:val="left"/>
        <w:rPr>
          <w:rFonts w:hint="eastAsia"/>
          <w:lang w:eastAsia="zh-CN"/>
        </w:rPr>
      </w:pPr>
      <w:r>
        <w:rPr>
          <w:rFonts w:hint="eastAsia"/>
          <w:lang w:val="en-US" w:eastAsia="zh-CN"/>
        </w:rPr>
        <w:t>15.</w:t>
      </w:r>
      <w:r>
        <w:rPr>
          <w:rFonts w:hint="eastAsia"/>
        </w:rPr>
        <w:t>机箱容器部分和电路显示部分采用分体设计，完全隔离</w:t>
      </w:r>
      <w:r>
        <w:rPr>
          <w:rFonts w:hint="eastAsia"/>
          <w:lang w:eastAsia="zh-CN"/>
        </w:rPr>
        <w:t>，</w:t>
      </w:r>
      <w:r>
        <w:rPr>
          <w:rFonts w:hint="eastAsia"/>
        </w:rPr>
        <w:t>便于保养和维修</w:t>
      </w:r>
      <w:r>
        <w:rPr>
          <w:rFonts w:hint="eastAsia"/>
          <w:lang w:eastAsia="zh-CN"/>
        </w:rPr>
        <w:t>；</w:t>
      </w:r>
    </w:p>
    <w:p w14:paraId="03E5BEFC">
      <w:pPr>
        <w:jc w:val="left"/>
        <w:rPr>
          <w:rFonts w:hint="eastAsia"/>
        </w:rPr>
      </w:pPr>
      <w:r>
        <w:rPr>
          <w:rFonts w:hint="eastAsia"/>
        </w:rPr>
        <w:t>1</w:t>
      </w:r>
      <w:r>
        <w:rPr>
          <w:rFonts w:hint="eastAsia"/>
          <w:lang w:val="en-US" w:eastAsia="zh-CN"/>
        </w:rPr>
        <w:t>6.</w:t>
      </w:r>
      <w:r>
        <w:rPr>
          <w:rFonts w:hint="eastAsia"/>
        </w:rPr>
        <w:t>采用气路、液路防阻塞设计；</w:t>
      </w:r>
    </w:p>
    <w:p w14:paraId="01832A3B">
      <w:pPr>
        <w:jc w:val="left"/>
        <w:rPr>
          <w:rFonts w:hint="eastAsia"/>
          <w:lang w:eastAsia="zh-CN"/>
        </w:rPr>
      </w:pPr>
      <w:r>
        <w:rPr>
          <w:rFonts w:hint="eastAsia"/>
        </w:rPr>
        <w:t>1</w:t>
      </w:r>
      <w:r>
        <w:rPr>
          <w:rFonts w:hint="eastAsia"/>
          <w:lang w:val="en-US" w:eastAsia="zh-CN"/>
        </w:rPr>
        <w:t>7.</w:t>
      </w:r>
      <w:r>
        <w:rPr>
          <w:rFonts w:hint="eastAsia"/>
        </w:rPr>
        <w:t>采用</w:t>
      </w:r>
      <w:r>
        <w:rPr>
          <w:rFonts w:hint="eastAsia"/>
          <w:lang w:val="en-US" w:eastAsia="zh-CN"/>
        </w:rPr>
        <w:t>大</w:t>
      </w:r>
      <w:r>
        <w:rPr>
          <w:rFonts w:hint="eastAsia"/>
        </w:rPr>
        <w:t>直径排液管路,确保排液方便快捷不阻塞，便于维护</w:t>
      </w:r>
      <w:r>
        <w:rPr>
          <w:rFonts w:hint="eastAsia"/>
          <w:lang w:eastAsia="zh-CN"/>
        </w:rPr>
        <w:t>；</w:t>
      </w:r>
    </w:p>
    <w:p w14:paraId="0D973DF0">
      <w:pPr>
        <w:jc w:val="left"/>
        <w:rPr>
          <w:rFonts w:hint="eastAsia"/>
        </w:rPr>
      </w:pPr>
      <w:r>
        <w:rPr>
          <w:rFonts w:hint="eastAsia"/>
        </w:rPr>
        <w:t>1</w:t>
      </w:r>
      <w:r>
        <w:rPr>
          <w:rFonts w:hint="eastAsia"/>
          <w:lang w:val="en-US" w:eastAsia="zh-CN"/>
        </w:rPr>
        <w:t>8.</w:t>
      </w:r>
      <w:r>
        <w:rPr>
          <w:rFonts w:hint="eastAsia"/>
        </w:rPr>
        <w:t>外置气路过滤器，方便清洁维护；</w:t>
      </w:r>
    </w:p>
    <w:p w14:paraId="424FF858">
      <w:pPr>
        <w:jc w:val="left"/>
        <w:rPr>
          <w:rFonts w:hint="eastAsia"/>
        </w:rPr>
      </w:pPr>
      <w:r>
        <w:rPr>
          <w:rFonts w:hint="eastAsia"/>
        </w:rPr>
        <w:t>1</w:t>
      </w:r>
      <w:r>
        <w:rPr>
          <w:rFonts w:hint="eastAsia"/>
          <w:lang w:val="en-US" w:eastAsia="zh-CN"/>
        </w:rPr>
        <w:t>9.</w:t>
      </w:r>
      <w:r>
        <w:rPr>
          <w:rFonts w:hint="eastAsia"/>
        </w:rPr>
        <w:t>采用防干烧、耐高温、防腐蚀、防结垢加热器</w:t>
      </w:r>
      <w:r>
        <w:rPr>
          <w:rFonts w:hint="eastAsia"/>
          <w:lang w:eastAsia="zh-CN"/>
        </w:rPr>
        <w:t>；</w:t>
      </w:r>
      <w:r>
        <w:rPr>
          <w:rFonts w:hint="eastAsia"/>
        </w:rPr>
        <w:t xml:space="preserve"> </w:t>
      </w:r>
    </w:p>
    <w:p w14:paraId="09A133DA">
      <w:pPr>
        <w:jc w:val="left"/>
        <w:rPr>
          <w:rFonts w:hint="eastAsia" w:ascii="宋体" w:hAnsi="宋体" w:cs="宋体"/>
        </w:rPr>
      </w:pPr>
      <w:r>
        <w:rPr>
          <w:rFonts w:hint="eastAsia"/>
        </w:rPr>
        <w:t>▲</w:t>
      </w:r>
      <w:r>
        <w:rPr>
          <w:rFonts w:hint="eastAsia"/>
          <w:lang w:val="en-US" w:eastAsia="zh-CN"/>
        </w:rPr>
        <w:t>20.产品</w:t>
      </w:r>
      <w:r>
        <w:rPr>
          <w:rFonts w:hint="eastAsia"/>
        </w:rPr>
        <w:t>入选国家中医药管理局“</w:t>
      </w:r>
      <w:bookmarkStart w:id="0" w:name="OLE_LINK1"/>
      <w:bookmarkStart w:id="1" w:name="OLE_LINK2"/>
      <w:r>
        <w:rPr>
          <w:rFonts w:hint="eastAsia"/>
        </w:rPr>
        <w:t>中医诊疗设备评估选型推荐品目</w:t>
      </w:r>
      <w:bookmarkEnd w:id="0"/>
      <w:bookmarkEnd w:id="1"/>
      <w:r>
        <w:rPr>
          <w:rFonts w:hint="eastAsia"/>
        </w:rPr>
        <w:t>”</w:t>
      </w:r>
      <w:r>
        <w:rPr>
          <w:rFonts w:hint="eastAsia"/>
          <w:lang w:eastAsia="zh-CN"/>
        </w:rPr>
        <w:t>；</w:t>
      </w:r>
      <w:r>
        <w:rPr>
          <w:rFonts w:hint="eastAsia" w:ascii="宋体" w:hAnsi="宋体" w:cs="宋体"/>
        </w:rPr>
        <w:t>（需提供证明材料）</w:t>
      </w:r>
    </w:p>
    <w:p w14:paraId="10F4B7D0">
      <w:pPr>
        <w:jc w:val="left"/>
        <w:rPr>
          <w:rFonts w:hint="eastAsia" w:eastAsia="宋体"/>
          <w:color w:val="0000FF"/>
          <w:lang w:val="en-US" w:eastAsia="zh-CN"/>
        </w:rPr>
      </w:pPr>
      <w:r>
        <w:rPr>
          <w:rFonts w:hint="eastAsia"/>
        </w:rPr>
        <w:t>▲</w:t>
      </w:r>
      <w:r>
        <w:rPr>
          <w:rFonts w:hint="eastAsia"/>
          <w:color w:val="0000FF"/>
          <w:lang w:val="en-US" w:eastAsia="zh-CN"/>
        </w:rPr>
        <w:t>21.</w:t>
      </w:r>
      <w:r>
        <w:rPr>
          <w:rFonts w:hint="eastAsia"/>
          <w:color w:val="0000FF"/>
        </w:rPr>
        <w:t>本产品</w:t>
      </w:r>
      <w:r>
        <w:rPr>
          <w:rFonts w:hint="eastAsia"/>
          <w:color w:val="0000FF"/>
          <w:lang w:val="en-US" w:eastAsia="zh-CN"/>
        </w:rPr>
        <w:t>软件系统</w:t>
      </w:r>
      <w:r>
        <w:rPr>
          <w:rFonts w:hint="eastAsia"/>
          <w:color w:val="0000FF"/>
        </w:rPr>
        <w:t>取得计算机软件著作权</w:t>
      </w:r>
      <w:r>
        <w:rPr>
          <w:rFonts w:hint="eastAsia"/>
          <w:color w:val="0000FF"/>
          <w:lang w:eastAsia="zh-CN"/>
        </w:rPr>
        <w:t>。</w:t>
      </w:r>
      <w:r>
        <w:rPr>
          <w:rFonts w:hint="eastAsia" w:ascii="宋体" w:hAnsi="宋体" w:cs="宋体"/>
          <w:color w:val="0000FF"/>
        </w:rPr>
        <w:t>（需提供证明材料）</w:t>
      </w:r>
    </w:p>
    <w:p w14:paraId="2E3A7D0D">
      <w:pPr>
        <w:numPr>
          <w:ilvl w:val="0"/>
          <w:numId w:val="2"/>
        </w:numPr>
        <w:jc w:val="left"/>
        <w:rPr>
          <w:b/>
          <w:bCs/>
        </w:rPr>
      </w:pPr>
      <w:r>
        <w:rPr>
          <w:rFonts w:hint="eastAsia"/>
          <w:b/>
          <w:bCs/>
        </w:rPr>
        <w:t>配置要求</w:t>
      </w:r>
    </w:p>
    <w:p w14:paraId="5022C284">
      <w:pPr>
        <w:numPr>
          <w:ilvl w:val="0"/>
          <w:numId w:val="3"/>
        </w:numPr>
        <w:jc w:val="left"/>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主机  2台</w:t>
      </w:r>
    </w:p>
    <w:p w14:paraId="66C9EB02">
      <w:pPr>
        <w:widowControl/>
        <w:jc w:val="left"/>
        <w:rPr>
          <w:rFonts w:hint="eastAsia"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2782"/>
        <w:gridCol w:w="7379"/>
      </w:tblGrid>
      <w:tr w14:paraId="7CF8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4C02789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38709E6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3B10656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3585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2F26EEA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676B0C13">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799C32E4">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2917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6479534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766D12CD">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4CFC540B">
            <w:pPr>
              <w:keepNext w:val="0"/>
              <w:keepLines w:val="0"/>
              <w:widowControl/>
              <w:suppressLineNumbers w:val="0"/>
              <w:spacing w:before="0" w:beforeAutospacing="0" w:after="0" w:afterAutospacing="0" w:line="360" w:lineRule="auto"/>
              <w:ind w:left="0" w:right="0"/>
              <w:jc w:val="left"/>
              <w:rPr>
                <w:rFonts w:hint="eastAsia" w:hAnsi="宋体" w:cs="宋体"/>
                <w:bCs/>
                <w:snapToGrid w:val="0"/>
                <w:color w:val="000000"/>
                <w:szCs w:val="24"/>
              </w:rPr>
            </w:pPr>
            <w:r>
              <w:rPr>
                <w:rFonts w:hint="eastAsia" w:hAnsi="宋体" w:cs="宋体"/>
                <w:bCs/>
                <w:color w:val="0000FF"/>
                <w:szCs w:val="24"/>
                <w:lang w:val="en-US" w:eastAsia="zh-CN"/>
              </w:rPr>
              <w:t>整机</w:t>
            </w:r>
            <w:r>
              <w:rPr>
                <w:rFonts w:hint="eastAsia" w:hAnsi="宋体" w:cs="宋体"/>
                <w:bCs/>
                <w:color w:val="0000FF"/>
                <w:szCs w:val="24"/>
              </w:rPr>
              <w:t>原厂免费质保≥</w:t>
            </w:r>
            <w:r>
              <w:rPr>
                <w:rFonts w:hint="eastAsia" w:hAnsi="宋体" w:cs="宋体"/>
                <w:bCs/>
                <w:color w:val="0000FF"/>
                <w:szCs w:val="24"/>
                <w:lang w:val="en-US" w:eastAsia="zh-CN"/>
              </w:rPr>
              <w:t>3</w:t>
            </w:r>
            <w:r>
              <w:rPr>
                <w:rFonts w:hint="eastAsia" w:hAnsi="宋体" w:cs="宋体"/>
                <w:bCs/>
                <w:color w:val="0000FF"/>
                <w:szCs w:val="24"/>
              </w:rPr>
              <w:t>年</w:t>
            </w:r>
          </w:p>
        </w:tc>
      </w:tr>
      <w:tr w14:paraId="752B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3A48F74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2FFF95D1">
            <w:pPr>
              <w:keepNext w:val="0"/>
              <w:keepLines w:val="0"/>
              <w:widowControl/>
              <w:suppressLineNumbers w:val="0"/>
              <w:spacing w:before="0" w:beforeAutospacing="0" w:after="0" w:afterAutospacing="0" w:line="360" w:lineRule="auto"/>
              <w:ind w:left="0" w:right="0"/>
              <w:jc w:val="center"/>
              <w:rPr>
                <w:rFonts w:hint="default"/>
                <w:bCs/>
                <w:szCs w:val="24"/>
              </w:rPr>
            </w:pPr>
            <w:r>
              <w:rPr>
                <w:rFonts w:hint="eastAsia" w:hAnsi="宋体" w:cs="宋体"/>
                <w:bCs/>
                <w:szCs w:val="24"/>
              </w:rPr>
              <w:t>售后</w:t>
            </w:r>
          </w:p>
          <w:p w14:paraId="3B8F5600">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服务承诺</w:t>
            </w:r>
          </w:p>
        </w:tc>
        <w:tc>
          <w:tcPr>
            <w:tcW w:w="3283" w:type="pct"/>
          </w:tcPr>
          <w:p w14:paraId="5900BBF9">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33D8413A">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30A94157">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6C5E5ED2">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579920FE">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Cs/>
                <w:szCs w:val="24"/>
              </w:rPr>
            </w:pPr>
            <w:r>
              <w:rPr>
                <w:rFonts w:hint="eastAsia" w:hAnsi="宋体" w:cs="宋体"/>
                <w:bCs/>
                <w:szCs w:val="24"/>
              </w:rPr>
              <w:t>（5）终身提供免费的应用咨询及技术帮助。</w:t>
            </w:r>
          </w:p>
          <w:p w14:paraId="66BAF176">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hAnsi="宋体" w:eastAsia="宋体" w:cs="宋体"/>
                <w:bCs/>
                <w:szCs w:val="24"/>
              </w:rPr>
              <w:t>（6）提供零配件及易损件明细表，包括品牌、产地、厂家、型号、质保期满后优惠价格。</w:t>
            </w:r>
          </w:p>
        </w:tc>
      </w:tr>
      <w:tr w14:paraId="36B6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377E23C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263F0152">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326A6F10">
            <w:pPr>
              <w:keepNext w:val="0"/>
              <w:keepLines w:val="0"/>
              <w:widowControl/>
              <w:suppressLineNumbers w:val="0"/>
              <w:spacing w:before="0" w:beforeAutospacing="0" w:after="0" w:afterAutospacing="0" w:line="360" w:lineRule="auto"/>
              <w:ind w:left="0" w:right="0"/>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569F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3D36A56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29F79BA0">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验收标准</w:t>
            </w:r>
          </w:p>
        </w:tc>
        <w:tc>
          <w:tcPr>
            <w:tcW w:w="3283" w:type="pct"/>
          </w:tcPr>
          <w:p w14:paraId="023C1996">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1.招标文件技术规格书中明确的标准和技术要求；</w:t>
            </w:r>
          </w:p>
          <w:p w14:paraId="5F40D876">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33A694F1">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3.货物合格证书技术资料中的精度、质量要求；</w:t>
            </w:r>
          </w:p>
          <w:p w14:paraId="38AF8E7C">
            <w:pPr>
              <w:keepNext w:val="0"/>
              <w:keepLines w:val="0"/>
              <w:widowControl/>
              <w:suppressLineNumbers w:val="0"/>
              <w:adjustRightInd w:val="0"/>
              <w:snapToGrid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3148E771">
            <w:pPr>
              <w:keepNext w:val="0"/>
              <w:keepLines w:val="0"/>
              <w:widowControl/>
              <w:suppressLineNumbers w:val="0"/>
              <w:spacing w:before="0" w:beforeAutospacing="0" w:after="0" w:afterAutospacing="0" w:line="360" w:lineRule="auto"/>
              <w:ind w:left="0" w:right="0"/>
              <w:jc w:val="left"/>
              <w:rPr>
                <w:rFonts w:hint="eastAsia" w:hAnsi="宋体" w:cs="宋体"/>
                <w:bCs/>
                <w:szCs w:val="24"/>
              </w:rPr>
            </w:pPr>
            <w:r>
              <w:rPr>
                <w:rFonts w:hint="eastAsia" w:hAnsi="宋体" w:cs="宋体"/>
                <w:bCs/>
                <w:szCs w:val="24"/>
              </w:rPr>
              <w:t>5.双方签订的合同技术附件所规定的条款。</w:t>
            </w:r>
          </w:p>
          <w:p w14:paraId="4DE522E8">
            <w:pPr>
              <w:keepNext w:val="0"/>
              <w:keepLines w:val="0"/>
              <w:widowControl/>
              <w:suppressLineNumbers w:val="0"/>
              <w:spacing w:before="0" w:beforeAutospacing="0" w:after="0" w:afterAutospacing="0" w:line="360" w:lineRule="auto"/>
              <w:ind w:left="0" w:right="0"/>
              <w:jc w:val="left"/>
              <w:rPr>
                <w:rFonts w:hint="eastAsia" w:hAnsi="宋体" w:cs="宋体"/>
                <w:bCs/>
                <w:szCs w:val="24"/>
                <w:lang w:val="zh-CN"/>
              </w:rPr>
            </w:pPr>
            <w:r>
              <w:rPr>
                <w:rFonts w:hint="eastAsia" w:hAnsi="宋体" w:cs="宋体"/>
                <w:b/>
                <w:szCs w:val="24"/>
              </w:rPr>
              <w:t>6.所供设备生产日期在6个月内（国产）或12个月内（进口）。</w:t>
            </w:r>
          </w:p>
        </w:tc>
      </w:tr>
      <w:tr w14:paraId="3FB6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1BD7C45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3C3AEA6D">
            <w:pPr>
              <w:keepNext w:val="0"/>
              <w:keepLines w:val="0"/>
              <w:widowControl/>
              <w:suppressLineNumbers w:val="0"/>
              <w:spacing w:before="0" w:beforeAutospacing="0" w:after="0" w:afterAutospacing="0" w:line="360" w:lineRule="auto"/>
              <w:ind w:left="0" w:right="0"/>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0BE59B25">
            <w:pPr>
              <w:keepNext w:val="0"/>
              <w:keepLines w:val="0"/>
              <w:widowControl/>
              <w:suppressLineNumbers w:val="0"/>
              <w:spacing w:before="0" w:beforeAutospacing="0" w:after="0" w:afterAutospacing="0" w:line="360" w:lineRule="auto"/>
              <w:ind w:left="0" w:right="0"/>
              <w:jc w:val="left"/>
              <w:rPr>
                <w:rFonts w:hint="eastAsia" w:hAnsi="宋体" w:cs="宋体"/>
                <w:bCs/>
                <w:snapToGrid w:val="0"/>
                <w:szCs w:val="24"/>
                <w:lang w:val="zh-CN"/>
              </w:rPr>
            </w:pPr>
            <w:r>
              <w:rPr>
                <w:rFonts w:hint="eastAsia" w:hAnsi="宋体" w:cs="宋体"/>
                <w:bCs/>
                <w:szCs w:val="24"/>
              </w:rPr>
              <w:t>采购人指定地点</w:t>
            </w:r>
          </w:p>
        </w:tc>
      </w:tr>
      <w:tr w14:paraId="77B7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2F628E5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626A0CBC">
            <w:pPr>
              <w:keepNext w:val="0"/>
              <w:keepLines w:val="0"/>
              <w:widowControl/>
              <w:suppressLineNumbers w:val="0"/>
              <w:spacing w:before="0" w:beforeAutospacing="0" w:after="0" w:afterAutospacing="0" w:line="360" w:lineRule="auto"/>
              <w:ind w:left="0" w:right="0"/>
              <w:jc w:val="center"/>
              <w:rPr>
                <w:rFonts w:hint="eastAsia" w:hAnsi="宋体" w:cs="宋体"/>
                <w:bCs/>
                <w:szCs w:val="24"/>
              </w:rPr>
            </w:pPr>
            <w:r>
              <w:rPr>
                <w:rFonts w:hint="eastAsia" w:hAnsi="宋体" w:cs="宋体"/>
                <w:bCs/>
                <w:szCs w:val="24"/>
              </w:rPr>
              <w:t>设备安装调试</w:t>
            </w:r>
          </w:p>
        </w:tc>
        <w:tc>
          <w:tcPr>
            <w:tcW w:w="3283" w:type="pct"/>
            <w:vAlign w:val="center"/>
          </w:tcPr>
          <w:p w14:paraId="257D26A0">
            <w:pPr>
              <w:keepNext w:val="0"/>
              <w:keepLines w:val="0"/>
              <w:widowControl/>
              <w:suppressLineNumbers w:val="0"/>
              <w:spacing w:before="0" w:beforeAutospacing="0" w:after="0" w:afterAutospacing="0" w:line="360" w:lineRule="auto"/>
              <w:ind w:left="0" w:right="0"/>
              <w:jc w:val="left"/>
              <w:rPr>
                <w:rFonts w:hint="default"/>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156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7CDEF6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hAnsi="宋体" w:cs="宋体"/>
                <w:bCs/>
                <w:snapToGrid w:val="0"/>
                <w:color w:val="000000"/>
                <w:szCs w:val="24"/>
              </w:rPr>
            </w:pPr>
            <w:r>
              <w:rPr>
                <w:rFonts w:hint="default" w:hAnsi="宋体" w:cs="宋体"/>
                <w:bCs/>
                <w:snapToGrid w:val="0"/>
                <w:color w:val="000000"/>
                <w:szCs w:val="24"/>
              </w:rPr>
              <w:t>8</w:t>
            </w:r>
          </w:p>
        </w:tc>
        <w:tc>
          <w:tcPr>
            <w:tcW w:w="1238" w:type="pct"/>
            <w:vAlign w:val="center"/>
          </w:tcPr>
          <w:p w14:paraId="36E726F4">
            <w:pPr>
              <w:keepNext w:val="0"/>
              <w:keepLines w:val="0"/>
              <w:widowControl/>
              <w:suppressLineNumbers w:val="0"/>
              <w:spacing w:before="0" w:beforeAutospacing="0" w:after="0" w:afterAutospacing="0" w:line="360" w:lineRule="auto"/>
              <w:ind w:left="0" w:right="0"/>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417D6C02">
            <w:pPr>
              <w:keepNext w:val="0"/>
              <w:keepLines w:val="0"/>
              <w:widowControl/>
              <w:suppressLineNumbers w:val="0"/>
              <w:spacing w:before="0" w:beforeAutospacing="0" w:after="0" w:afterAutospacing="0" w:line="360" w:lineRule="auto"/>
              <w:ind w:left="0" w:right="0"/>
              <w:jc w:val="left"/>
              <w:rPr>
                <w:rFonts w:hint="eastAsia" w:hAnsi="宋体" w:cs="宋体"/>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B7A26A2">
      <w:pPr>
        <w:autoSpaceDE w:val="0"/>
        <w:autoSpaceDN w:val="0"/>
        <w:adjustRightInd w:val="0"/>
        <w:snapToGrid w:val="0"/>
        <w:spacing w:before="156" w:beforeLines="50" w:after="156" w:afterLines="50" w:line="360" w:lineRule="auto"/>
        <w:ind w:firstLine="210" w:firstLineChars="100"/>
        <w:jc w:val="left"/>
        <w:rPr>
          <w:rFonts w:hint="eastAsia" w:ascii="宋体" w:hAnsi="宋体" w:cs="宋体"/>
          <w:b/>
          <w:bCs/>
          <w:color w:val="000000"/>
          <w:sz w:val="28"/>
          <w:szCs w:val="28"/>
          <w:lang w:val="zh-CN" w:eastAsia="zh-CN"/>
        </w:rPr>
      </w:pPr>
      <w:r>
        <w:rPr>
          <w:rFonts w:hint="eastAsia" w:hAnsi="宋体" w:cs="宋体"/>
          <w:snapToGrid w:val="0"/>
          <w:u w:val="single"/>
          <w:lang w:val="zh-CN"/>
        </w:rPr>
        <w:t>注: 商务需求中所有指标必须全部响应，任意一项不满足将判定为无效投标</w:t>
      </w:r>
    </w:p>
    <w:p w14:paraId="78881A10">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5B6AD5DE">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42B788BF">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56004CD6">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1F7E3B08">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6EBCF7D6">
      <w:pPr>
        <w:spacing w:line="360" w:lineRule="auto"/>
        <w:jc w:val="center"/>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44CE83B8">
      <w:pPr>
        <w:spacing w:line="360" w:lineRule="auto"/>
        <w:jc w:val="left"/>
        <w:rPr>
          <w:rFonts w:hint="eastAsia" w:hAnsi="宋体" w:cs="宋体"/>
          <w:bCs/>
          <w:snapToGrid w:val="0"/>
          <w:sz w:val="28"/>
          <w:szCs w:val="28"/>
        </w:rPr>
      </w:pPr>
      <w:r>
        <w:rPr>
          <w:rFonts w:hint="eastAsia" w:ascii="宋体" w:hAnsi="宋体" w:cs="宋体"/>
          <w:b/>
          <w:bCs/>
          <w:color w:val="000000"/>
          <w:sz w:val="28"/>
          <w:szCs w:val="28"/>
          <w:lang w:val="en-US" w:eastAsia="zh-CN"/>
        </w:rPr>
        <w:t xml:space="preserve"> </w:t>
      </w:r>
      <w:bookmarkStart w:id="2" w:name="_Toc26554093"/>
      <w:bookmarkStart w:id="3" w:name="_Toc5953"/>
      <w:bookmarkStart w:id="4" w:name="_Toc49090575"/>
      <w:r>
        <w:rPr>
          <w:rFonts w:hint="eastAsia" w:hAnsi="宋体" w:cs="宋体"/>
          <w:bCs/>
          <w:snapToGrid w:val="0"/>
          <w:sz w:val="28"/>
          <w:szCs w:val="28"/>
        </w:rPr>
        <w:t>一、评标方法</w:t>
      </w:r>
    </w:p>
    <w:p w14:paraId="71B50CA4">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1923413C">
      <w:pPr>
        <w:spacing w:line="360" w:lineRule="auto"/>
        <w:jc w:val="left"/>
        <w:rPr>
          <w:rFonts w:hint="eastAsia" w:hAnsi="宋体" w:cs="宋体"/>
          <w:bCs/>
        </w:rPr>
      </w:pPr>
      <w:r>
        <w:rPr>
          <w:rFonts w:hint="eastAsia" w:hAnsi="宋体" w:cs="宋体"/>
          <w:bCs/>
        </w:rPr>
        <w:t>采用综合评分法。</w:t>
      </w:r>
    </w:p>
    <w:p w14:paraId="0AC4A953">
      <w:pPr>
        <w:spacing w:line="360" w:lineRule="auto"/>
        <w:jc w:val="left"/>
      </w:pPr>
      <w:r>
        <w:rPr>
          <w:rFonts w:hint="eastAsia" w:hAnsi="宋体" w:cs="宋体"/>
          <w:bCs/>
          <w:snapToGrid w:val="0"/>
          <w:sz w:val="28"/>
          <w:szCs w:val="28"/>
        </w:rPr>
        <w:t>二、评标标准</w:t>
      </w:r>
    </w:p>
    <w:tbl>
      <w:tblPr>
        <w:tblStyle w:val="11"/>
        <w:tblpPr w:leftFromText="180" w:rightFromText="180" w:vertAnchor="text" w:horzAnchor="page" w:tblpX="696"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7"/>
      </w:tblGrid>
      <w:tr w14:paraId="159D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0" w:type="dxa"/>
          </w:tcPr>
          <w:p w14:paraId="13BAFA46">
            <w:pPr>
              <w:keepNext w:val="0"/>
              <w:keepLines w:val="0"/>
              <w:suppressLineNumbers w:val="0"/>
              <w:spacing w:before="0" w:beforeAutospacing="0" w:after="0" w:afterAutospacing="0"/>
              <w:ind w:left="0" w:right="0"/>
              <w:rPr>
                <w:rFonts w:hint="default"/>
                <w:szCs w:val="20"/>
                <w:u w:val="single"/>
              </w:rPr>
            </w:pPr>
            <w:r>
              <w:rPr>
                <w:rFonts w:hint="eastAsia"/>
                <w:szCs w:val="20"/>
                <w:u w:val="single"/>
              </w:rPr>
              <w:t>综合评估法：具体采用打分法</w:t>
            </w:r>
          </w:p>
          <w:p w14:paraId="3BC070F6">
            <w:pPr>
              <w:keepNext w:val="0"/>
              <w:keepLines w:val="0"/>
              <w:suppressLineNumbers w:val="0"/>
              <w:spacing w:before="0" w:beforeAutospacing="0" w:after="0" w:afterAutospacing="0"/>
              <w:ind w:left="0" w:right="0"/>
              <w:rPr>
                <w:rFonts w:hint="default"/>
                <w:szCs w:val="20"/>
              </w:rPr>
            </w:pPr>
            <w:r>
              <w:rPr>
                <w:rFonts w:hint="eastAsia"/>
                <w:szCs w:val="20"/>
              </w:rPr>
              <w:t>说明：只有初步评审合格的投标人，才能进入详细评审。初步评审办法详见招标文件。</w:t>
            </w:r>
          </w:p>
          <w:p w14:paraId="6A90E59F">
            <w:pPr>
              <w:keepNext w:val="0"/>
              <w:keepLines w:val="0"/>
              <w:suppressLineNumbers w:val="0"/>
              <w:spacing w:before="0" w:beforeAutospacing="0" w:after="0" w:afterAutospacing="0"/>
              <w:ind w:left="0" w:right="0"/>
              <w:rPr>
                <w:rFonts w:hint="default"/>
                <w:szCs w:val="20"/>
              </w:rPr>
            </w:pPr>
            <w:r>
              <w:rPr>
                <w:rFonts w:hint="eastAsia"/>
                <w:szCs w:val="20"/>
              </w:rPr>
              <w:t>对于初步评审合格的投标人，本次详细评审采用综合评估法，具体采用打分法，得分最高者为中标候选人，其中：</w:t>
            </w:r>
          </w:p>
          <w:p w14:paraId="15D08A42">
            <w:pPr>
              <w:keepNext w:val="0"/>
              <w:keepLines w:val="0"/>
              <w:suppressLineNumbers w:val="0"/>
              <w:spacing w:before="0" w:beforeAutospacing="0" w:after="0" w:afterAutospacing="0"/>
              <w:ind w:left="0" w:right="0"/>
              <w:rPr>
                <w:rFonts w:hint="default"/>
                <w:bCs/>
                <w:szCs w:val="20"/>
              </w:rPr>
            </w:pPr>
            <w:r>
              <w:rPr>
                <w:rFonts w:hint="eastAsia"/>
                <w:bCs/>
                <w:szCs w:val="20"/>
              </w:rPr>
              <w:t>1、报价：30分</w:t>
            </w:r>
          </w:p>
          <w:p w14:paraId="67E83C67">
            <w:pPr>
              <w:keepNext w:val="0"/>
              <w:keepLines w:val="0"/>
              <w:suppressLineNumbers w:val="0"/>
              <w:spacing w:before="0" w:beforeAutospacing="0" w:after="0" w:afterAutospacing="0"/>
              <w:ind w:left="0" w:right="0"/>
              <w:rPr>
                <w:rFonts w:hint="default"/>
                <w:szCs w:val="20"/>
              </w:rPr>
            </w:pPr>
            <w:r>
              <w:rPr>
                <w:rFonts w:hint="eastAsia"/>
                <w:bCs/>
                <w:szCs w:val="20"/>
              </w:rPr>
              <w:t>（</w:t>
            </w:r>
            <w:r>
              <w:rPr>
                <w:rFonts w:hint="default"/>
                <w:szCs w:val="20"/>
              </w:rPr>
              <w:t>价格分采用低价优先法计算，即满足招标文件要求且投标价格最低的投标报价为评标基准价，其他供应商的价格分按照下列公式计算：</w:t>
            </w:r>
          </w:p>
          <w:p w14:paraId="0C265597">
            <w:pPr>
              <w:keepNext w:val="0"/>
              <w:keepLines w:val="0"/>
              <w:suppressLineNumbers w:val="0"/>
              <w:spacing w:before="0" w:beforeAutospacing="0" w:after="0" w:afterAutospacing="0"/>
              <w:ind w:left="0" w:right="0"/>
              <w:rPr>
                <w:rFonts w:hint="default"/>
                <w:bCs/>
                <w:szCs w:val="20"/>
              </w:rPr>
            </w:pPr>
            <w:r>
              <w:rPr>
                <w:rFonts w:hint="default"/>
                <w:szCs w:val="20"/>
              </w:rPr>
              <w:t>价格分=（评标基准价/投标报价）×</w:t>
            </w:r>
            <w:r>
              <w:rPr>
                <w:rFonts w:hint="eastAsia"/>
                <w:szCs w:val="20"/>
              </w:rPr>
              <w:t>3</w:t>
            </w:r>
            <w:r>
              <w:rPr>
                <w:rFonts w:hint="default"/>
                <w:szCs w:val="20"/>
              </w:rPr>
              <w:t>0</w:t>
            </w:r>
            <w:r>
              <w:rPr>
                <w:rFonts w:hint="eastAsia"/>
                <w:szCs w:val="20"/>
              </w:rPr>
              <w:t>（小数点保留两位）</w:t>
            </w:r>
            <w:r>
              <w:rPr>
                <w:rFonts w:hint="eastAsia"/>
                <w:bCs/>
                <w:szCs w:val="20"/>
              </w:rPr>
              <w:t>）</w:t>
            </w:r>
          </w:p>
          <w:p w14:paraId="3BD6859D">
            <w:pPr>
              <w:keepNext w:val="0"/>
              <w:keepLines w:val="0"/>
              <w:suppressLineNumbers w:val="0"/>
              <w:spacing w:before="0" w:beforeAutospacing="0" w:after="0" w:afterAutospacing="0"/>
              <w:ind w:left="0" w:right="0"/>
              <w:rPr>
                <w:rFonts w:hint="default"/>
                <w:szCs w:val="20"/>
              </w:rPr>
            </w:pPr>
            <w:r>
              <w:rPr>
                <w:rFonts w:hint="eastAsia"/>
                <w:szCs w:val="20"/>
              </w:rPr>
              <w:t>2、技术、性能、配置：46分</w:t>
            </w:r>
          </w:p>
          <w:p w14:paraId="04706369">
            <w:pPr>
              <w:keepNext w:val="0"/>
              <w:keepLines w:val="0"/>
              <w:suppressLineNumbers w:val="0"/>
              <w:spacing w:before="0" w:beforeAutospacing="0" w:after="0" w:afterAutospacing="0"/>
              <w:ind w:left="0" w:right="0"/>
              <w:rPr>
                <w:rFonts w:hint="default"/>
                <w:szCs w:val="20"/>
              </w:rPr>
            </w:pPr>
            <w:r>
              <w:rPr>
                <w:rFonts w:hint="eastAsia"/>
                <w:szCs w:val="20"/>
              </w:rPr>
              <w:t>评委根据招标文件中《技术规格及商务要求》，结合投标文件提供的佐证材料等进行评审：</w:t>
            </w:r>
          </w:p>
          <w:p w14:paraId="4AAF4BD3">
            <w:pPr>
              <w:keepNext w:val="0"/>
              <w:keepLines w:val="0"/>
              <w:suppressLineNumbers w:val="0"/>
              <w:spacing w:before="0" w:beforeAutospacing="0" w:after="0" w:afterAutospacing="0"/>
              <w:ind w:left="0" w:right="0"/>
              <w:rPr>
                <w:rFonts w:hint="default"/>
                <w:szCs w:val="20"/>
              </w:rPr>
            </w:pPr>
            <w:r>
              <w:rPr>
                <w:rFonts w:hint="default"/>
                <w:szCs w:val="20"/>
              </w:rPr>
              <w:t>2.</w:t>
            </w:r>
            <w:r>
              <w:rPr>
                <w:rFonts w:hint="eastAsia"/>
                <w:szCs w:val="20"/>
              </w:rPr>
              <w:t>1、全部满足标书基本要求得4</w:t>
            </w:r>
            <w:r>
              <w:rPr>
                <w:rFonts w:hint="eastAsia"/>
                <w:szCs w:val="20"/>
                <w:lang w:val="en-US" w:eastAsia="zh-CN"/>
              </w:rPr>
              <w:t>6</w:t>
            </w:r>
            <w:r>
              <w:rPr>
                <w:rFonts w:hint="eastAsia"/>
                <w:szCs w:val="20"/>
              </w:rPr>
              <w:t>分，正偏离不加分；</w:t>
            </w:r>
          </w:p>
          <w:p w14:paraId="23AB75F3">
            <w:pPr>
              <w:keepNext w:val="0"/>
              <w:keepLines w:val="0"/>
              <w:suppressLineNumbers w:val="0"/>
              <w:spacing w:before="0" w:beforeAutospacing="0" w:after="0" w:afterAutospacing="0"/>
              <w:ind w:left="0" w:right="0"/>
              <w:rPr>
                <w:rFonts w:hint="default"/>
                <w:szCs w:val="20"/>
              </w:rPr>
            </w:pPr>
            <w:r>
              <w:rPr>
                <w:rFonts w:hint="default"/>
                <w:szCs w:val="20"/>
              </w:rPr>
              <w:t>2.</w:t>
            </w:r>
            <w:r>
              <w:rPr>
                <w:rFonts w:hint="eastAsia"/>
                <w:szCs w:val="20"/>
              </w:rPr>
              <w:t>2、有一项▲号指标负偏离扣</w:t>
            </w:r>
            <w:r>
              <w:rPr>
                <w:rFonts w:hint="default"/>
                <w:szCs w:val="20"/>
              </w:rPr>
              <w:t>3</w:t>
            </w:r>
            <w:r>
              <w:rPr>
                <w:rFonts w:hint="eastAsia"/>
                <w:szCs w:val="20"/>
              </w:rPr>
              <w:t>分；（</w:t>
            </w:r>
            <w:r>
              <w:rPr>
                <w:rFonts w:hint="eastAsia"/>
                <w:szCs w:val="24"/>
              </w:rPr>
              <w:t>▲号指标须提供相关证明材料（</w:t>
            </w:r>
            <w:r>
              <w:rPr>
                <w:rFonts w:hint="eastAsia"/>
                <w:szCs w:val="24"/>
                <w:highlight w:val="none"/>
              </w:rPr>
              <w:t>包括</w:t>
            </w:r>
            <w:r>
              <w:rPr>
                <w:rFonts w:hint="eastAsia"/>
                <w:szCs w:val="20"/>
                <w:highlight w:val="none"/>
              </w:rPr>
              <w:t>医疗器械注册证、加盖厂家公章的产品白皮书（原件）、</w:t>
            </w:r>
            <w:r>
              <w:rPr>
                <w:rFonts w:hint="eastAsia"/>
                <w:szCs w:val="24"/>
                <w:highlight w:val="none"/>
              </w:rPr>
              <w:t>国家承认的</w:t>
            </w:r>
            <w:r>
              <w:rPr>
                <w:rFonts w:hint="eastAsia"/>
                <w:szCs w:val="20"/>
                <w:highlight w:val="none"/>
              </w:rPr>
              <w:t>第三方出具的产品检测报告</w:t>
            </w:r>
            <w:r>
              <w:rPr>
                <w:rFonts w:hint="eastAsia"/>
                <w:szCs w:val="24"/>
                <w:highlight w:val="none"/>
              </w:rPr>
              <w:t>、厂家公开发行的宣传彩页等</w:t>
            </w:r>
            <w:r>
              <w:rPr>
                <w:rFonts w:hint="eastAsia"/>
                <w:szCs w:val="24"/>
              </w:rPr>
              <w:t>）并在投标文件技术参数偏离表备注栏中标注相应证明文件页码，未标注页码视为负偏离</w:t>
            </w:r>
            <w:r>
              <w:rPr>
                <w:rFonts w:hint="eastAsia"/>
                <w:szCs w:val="20"/>
              </w:rPr>
              <w:t>）</w:t>
            </w:r>
          </w:p>
          <w:p w14:paraId="7325375D">
            <w:pPr>
              <w:keepNext w:val="0"/>
              <w:keepLines w:val="0"/>
              <w:suppressLineNumbers w:val="0"/>
              <w:spacing w:before="0" w:beforeAutospacing="0" w:after="0" w:afterAutospacing="0"/>
              <w:ind w:left="0" w:right="0"/>
              <w:rPr>
                <w:rFonts w:hint="default"/>
                <w:szCs w:val="20"/>
              </w:rPr>
            </w:pPr>
            <w:r>
              <w:rPr>
                <w:rFonts w:hint="default"/>
                <w:szCs w:val="20"/>
              </w:rPr>
              <w:t>2.</w:t>
            </w:r>
            <w:r>
              <w:rPr>
                <w:rFonts w:hint="eastAsia"/>
                <w:szCs w:val="20"/>
              </w:rPr>
              <w:t>3、非▲号指标每负偏离一项扣</w:t>
            </w:r>
            <w:r>
              <w:rPr>
                <w:rFonts w:hint="default"/>
                <w:szCs w:val="20"/>
              </w:rPr>
              <w:t>1</w:t>
            </w:r>
            <w:r>
              <w:rPr>
                <w:rFonts w:hint="eastAsia"/>
                <w:szCs w:val="20"/>
              </w:rPr>
              <w:t>分，扣完为止。</w:t>
            </w:r>
          </w:p>
          <w:p w14:paraId="2765577A">
            <w:pPr>
              <w:keepNext w:val="0"/>
              <w:keepLines w:val="0"/>
              <w:suppressLineNumbers w:val="0"/>
              <w:spacing w:before="0" w:beforeAutospacing="0" w:after="0" w:afterAutospacing="0"/>
              <w:ind w:left="0" w:right="0"/>
              <w:rPr>
                <w:rFonts w:hint="default"/>
                <w:szCs w:val="20"/>
              </w:rPr>
            </w:pPr>
            <w:r>
              <w:rPr>
                <w:rFonts w:hint="eastAsia"/>
                <w:szCs w:val="20"/>
              </w:rPr>
              <w:t>3、技术培训方案(5分)</w:t>
            </w:r>
          </w:p>
          <w:p w14:paraId="7548C8CA">
            <w:pPr>
              <w:keepNext w:val="0"/>
              <w:keepLines w:val="0"/>
              <w:suppressLineNumbers w:val="0"/>
              <w:spacing w:before="0" w:beforeAutospacing="0" w:after="0" w:afterAutospacing="0"/>
              <w:ind w:left="0" w:right="0"/>
              <w:rPr>
                <w:rFonts w:hint="default"/>
                <w:szCs w:val="20"/>
              </w:rPr>
            </w:pPr>
            <w:r>
              <w:rPr>
                <w:rFonts w:hint="eastAsia"/>
                <w:szCs w:val="20"/>
              </w:rPr>
              <w:t>供应商提供对用户的操作培训、业务功能培训等相关培训计划方案，除正常操作培训外，针对甲方是教学培训单位的特点，提出其他技术培训保障方案；</w:t>
            </w:r>
          </w:p>
          <w:p w14:paraId="5EF86367">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1、技术培训保障方案内容详实、科学、合理，考虑周全，培训计划针对性强、内容详实，培训人员配备齐全、技术水平高、分工明确、岗位设置科学合理，培训率承诺高，得5分。</w:t>
            </w:r>
          </w:p>
          <w:p w14:paraId="3E572D3B">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2、技术培训保障方案内容详实、考虑较全，培训计划具体，培训人员齐全，培训率承诺较高，得3分。</w:t>
            </w:r>
          </w:p>
          <w:p w14:paraId="709096CA">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3．技术培训保障方案表述简单，培训计划简单、培训人员较少，培训率承诺一般，得</w:t>
            </w:r>
            <w:r>
              <w:rPr>
                <w:rFonts w:hint="default"/>
                <w:szCs w:val="20"/>
              </w:rPr>
              <w:t>1</w:t>
            </w:r>
            <w:r>
              <w:rPr>
                <w:rFonts w:hint="eastAsia"/>
                <w:szCs w:val="20"/>
              </w:rPr>
              <w:t>分。</w:t>
            </w:r>
          </w:p>
          <w:p w14:paraId="27F06D28">
            <w:pPr>
              <w:keepNext w:val="0"/>
              <w:keepLines w:val="0"/>
              <w:suppressLineNumbers w:val="0"/>
              <w:spacing w:before="0" w:beforeAutospacing="0" w:after="0" w:afterAutospacing="0"/>
              <w:ind w:left="0" w:right="0"/>
              <w:rPr>
                <w:rFonts w:hint="default"/>
                <w:szCs w:val="20"/>
              </w:rPr>
            </w:pPr>
            <w:r>
              <w:rPr>
                <w:rFonts w:hint="default"/>
                <w:szCs w:val="20"/>
              </w:rPr>
              <w:t>3.</w:t>
            </w:r>
            <w:r>
              <w:rPr>
                <w:rFonts w:hint="eastAsia"/>
                <w:szCs w:val="20"/>
              </w:rPr>
              <w:t>4．未提供方案或方案无可行性不得分。</w:t>
            </w:r>
          </w:p>
          <w:p w14:paraId="53983470">
            <w:pPr>
              <w:keepNext w:val="0"/>
              <w:keepLines w:val="0"/>
              <w:suppressLineNumbers w:val="0"/>
              <w:spacing w:before="0" w:beforeAutospacing="0" w:after="0" w:afterAutospacing="0"/>
              <w:ind w:left="0" w:right="0"/>
              <w:rPr>
                <w:rFonts w:hint="default"/>
                <w:szCs w:val="20"/>
              </w:rPr>
            </w:pPr>
            <w:r>
              <w:rPr>
                <w:rFonts w:hint="eastAsia"/>
                <w:szCs w:val="20"/>
              </w:rPr>
              <w:t>4、业绩：</w:t>
            </w:r>
            <w:r>
              <w:rPr>
                <w:rFonts w:hint="default"/>
                <w:szCs w:val="20"/>
              </w:rPr>
              <w:t>10</w:t>
            </w:r>
            <w:r>
              <w:rPr>
                <w:rFonts w:hint="eastAsia"/>
                <w:szCs w:val="20"/>
              </w:rPr>
              <w:t>分</w:t>
            </w:r>
          </w:p>
          <w:p w14:paraId="135DC871">
            <w:pPr>
              <w:keepNext w:val="0"/>
              <w:keepLines w:val="0"/>
              <w:suppressLineNumbers w:val="0"/>
              <w:spacing w:before="0" w:beforeAutospacing="0" w:after="0" w:afterAutospacing="0"/>
              <w:ind w:left="0" w:right="0"/>
              <w:rPr>
                <w:rFonts w:hint="default"/>
                <w:szCs w:val="20"/>
              </w:rPr>
            </w:pPr>
            <w:r>
              <w:rPr>
                <w:rFonts w:hint="eastAsia"/>
                <w:szCs w:val="20"/>
              </w:rPr>
              <w:t>提供投标产品的制造商或其代理商20</w:t>
            </w:r>
            <w:r>
              <w:rPr>
                <w:rFonts w:hint="default"/>
                <w:szCs w:val="20"/>
              </w:rPr>
              <w:t>2</w:t>
            </w:r>
            <w:r>
              <w:rPr>
                <w:rFonts w:hint="eastAsia"/>
                <w:szCs w:val="20"/>
              </w:rPr>
              <w:t>2年至今同品牌同型号的业绩证明文件（销售合同复印件），每提供1份合同得</w:t>
            </w:r>
            <w:r>
              <w:rPr>
                <w:rFonts w:hint="default"/>
                <w:szCs w:val="20"/>
              </w:rPr>
              <w:t>2.5</w:t>
            </w:r>
            <w:r>
              <w:rPr>
                <w:rFonts w:hint="eastAsia"/>
                <w:szCs w:val="20"/>
              </w:rPr>
              <w:t>分，最多得</w:t>
            </w:r>
            <w:r>
              <w:rPr>
                <w:rFonts w:hint="default"/>
                <w:szCs w:val="20"/>
              </w:rPr>
              <w:t>10</w:t>
            </w:r>
            <w:r>
              <w:rPr>
                <w:rFonts w:hint="eastAsia"/>
                <w:szCs w:val="20"/>
              </w:rPr>
              <w:t>分。未提供合同或合同型号不一致、关键页不清晰者，该项不得分。</w:t>
            </w:r>
          </w:p>
          <w:p w14:paraId="79BAFBF2">
            <w:pPr>
              <w:keepNext w:val="0"/>
              <w:keepLines w:val="0"/>
              <w:suppressLineNumbers w:val="0"/>
              <w:spacing w:before="0" w:beforeAutospacing="0" w:after="0" w:afterAutospacing="0"/>
              <w:ind w:left="0" w:right="0"/>
              <w:rPr>
                <w:rFonts w:hint="default"/>
                <w:szCs w:val="20"/>
              </w:rPr>
            </w:pPr>
            <w:r>
              <w:rPr>
                <w:rFonts w:hint="eastAsia"/>
                <w:szCs w:val="20"/>
              </w:rPr>
              <w:t>5、售后服务：9分</w:t>
            </w:r>
          </w:p>
          <w:p w14:paraId="750EAFA8">
            <w:pPr>
              <w:keepNext w:val="0"/>
              <w:keepLines w:val="0"/>
              <w:suppressLineNumbers w:val="0"/>
              <w:spacing w:before="0" w:beforeAutospacing="0" w:after="0" w:afterAutospacing="0"/>
              <w:ind w:left="0" w:right="0"/>
              <w:rPr>
                <w:rFonts w:hint="default"/>
                <w:szCs w:val="20"/>
              </w:rPr>
            </w:pPr>
            <w:r>
              <w:rPr>
                <w:rFonts w:hint="eastAsia"/>
                <w:bCs/>
                <w:szCs w:val="20"/>
              </w:rPr>
              <w:t>5.1、售后服务实施响应 (7分)</w:t>
            </w:r>
            <w:r>
              <w:rPr>
                <w:rFonts w:hint="eastAsia"/>
                <w:szCs w:val="20"/>
              </w:rPr>
              <w:t>：</w:t>
            </w:r>
          </w:p>
          <w:p w14:paraId="7A199483">
            <w:pPr>
              <w:keepNext w:val="0"/>
              <w:keepLines w:val="0"/>
              <w:suppressLineNumbers w:val="0"/>
              <w:spacing w:before="0" w:beforeAutospacing="0" w:after="0" w:afterAutospacing="0"/>
              <w:ind w:left="0" w:right="0"/>
              <w:rPr>
                <w:rFonts w:hint="default"/>
                <w:szCs w:val="20"/>
              </w:rPr>
            </w:pPr>
            <w:r>
              <w:rPr>
                <w:rFonts w:hint="eastAsia"/>
                <w:szCs w:val="20"/>
              </w:rPr>
              <w:t>根据投标人质保期内售后服务（响应时间，回访巡检方案、故障解决措施、技术人员保障、备品配件价格等）、本地化服务方案（江苏省内各服务网点、维修网点设置情况以及技术人员安排情况）等服务内容，</w:t>
            </w:r>
          </w:p>
          <w:p w14:paraId="7DD06E9C">
            <w:pPr>
              <w:keepNext w:val="0"/>
              <w:keepLines w:val="0"/>
              <w:suppressLineNumbers w:val="0"/>
              <w:spacing w:before="0" w:beforeAutospacing="0" w:after="0" w:afterAutospacing="0"/>
              <w:ind w:left="0" w:right="0"/>
              <w:rPr>
                <w:rFonts w:hint="default"/>
                <w:szCs w:val="20"/>
              </w:rPr>
            </w:pPr>
            <w:r>
              <w:rPr>
                <w:rFonts w:hint="eastAsia"/>
                <w:szCs w:val="20"/>
              </w:rPr>
              <w:t>1）售后方案内容详实、科学、合理，考虑周全，对产品质量管控措施要求全面到位，相关服务承诺内容详实，人员配备齐全，分工明确、岗位设置科学合理，人员配备齐全、设备配备齐全、先进者得7分；</w:t>
            </w:r>
          </w:p>
          <w:p w14:paraId="64629C25">
            <w:pPr>
              <w:keepNext w:val="0"/>
              <w:keepLines w:val="0"/>
              <w:suppressLineNumbers w:val="0"/>
              <w:spacing w:before="0" w:beforeAutospacing="0" w:after="0" w:afterAutospacing="0"/>
              <w:ind w:left="0" w:right="0"/>
              <w:rPr>
                <w:rFonts w:hint="default"/>
                <w:szCs w:val="20"/>
              </w:rPr>
            </w:pPr>
            <w:r>
              <w:rPr>
                <w:rFonts w:hint="eastAsia"/>
                <w:szCs w:val="20"/>
              </w:rPr>
              <w:t>2）售后方案内容详实、考虑较全，对产品质量管控措施要求到位，相关服务承诺内容具体，人员配备齐全、设备配备齐全者得4分；</w:t>
            </w:r>
          </w:p>
          <w:p w14:paraId="232D567E">
            <w:pPr>
              <w:keepNext w:val="0"/>
              <w:keepLines w:val="0"/>
              <w:suppressLineNumbers w:val="0"/>
              <w:spacing w:before="0" w:beforeAutospacing="0" w:after="0" w:afterAutospacing="0"/>
              <w:ind w:left="0" w:right="0"/>
              <w:rPr>
                <w:rFonts w:hint="default"/>
                <w:szCs w:val="20"/>
              </w:rPr>
            </w:pPr>
            <w:r>
              <w:rPr>
                <w:rFonts w:hint="eastAsia"/>
                <w:szCs w:val="20"/>
              </w:rPr>
              <w:t>3）</w:t>
            </w:r>
            <w:r>
              <w:rPr>
                <w:rFonts w:hint="eastAsia" w:ascii="宋体" w:hAnsi="宋体" w:cs="宋体"/>
                <w:szCs w:val="21"/>
              </w:rPr>
              <w:t>售后方案表述简单，人员配备有所欠缺、设备配备一般者得</w:t>
            </w:r>
            <w:r>
              <w:rPr>
                <w:rFonts w:hint="default" w:ascii="宋体" w:hAnsi="宋体" w:cs="宋体"/>
                <w:szCs w:val="21"/>
              </w:rPr>
              <w:t>1</w:t>
            </w:r>
            <w:r>
              <w:rPr>
                <w:rFonts w:hint="eastAsia" w:ascii="宋体" w:hAnsi="宋体" w:cs="宋体"/>
                <w:szCs w:val="21"/>
              </w:rPr>
              <w:t>分；</w:t>
            </w:r>
          </w:p>
          <w:p w14:paraId="78BE4889">
            <w:pPr>
              <w:keepNext w:val="0"/>
              <w:keepLines w:val="0"/>
              <w:suppressLineNumbers w:val="0"/>
              <w:spacing w:before="0" w:beforeAutospacing="0" w:after="0" w:afterAutospacing="0"/>
              <w:ind w:left="0" w:right="0"/>
              <w:rPr>
                <w:rFonts w:hint="default"/>
                <w:szCs w:val="20"/>
              </w:rPr>
            </w:pPr>
            <w:r>
              <w:rPr>
                <w:rFonts w:hint="eastAsia"/>
                <w:szCs w:val="20"/>
              </w:rPr>
              <w:t>4）未提供服务方案的不得分。</w:t>
            </w:r>
          </w:p>
          <w:p w14:paraId="31FAD485">
            <w:pPr>
              <w:keepNext w:val="0"/>
              <w:keepLines w:val="0"/>
              <w:suppressLineNumbers w:val="0"/>
              <w:spacing w:before="0" w:beforeAutospacing="0" w:after="0" w:afterAutospacing="0"/>
              <w:ind w:left="0" w:right="0"/>
              <w:rPr>
                <w:rFonts w:hint="default"/>
                <w:bCs/>
                <w:szCs w:val="20"/>
              </w:rPr>
            </w:pPr>
            <w:r>
              <w:rPr>
                <w:rFonts w:hint="eastAsia"/>
                <w:bCs/>
                <w:szCs w:val="20"/>
              </w:rPr>
              <w:t>5.2、质保期（2分）：</w:t>
            </w:r>
          </w:p>
          <w:p w14:paraId="46C50A80">
            <w:pPr>
              <w:keepNext w:val="0"/>
              <w:keepLines w:val="0"/>
              <w:suppressLineNumbers w:val="0"/>
              <w:spacing w:before="0" w:beforeAutospacing="0" w:after="0" w:afterAutospacing="0"/>
              <w:ind w:left="0" w:right="0"/>
              <w:rPr>
                <w:rFonts w:hint="default"/>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期，满足</w:t>
            </w:r>
            <w:r>
              <w:rPr>
                <w:rFonts w:hint="eastAsia"/>
                <w:szCs w:val="24"/>
              </w:rPr>
              <w:t>不得分，免费质保</w:t>
            </w:r>
            <w:r>
              <w:rPr>
                <w:rFonts w:hint="eastAsia"/>
                <w:szCs w:val="24"/>
                <w:lang w:val="en-US" w:eastAsia="zh-CN"/>
              </w:rPr>
              <w:t>期</w:t>
            </w:r>
            <w:r>
              <w:rPr>
                <w:rFonts w:hint="eastAsia"/>
                <w:szCs w:val="24"/>
              </w:rPr>
              <w:t>基础上每增加一年加1分，最多得</w:t>
            </w:r>
            <w:r>
              <w:rPr>
                <w:rFonts w:hint="eastAsia"/>
                <w:szCs w:val="24"/>
                <w:lang w:val="en-US" w:eastAsia="zh-CN"/>
              </w:rPr>
              <w:t>2</w:t>
            </w:r>
            <w:r>
              <w:rPr>
                <w:rFonts w:hint="eastAsia"/>
                <w:szCs w:val="24"/>
              </w:rPr>
              <w:t>分。</w:t>
            </w:r>
          </w:p>
        </w:tc>
      </w:tr>
    </w:tbl>
    <w:p w14:paraId="69320D0D">
      <w:pPr>
        <w:rPr>
          <w:rFonts w:hint="eastAsia" w:hAnsi="宋体" w:cs="宋体"/>
        </w:rPr>
      </w:pPr>
    </w:p>
    <w:p w14:paraId="2E6BF23B">
      <w:pPr>
        <w:rPr>
          <w:rFonts w:hint="eastAsia" w:hAnsi="宋体" w:cs="宋体"/>
        </w:rPr>
      </w:pPr>
      <w:r>
        <w:rPr>
          <w:rFonts w:hint="eastAsia" w:hAnsi="宋体" w:cs="宋体"/>
        </w:rPr>
        <w:t>说明：</w:t>
      </w:r>
    </w:p>
    <w:p w14:paraId="44F80B5F">
      <w:pPr>
        <w:spacing w:line="360" w:lineRule="auto"/>
        <w:ind w:firstLine="420"/>
        <w:jc w:val="left"/>
        <w:rPr>
          <w:rFonts w:hint="eastAsia" w:hAnsi="宋体" w:cs="宋体"/>
          <w:bCs/>
        </w:rPr>
      </w:pPr>
      <w:r>
        <w:rPr>
          <w:rFonts w:hint="eastAsia" w:hAnsi="宋体" w:cs="宋体"/>
          <w:bCs/>
        </w:rPr>
        <w:t>1、促进中小企业发展政策</w:t>
      </w:r>
    </w:p>
    <w:p w14:paraId="494E4CD3">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295E951">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4FD625F8">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3D818837">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37F232D9">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22F691D4">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5D6C578">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2E0A0EE">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7FE05B4D">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2E885B7B">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14522AE">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43C5D4E7">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725F945B">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0FF6B96B">
      <w:pPr>
        <w:numPr>
          <w:ilvl w:val="0"/>
          <w:numId w:val="0"/>
        </w:numPr>
        <w:jc w:val="both"/>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bookmarkEnd w:id="2"/>
      <w:bookmarkEnd w:id="3"/>
      <w:bookmarkEnd w:id="4"/>
    </w:p>
    <w:p w14:paraId="4E641975">
      <w:pPr>
        <w:numPr>
          <w:ilvl w:val="0"/>
          <w:numId w:val="0"/>
        </w:numPr>
        <w:jc w:val="center"/>
        <w:rPr>
          <w:b/>
          <w:bCs/>
          <w:sz w:val="28"/>
          <w:szCs w:val="28"/>
        </w:rPr>
      </w:pPr>
      <w:r>
        <w:rPr>
          <w:rFonts w:hint="eastAsia" w:eastAsia="宋体"/>
          <w:b/>
          <w:bCs/>
          <w:sz w:val="28"/>
          <w:szCs w:val="28"/>
          <w:lang w:eastAsia="zh-CN"/>
        </w:rPr>
        <w:t>第五部分</w:t>
      </w:r>
      <w:r>
        <w:rPr>
          <w:rFonts w:hint="eastAsia" w:eastAsia="宋体"/>
          <w:b/>
          <w:bCs/>
          <w:sz w:val="28"/>
          <w:szCs w:val="28"/>
          <w:lang w:val="en-US" w:eastAsia="zh-CN"/>
        </w:rPr>
        <w:t xml:space="preserve"> </w:t>
      </w:r>
      <w:r>
        <w:rPr>
          <w:rFonts w:hint="eastAsia"/>
          <w:b/>
          <w:bCs/>
          <w:sz w:val="28"/>
          <w:szCs w:val="28"/>
        </w:rPr>
        <w:t>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rPr>
          <w:trHeight w:val="90" w:hRule="atLeast"/>
          <w:jc w:val="center"/>
        </w:trPr>
        <w:tc>
          <w:tcPr>
            <w:tcW w:w="7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90" w:hRule="atLeast"/>
          <w:jc w:val="center"/>
        </w:trPr>
        <w:tc>
          <w:tcPr>
            <w:tcW w:w="724"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20"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90" w:hRule="atLeast"/>
          <w:jc w:val="center"/>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w:t>
      </w:r>
      <w:r>
        <w:rPr>
          <w:rFonts w:hint="eastAsia" w:hAnsi="宋体" w:cs="仿宋"/>
          <w:sz w:val="18"/>
          <w:szCs w:val="18"/>
          <w:lang w:eastAsia="zh-CN" w:bidi="ar"/>
        </w:rPr>
        <w:t>或合同章</w:t>
      </w:r>
      <w:r>
        <w:rPr>
          <w:rFonts w:hint="eastAsia" w:hAnsi="宋体" w:cs="仿宋"/>
          <w:sz w:val="18"/>
          <w:szCs w:val="18"/>
          <w:lang w:bidi="ar"/>
        </w:rPr>
        <w:t>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3"/>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3808609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（2）具有良好的商业信誉和健全的财务会计制度（提供参加本次政府采购活动前近一年内（至少一个月）的会计报表）</w:t>
            </w:r>
            <w:r>
              <w:rPr>
                <w:rFonts w:hint="eastAsia" w:ascii="宋体" w:hAnsi="宋体" w:cs="宋体"/>
                <w:szCs w:val="21"/>
                <w:lang w:eastAsia="zh-CN"/>
              </w:rPr>
              <w:t>，</w:t>
            </w:r>
            <w:r>
              <w:rPr>
                <w:rFonts w:hint="eastAsia" w:ascii="宋体" w:hAnsi="宋体" w:cs="宋体"/>
                <w:szCs w:val="21"/>
              </w:rPr>
              <w:t>或提供南京市政府采购供应商信用记录表暨信用承诺书原件；</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27054D32">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（3）具有履行合同所必需的设备和专业技术能力（根据项目需求提供相应的专业设备说明、技术管理人员情况申明、专业技术资质等）</w:t>
            </w:r>
            <w:r>
              <w:rPr>
                <w:rFonts w:hint="eastAsia" w:ascii="宋体" w:hAnsi="宋体" w:cs="宋体"/>
                <w:szCs w:val="21"/>
                <w:lang w:eastAsia="zh-CN"/>
              </w:rPr>
              <w:t>，</w:t>
            </w:r>
            <w:r>
              <w:rPr>
                <w:rFonts w:hint="eastAsia" w:ascii="宋体" w:hAnsi="宋体" w:cs="宋体"/>
                <w:szCs w:val="21"/>
              </w:rPr>
              <w:t>或提供南京市政府采购供应商信用记录表暨信用承诺书原件；</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08D089C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（4）有依法缴纳税收和社会保障资金的良好记录（提供参加政府采购活动前近一年内至少一个月依法缴纳税收和社会保障资金的相关材料）</w:t>
            </w:r>
            <w:r>
              <w:rPr>
                <w:rFonts w:hint="eastAsia" w:ascii="宋体" w:hAnsi="宋体" w:cs="宋体"/>
                <w:szCs w:val="21"/>
                <w:lang w:eastAsia="zh-CN"/>
              </w:rPr>
              <w:t>，</w:t>
            </w:r>
            <w:r>
              <w:rPr>
                <w:rFonts w:hint="eastAsia" w:ascii="宋体" w:hAnsi="宋体" w:cs="宋体"/>
                <w:szCs w:val="21"/>
              </w:rPr>
              <w:t>或提供南京市政府采购供应商信用记录表暨信用承诺书原件；</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5"/>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szCs w:val="20"/>
              </w:rPr>
            </w:pPr>
            <w:r>
              <w:rPr>
                <w:rFonts w:hint="eastAsia" w:ascii="宋体" w:hAnsi="宋体" w:cs="宋体"/>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DFC4789">
      <w:pPr>
        <w:spacing w:line="360" w:lineRule="auto"/>
        <w:ind w:firstLine="1320" w:firstLineChars="300"/>
        <w:jc w:val="both"/>
        <w:rPr>
          <w:rFonts w:ascii="Times New Roman"/>
          <w:color w:val="000000"/>
          <w:sz w:val="44"/>
          <w:szCs w:val="44"/>
        </w:rPr>
      </w:pPr>
      <w:r>
        <w:rPr>
          <w:rFonts w:hint="eastAsia" w:hAnsi="宋体"/>
          <w:bCs/>
          <w:color w:val="000000"/>
          <w:sz w:val="44"/>
          <w:szCs w:val="44"/>
        </w:rPr>
        <w:t>南京市政府采购供应商信用记录表暨信用承诺书</w:t>
      </w:r>
    </w:p>
    <w:p w14:paraId="74CA740B">
      <w:pPr>
        <w:spacing w:line="360" w:lineRule="auto"/>
        <w:jc w:val="right"/>
        <w:rPr>
          <w:rFonts w:ascii="Times New Roman"/>
          <w:b/>
          <w:bCs/>
          <w:color w:val="000000"/>
          <w:szCs w:val="24"/>
        </w:rPr>
      </w:pPr>
      <w:r>
        <w:rPr>
          <w:rFonts w:hint="eastAsia" w:ascii="Times New Roman"/>
          <w:bCs/>
          <w:color w:val="000000"/>
          <w:szCs w:val="24"/>
        </w:rPr>
        <w:t>年月日</w:t>
      </w:r>
    </w:p>
    <w:tbl>
      <w:tblPr>
        <w:tblStyle w:val="10"/>
        <w:tblW w:w="11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402"/>
        <w:gridCol w:w="1984"/>
        <w:gridCol w:w="3985"/>
      </w:tblGrid>
      <w:tr w14:paraId="2798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1A3AB637">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单位名称</w:t>
            </w:r>
          </w:p>
        </w:tc>
        <w:tc>
          <w:tcPr>
            <w:tcW w:w="3402" w:type="dxa"/>
            <w:noWrap w:val="0"/>
            <w:vAlign w:val="top"/>
          </w:tcPr>
          <w:p w14:paraId="0FA116D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09F86CB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统一社会信用代码</w:t>
            </w:r>
          </w:p>
        </w:tc>
        <w:tc>
          <w:tcPr>
            <w:tcW w:w="3985" w:type="dxa"/>
            <w:noWrap w:val="0"/>
            <w:vAlign w:val="top"/>
          </w:tcPr>
          <w:p w14:paraId="6EBABBD5">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6835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75726AA2">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法定代表人</w:t>
            </w:r>
          </w:p>
        </w:tc>
        <w:tc>
          <w:tcPr>
            <w:tcW w:w="3402" w:type="dxa"/>
            <w:noWrap w:val="0"/>
            <w:vAlign w:val="top"/>
          </w:tcPr>
          <w:p w14:paraId="537C4F47">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0A2698ED">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联系人</w:t>
            </w:r>
          </w:p>
        </w:tc>
        <w:tc>
          <w:tcPr>
            <w:tcW w:w="3985" w:type="dxa"/>
            <w:noWrap w:val="0"/>
            <w:vAlign w:val="top"/>
          </w:tcPr>
          <w:p w14:paraId="603982CE">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5243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19F8C9B4">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联系地址</w:t>
            </w:r>
          </w:p>
        </w:tc>
        <w:tc>
          <w:tcPr>
            <w:tcW w:w="3402" w:type="dxa"/>
            <w:noWrap w:val="0"/>
            <w:vAlign w:val="top"/>
          </w:tcPr>
          <w:p w14:paraId="266F3535">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21154C0A">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联系电话</w:t>
            </w:r>
          </w:p>
        </w:tc>
        <w:tc>
          <w:tcPr>
            <w:tcW w:w="3985" w:type="dxa"/>
            <w:noWrap w:val="0"/>
            <w:vAlign w:val="top"/>
          </w:tcPr>
          <w:p w14:paraId="0901B839">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3431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14" w:type="dxa"/>
            <w:noWrap w:val="0"/>
            <w:vAlign w:val="top"/>
          </w:tcPr>
          <w:p w14:paraId="4A11F699">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信用得分</w:t>
            </w:r>
          </w:p>
        </w:tc>
        <w:tc>
          <w:tcPr>
            <w:tcW w:w="3402" w:type="dxa"/>
            <w:noWrap w:val="0"/>
            <w:vAlign w:val="top"/>
          </w:tcPr>
          <w:p w14:paraId="116E522E">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c>
          <w:tcPr>
            <w:tcW w:w="1984" w:type="dxa"/>
            <w:noWrap w:val="0"/>
            <w:vAlign w:val="top"/>
          </w:tcPr>
          <w:p w14:paraId="29B1CC30">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星级</w:t>
            </w:r>
          </w:p>
        </w:tc>
        <w:tc>
          <w:tcPr>
            <w:tcW w:w="3985" w:type="dxa"/>
            <w:noWrap w:val="0"/>
            <w:vAlign w:val="top"/>
          </w:tcPr>
          <w:p w14:paraId="1941FE28">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62C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14" w:type="dxa"/>
            <w:noWrap w:val="0"/>
            <w:vAlign w:val="top"/>
          </w:tcPr>
          <w:p w14:paraId="3B46F576">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诚信档案记录情况</w:t>
            </w:r>
          </w:p>
        </w:tc>
        <w:tc>
          <w:tcPr>
            <w:tcW w:w="9371" w:type="dxa"/>
            <w:gridSpan w:val="3"/>
            <w:noWrap w:val="0"/>
            <w:vAlign w:val="top"/>
          </w:tcPr>
          <w:p w14:paraId="70724CD3">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p>
        </w:tc>
      </w:tr>
      <w:tr w14:paraId="2A3D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1914" w:type="dxa"/>
            <w:noWrap w:val="0"/>
            <w:vAlign w:val="top"/>
          </w:tcPr>
          <w:p w14:paraId="2D86A818">
            <w:pPr>
              <w:keepNext w:val="0"/>
              <w:keepLines w:val="0"/>
              <w:suppressLineNumbers w:val="0"/>
              <w:spacing w:before="0" w:beforeAutospacing="0" w:after="0" w:afterAutospacing="0" w:line="360" w:lineRule="auto"/>
              <w:ind w:left="0" w:right="0"/>
              <w:jc w:val="left"/>
              <w:rPr>
                <w:rFonts w:hint="default" w:ascii="Times New Roman"/>
                <w:b/>
                <w:bCs/>
                <w:color w:val="000000"/>
                <w:szCs w:val="24"/>
              </w:rPr>
            </w:pPr>
            <w:r>
              <w:rPr>
                <w:rFonts w:hint="eastAsia" w:ascii="Times New Roman"/>
                <w:bCs/>
                <w:color w:val="000000"/>
                <w:szCs w:val="24"/>
              </w:rPr>
              <w:t>信用承诺</w:t>
            </w:r>
          </w:p>
        </w:tc>
        <w:tc>
          <w:tcPr>
            <w:tcW w:w="9371" w:type="dxa"/>
            <w:gridSpan w:val="3"/>
            <w:noWrap w:val="0"/>
            <w:vAlign w:val="top"/>
          </w:tcPr>
          <w:p w14:paraId="521D9707">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000000"/>
                <w:szCs w:val="24"/>
              </w:rPr>
            </w:pPr>
            <w:r>
              <w:rPr>
                <w:rFonts w:hint="eastAsia" w:ascii="Times New Roman"/>
                <w:bCs/>
                <w:color w:val="000000"/>
                <w:szCs w:val="24"/>
              </w:rPr>
              <w:t>我公司自愿参加</w:t>
            </w:r>
            <w:r>
              <w:rPr>
                <w:rFonts w:hint="eastAsia" w:ascii="Times New Roman"/>
                <w:bCs/>
                <w:color w:val="000000"/>
                <w:szCs w:val="24"/>
                <w:lang w:eastAsia="zh-CN"/>
              </w:rPr>
              <w:t>溧水区人民医院</w:t>
            </w:r>
            <w:r>
              <w:rPr>
                <w:rFonts w:hint="eastAsia" w:ascii="Times New Roman"/>
                <w:bCs/>
                <w:color w:val="000000"/>
                <w:szCs w:val="24"/>
              </w:rPr>
              <w:t>组织的本次采购活动，严格遵守《</w:t>
            </w:r>
            <w:r>
              <w:rPr>
                <w:rFonts w:hint="default" w:ascii="Times New Roman"/>
                <w:bCs/>
                <w:color w:val="000000"/>
                <w:szCs w:val="24"/>
              </w:rPr>
              <w:t>中华人民共和国</w:t>
            </w:r>
            <w:r>
              <w:rPr>
                <w:rFonts w:hint="default" w:ascii="Times New Roman"/>
                <w:color w:val="000000"/>
                <w:szCs w:val="24"/>
              </w:rPr>
              <w:t>政府采购法</w:t>
            </w:r>
            <w:r>
              <w:rPr>
                <w:rFonts w:hint="eastAsia" w:ascii="Times New Roman"/>
                <w:bCs/>
                <w:color w:val="000000"/>
                <w:szCs w:val="24"/>
              </w:rPr>
              <w:t>》及相关法律法规，坚守公开、公平、公证、诚实信用的原则，已发诚信经营，无条件遵守本次政府采购活动的各项规定。</w:t>
            </w:r>
          </w:p>
          <w:p w14:paraId="38F70581">
            <w:pPr>
              <w:keepNext w:val="0"/>
              <w:keepLines w:val="0"/>
              <w:suppressLineNumbers w:val="0"/>
              <w:spacing w:before="0" w:beforeAutospacing="0" w:after="0" w:afterAutospacing="0" w:line="360" w:lineRule="auto"/>
              <w:ind w:left="0" w:right="0" w:firstLine="420" w:firstLineChars="200"/>
              <w:jc w:val="left"/>
              <w:rPr>
                <w:rFonts w:hint="default" w:ascii="Times New Roman"/>
                <w:b/>
                <w:bCs/>
                <w:color w:val="000000"/>
                <w:szCs w:val="24"/>
              </w:rPr>
            </w:pPr>
            <w:r>
              <w:rPr>
                <w:rFonts w:hint="eastAsia" w:ascii="Times New Roman"/>
                <w:bCs/>
                <w:color w:val="000000"/>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E8141A4">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供应商名称（盖章）：</w:t>
            </w:r>
          </w:p>
          <w:p w14:paraId="3E5FF658">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法定代表人（签字或签章）：</w:t>
            </w:r>
          </w:p>
          <w:p w14:paraId="5014708F">
            <w:pPr>
              <w:keepNext w:val="0"/>
              <w:keepLines w:val="0"/>
              <w:suppressLineNumbers w:val="0"/>
              <w:spacing w:before="0" w:beforeAutospacing="0" w:after="0" w:afterAutospacing="0" w:line="360" w:lineRule="auto"/>
              <w:ind w:left="0" w:right="0"/>
              <w:jc w:val="right"/>
              <w:rPr>
                <w:rFonts w:hint="default" w:ascii="Times New Roman"/>
                <w:b/>
                <w:bCs/>
                <w:color w:val="000000"/>
                <w:szCs w:val="24"/>
              </w:rPr>
            </w:pPr>
            <w:r>
              <w:rPr>
                <w:rFonts w:hint="eastAsia" w:ascii="Times New Roman"/>
                <w:bCs/>
                <w:color w:val="000000"/>
                <w:szCs w:val="24"/>
              </w:rPr>
              <w:t>年月日</w:t>
            </w:r>
          </w:p>
        </w:tc>
      </w:tr>
    </w:tbl>
    <w:p w14:paraId="681AB4BF">
      <w:pPr>
        <w:spacing w:line="360" w:lineRule="auto"/>
        <w:ind w:firstLine="315" w:firstLineChars="150"/>
        <w:rPr>
          <w:rFonts w:hAnsi="宋体"/>
          <w:bCs/>
          <w:color w:val="000000"/>
          <w:szCs w:val="24"/>
        </w:rPr>
      </w:pPr>
      <w:r>
        <w:rPr>
          <w:rFonts w:hint="eastAsia" w:hAnsi="宋体"/>
          <w:bCs/>
          <w:color w:val="000000"/>
          <w:szCs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16377132">
      <w:pPr>
        <w:spacing w:line="360" w:lineRule="auto"/>
        <w:rPr>
          <w:rFonts w:hAnsi="宋体"/>
          <w:bCs/>
          <w:color w:val="000000"/>
          <w:szCs w:val="24"/>
        </w:rPr>
      </w:pPr>
      <w:r>
        <w:rPr>
          <w:rFonts w:hint="eastAsia" w:hAnsi="宋体"/>
          <w:bCs/>
          <w:color w:val="000000"/>
          <w:szCs w:val="24"/>
        </w:rPr>
        <w:t xml:space="preserve"> 供应商申请网上注册的，应当按以下程序进行： </w:t>
      </w:r>
    </w:p>
    <w:p w14:paraId="003382ED">
      <w:pPr>
        <w:spacing w:line="360" w:lineRule="auto"/>
        <w:rPr>
          <w:rFonts w:hAnsi="宋体"/>
          <w:bCs/>
          <w:color w:val="000000"/>
          <w:szCs w:val="24"/>
        </w:rPr>
      </w:pPr>
      <w:r>
        <w:rPr>
          <w:rFonts w:hint="eastAsia" w:hAnsi="宋体"/>
          <w:bCs/>
          <w:color w:val="000000"/>
          <w:szCs w:val="24"/>
        </w:rPr>
        <w:t xml:space="preserve">   （1）登陆“信用南京”或“南京市政府采购网”网站，点击“政府采购供应商诚信档案”图标，在弹出的用户登录界面，点击“新用户注册”；</w:t>
      </w:r>
    </w:p>
    <w:p w14:paraId="02A56196">
      <w:pPr>
        <w:spacing w:line="360" w:lineRule="auto"/>
        <w:rPr>
          <w:rFonts w:hAnsi="宋体"/>
          <w:bCs/>
          <w:color w:val="000000"/>
          <w:szCs w:val="24"/>
        </w:rPr>
      </w:pPr>
      <w:r>
        <w:rPr>
          <w:rFonts w:hint="eastAsia" w:hAnsi="宋体"/>
          <w:bCs/>
          <w:color w:val="000000"/>
          <w:szCs w:val="24"/>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4012A66">
      <w:pPr>
        <w:spacing w:line="360" w:lineRule="auto"/>
        <w:rPr>
          <w:rFonts w:hint="eastAsia" w:hAnsi="宋体"/>
          <w:bCs/>
          <w:color w:val="000000"/>
          <w:szCs w:val="24"/>
        </w:rPr>
      </w:pPr>
      <w:r>
        <w:rPr>
          <w:rFonts w:hint="eastAsia" w:hAnsi="宋体"/>
          <w:bCs/>
          <w:color w:val="00000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441BDFD">
      <w:pPr>
        <w:keepNext/>
        <w:keepLines/>
        <w:snapToGrid w:val="0"/>
        <w:spacing w:before="120" w:beforeLines="50" w:after="260" w:line="340" w:lineRule="exact"/>
        <w:jc w:val="center"/>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lang w:eastAsia="zh-CN"/>
        </w:rPr>
        <w:t>或签章</w:t>
      </w:r>
      <w:r>
        <w:rPr>
          <w:rFonts w:hint="eastAsia" w:ascii="宋体" w:hAnsi="宋体" w:cs="宋体"/>
          <w:szCs w:val="21"/>
        </w:rPr>
        <w:t>）：</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7"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3F04D54E">
      <w:pPr>
        <w:spacing w:line="340" w:lineRule="exact"/>
        <w:rPr>
          <w:rFonts w:hint="eastAsia" w:ascii="宋体" w:hAnsi="宋体" w:cs="宋体"/>
          <w:b/>
          <w:color w:val="000000"/>
          <w:kern w:val="0"/>
          <w:szCs w:val="21"/>
          <w:lang w:val="zh-CN"/>
        </w:rPr>
        <w:sectPr>
          <w:footerReference r:id="rId5" w:type="default"/>
          <w:pgSz w:w="12240" w:h="15840"/>
          <w:pgMar w:top="720" w:right="601" w:bottom="278" w:left="618" w:header="283" w:footer="720" w:gutter="0"/>
          <w:cols w:space="0" w:num="1"/>
          <w:docGrid w:linePitch="312" w:charSpace="0"/>
        </w:sectPr>
      </w:pPr>
      <w:bookmarkStart w:id="5" w:name="_Toc499284719"/>
      <w:bookmarkStart w:id="6" w:name="_Toc372533341"/>
    </w:p>
    <w:p w14:paraId="1476603B">
      <w:pPr>
        <w:spacing w:line="340" w:lineRule="exact"/>
        <w:rPr>
          <w:rFonts w:hint="eastAsia" w:ascii="宋体" w:hAnsi="宋体" w:cs="宋体"/>
          <w:b/>
          <w:color w:val="000000"/>
          <w:kern w:val="0"/>
          <w:szCs w:val="21"/>
        </w:rPr>
      </w:pPr>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5"/>
    <w:bookmarkEnd w:id="6"/>
    <w:p w14:paraId="39B5054D">
      <w:pPr>
        <w:pStyle w:val="4"/>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17EA4AC8">
      <w:pPr>
        <w:spacing w:line="340" w:lineRule="exact"/>
        <w:rPr>
          <w:rFonts w:hint="eastAsia" w:ascii="宋体" w:hAnsi="宋体" w:cs="宋体"/>
          <w:b/>
          <w:color w:val="000000"/>
          <w:kern w:val="0"/>
          <w:szCs w:val="21"/>
          <w:lang w:val="zh-CN"/>
        </w:rPr>
      </w:pPr>
    </w:p>
    <w:p w14:paraId="142A48DF">
      <w:pPr>
        <w:spacing w:line="340" w:lineRule="exact"/>
        <w:rPr>
          <w:rFonts w:hint="eastAsia" w:ascii="宋体" w:hAnsi="宋体" w:cs="宋体"/>
          <w:b/>
          <w:color w:val="000000"/>
          <w:kern w:val="0"/>
          <w:szCs w:val="21"/>
          <w:lang w:val="zh-CN"/>
        </w:rPr>
      </w:pPr>
    </w:p>
    <w:p w14:paraId="758EE433">
      <w:pPr>
        <w:spacing w:line="340" w:lineRule="exact"/>
        <w:rPr>
          <w:rFonts w:hint="eastAsia" w:ascii="宋体" w:hAnsi="宋体" w:cs="宋体"/>
          <w:b/>
          <w:color w:val="000000"/>
          <w:kern w:val="0"/>
          <w:szCs w:val="21"/>
          <w:lang w:val="zh-CN"/>
        </w:rPr>
      </w:pPr>
    </w:p>
    <w:p w14:paraId="5099B5B3">
      <w:pPr>
        <w:spacing w:line="340" w:lineRule="exact"/>
        <w:rPr>
          <w:rFonts w:hint="eastAsia" w:ascii="宋体" w:hAnsi="宋体" w:cs="宋体"/>
          <w:b/>
          <w:color w:val="000000"/>
          <w:kern w:val="0"/>
          <w:szCs w:val="21"/>
          <w:lang w:val="zh-CN"/>
        </w:rPr>
      </w:pPr>
    </w:p>
    <w:p w14:paraId="67040473">
      <w:pPr>
        <w:spacing w:line="340" w:lineRule="exact"/>
        <w:rPr>
          <w:rFonts w:hint="eastAsia" w:ascii="宋体" w:hAnsi="宋体" w:cs="宋体"/>
          <w:b/>
          <w:color w:val="000000"/>
          <w:kern w:val="0"/>
          <w:szCs w:val="21"/>
          <w:lang w:val="zh-CN"/>
        </w:rPr>
      </w:pPr>
    </w:p>
    <w:p w14:paraId="7DE650C0">
      <w:pPr>
        <w:spacing w:line="340" w:lineRule="exact"/>
        <w:rPr>
          <w:rFonts w:hint="eastAsia" w:ascii="宋体" w:hAnsi="宋体" w:cs="宋体"/>
          <w:b/>
          <w:color w:val="000000"/>
          <w:kern w:val="0"/>
          <w:szCs w:val="21"/>
          <w:lang w:val="zh-CN"/>
        </w:rPr>
      </w:pPr>
    </w:p>
    <w:p w14:paraId="3987FCF6">
      <w:pPr>
        <w:spacing w:line="340" w:lineRule="exact"/>
        <w:rPr>
          <w:rFonts w:hint="eastAsia" w:ascii="宋体" w:hAnsi="宋体" w:cs="宋体"/>
          <w:b/>
          <w:color w:val="000000"/>
          <w:kern w:val="0"/>
          <w:szCs w:val="21"/>
          <w:lang w:val="zh-CN"/>
        </w:rPr>
      </w:pPr>
    </w:p>
    <w:p w14:paraId="1BB68CC9">
      <w:pPr>
        <w:spacing w:line="340" w:lineRule="exact"/>
        <w:rPr>
          <w:rFonts w:hint="eastAsia" w:ascii="宋体" w:hAnsi="宋体" w:cs="宋体"/>
          <w:b/>
          <w:color w:val="000000"/>
          <w:kern w:val="0"/>
          <w:szCs w:val="21"/>
          <w:lang w:val="zh-CN"/>
        </w:rPr>
      </w:pP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4787EA9D">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3ACB700C">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报价一览表（耗材）</w:t>
      </w:r>
      <w:r>
        <w:rPr>
          <w:rFonts w:hint="eastAsia" w:ascii="仿宋" w:hAnsi="仿宋" w:eastAsia="仿宋"/>
          <w:b/>
          <w:bCs/>
          <w:color w:val="auto"/>
          <w:sz w:val="28"/>
          <w:szCs w:val="28"/>
          <w:highlight w:val="none"/>
          <w:lang w:val="en-US" w:eastAsia="zh-CN"/>
        </w:rPr>
        <w:t>(第  轮）</w:t>
      </w:r>
    </w:p>
    <w:p w14:paraId="2996421F">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pPr w:leftFromText="180" w:rightFromText="180" w:vertAnchor="text" w:horzAnchor="page" w:tblpXSpec="center" w:tblpY="496"/>
        <w:tblOverlap w:val="never"/>
        <w:tblW w:w="14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988"/>
        <w:gridCol w:w="1800"/>
        <w:gridCol w:w="1155"/>
        <w:gridCol w:w="951"/>
        <w:gridCol w:w="1026"/>
        <w:gridCol w:w="650"/>
        <w:gridCol w:w="1176"/>
        <w:gridCol w:w="814"/>
        <w:gridCol w:w="888"/>
        <w:gridCol w:w="875"/>
        <w:gridCol w:w="1012"/>
        <w:gridCol w:w="688"/>
        <w:gridCol w:w="875"/>
        <w:gridCol w:w="875"/>
      </w:tblGrid>
      <w:tr w14:paraId="34DF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4B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20D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5D2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3FF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30D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46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01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FFB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单价（折合单价）</w:t>
            </w: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124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89F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EA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9D7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B23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B7E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C45B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联系电话</w:t>
            </w:r>
          </w:p>
        </w:tc>
      </w:tr>
      <w:tr w14:paraId="2349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132E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929B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6C9A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BBD9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C53C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8282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31F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EA46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8DA8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DD6F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BDA5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EAC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556D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1E1F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A1DE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3CEC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09" w:type="dxa"/>
            <w:tcBorders>
              <w:top w:val="nil"/>
              <w:left w:val="nil"/>
              <w:bottom w:val="nil"/>
              <w:right w:val="nil"/>
            </w:tcBorders>
            <w:shd w:val="clear" w:color="auto" w:fill="auto"/>
            <w:noWrap/>
            <w:vAlign w:val="center"/>
          </w:tcPr>
          <w:p w14:paraId="1EC28C0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768EA6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7703EE9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FB9F0D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C73521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A5E2E6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001054E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2532D71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14FBD2F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21AA265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76FFE4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7A8A5C4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0B119EC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099960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6F6BA82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0C3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7BC2429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2BD2360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29FB2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DFFECB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66532A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73F40D0">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9FE58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6848A7E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725F5CE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162B615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11C352B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1603F9B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589C7B0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B92B45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194EA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5A9A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440A12F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513C7A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B9F06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77B712A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67D1FC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2951022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D60F22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1483B0A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2F8A03E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02A2480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255B45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00E44F6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60328B8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35A7145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482B125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bl>
    <w:p w14:paraId="1F419218">
      <w:pPr>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产品单价/</w:t>
      </w:r>
      <w:r>
        <w:rPr>
          <w:rFonts w:hint="eastAsia" w:ascii="宋体" w:hAnsi="宋体"/>
          <w:color w:val="auto"/>
          <w:szCs w:val="21"/>
          <w:highlight w:val="none"/>
        </w:rPr>
        <w:t>综合</w:t>
      </w:r>
      <w:r>
        <w:rPr>
          <w:rFonts w:hint="eastAsia" w:ascii="宋体" w:hAnsi="宋体" w:cs="宋体"/>
          <w:color w:val="auto"/>
          <w:sz w:val="18"/>
          <w:szCs w:val="18"/>
          <w:highlight w:val="none"/>
        </w:rPr>
        <w:t>单价包含产品制造、包装、仓储、运输、配送及验收合格前和效期内发生的所有含税费用，还包含乙方应当提供的伴随服务/售后服务费用。</w:t>
      </w:r>
    </w:p>
    <w:p w14:paraId="318E758E">
      <w:pPr>
        <w:pStyle w:val="4"/>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414087B7">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63A33F5F">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08C31767">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W w:w="15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870"/>
        <w:gridCol w:w="1849"/>
        <w:gridCol w:w="1100"/>
        <w:gridCol w:w="850"/>
        <w:gridCol w:w="675"/>
        <w:gridCol w:w="587"/>
        <w:gridCol w:w="563"/>
        <w:gridCol w:w="1300"/>
        <w:gridCol w:w="912"/>
        <w:gridCol w:w="1263"/>
        <w:gridCol w:w="887"/>
        <w:gridCol w:w="926"/>
        <w:gridCol w:w="788"/>
        <w:gridCol w:w="1080"/>
        <w:gridCol w:w="108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折算单人份价格</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联系人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000000"/>
                <w:sz w:val="21"/>
                <w:szCs w:val="21"/>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4D2A5">
            <w:pPr>
              <w:keepNext w:val="0"/>
              <w:keepLines w:val="0"/>
              <w:suppressLineNumbers w:val="0"/>
              <w:spacing w:before="0" w:beforeAutospacing="0" w:after="0" w:afterAutospacing="0"/>
              <w:ind w:left="0" w:right="0"/>
              <w:jc w:val="both"/>
              <w:rPr>
                <w:rFonts w:hint="default" w:ascii="Calibri" w:hAnsi="Calibri" w:eastAsia="等线" w:cs="Calibri"/>
                <w:i w:val="0"/>
                <w:iCs w:val="0"/>
                <w:color w:val="FF0000"/>
                <w:sz w:val="21"/>
                <w:szCs w:val="21"/>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r>
    </w:tbl>
    <w:p w14:paraId="6B53770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4"/>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24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0CFDDE5">
      <w:pPr>
        <w:spacing w:line="240" w:lineRule="auto"/>
        <w:ind w:firstLine="1680" w:firstLineChars="700"/>
        <w:rPr>
          <w:rFonts w:hint="eastAsia" w:ascii="宋体" w:hAnsi="宋体" w:cs="宋体"/>
          <w:color w:val="000000"/>
          <w:kern w:val="0"/>
          <w:szCs w:val="21"/>
          <w:lang w:val="zh-CN"/>
        </w:rPr>
      </w:pPr>
      <w:r>
        <w:rPr>
          <w:rFonts w:hint="eastAsia" w:ascii="仿宋" w:hAnsi="仿宋" w:eastAsia="仿宋"/>
          <w:color w:val="auto"/>
          <w:sz w:val="24"/>
          <w:highlight w:val="none"/>
        </w:rPr>
        <w:t>报价日期：</w:t>
      </w:r>
    </w:p>
    <w:p w14:paraId="33D9DE0A">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目录四、资格证明文件（详见《招标邀请函》四、供应商资质要求）</w:t>
      </w: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2629"/>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4458"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2629"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29"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964"/>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3421"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964"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964"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4"/>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504"/>
        <w:gridCol w:w="1297"/>
        <w:gridCol w:w="2175"/>
        <w:gridCol w:w="2550"/>
        <w:gridCol w:w="2040"/>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1504" w:type="dxa"/>
            <w:tcBorders>
              <w:top w:val="single" w:color="000000" w:sz="4" w:space="0"/>
              <w:left w:val="single" w:color="000000" w:sz="4" w:space="0"/>
              <w:bottom w:val="single" w:color="000000" w:sz="4" w:space="0"/>
              <w:right w:val="single" w:color="000000" w:sz="4" w:space="0"/>
            </w:tcBorders>
          </w:tcPr>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项目名称</w:t>
            </w:r>
          </w:p>
        </w:tc>
        <w:tc>
          <w:tcPr>
            <w:tcW w:w="1297"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2175" w:type="dxa"/>
            <w:tcBorders>
              <w:top w:val="single" w:color="000000" w:sz="4" w:space="0"/>
              <w:left w:val="single" w:color="000000" w:sz="4" w:space="0"/>
              <w:bottom w:val="single" w:color="000000" w:sz="4" w:space="0"/>
              <w:right w:val="single" w:color="000000" w:sz="4" w:space="0"/>
            </w:tcBorders>
          </w:tcPr>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业主联系方式</w:t>
            </w:r>
          </w:p>
        </w:tc>
        <w:tc>
          <w:tcPr>
            <w:tcW w:w="2550" w:type="dxa"/>
            <w:tcBorders>
              <w:top w:val="single" w:color="000000" w:sz="4" w:space="0"/>
              <w:left w:val="single" w:color="000000" w:sz="4" w:space="0"/>
              <w:bottom w:val="single" w:color="000000" w:sz="4" w:space="0"/>
              <w:right w:val="single" w:color="000000" w:sz="4" w:space="0"/>
            </w:tcBorders>
          </w:tcPr>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业主联系</w:t>
            </w:r>
            <w:r>
              <w:rPr>
                <w:rFonts w:hint="eastAsia" w:ascii="宋体" w:hAnsi="宋体" w:cs="宋体"/>
                <w:bCs/>
                <w:color w:val="auto"/>
                <w:kern w:val="0"/>
                <w:szCs w:val="21"/>
                <w:highlight w:val="none"/>
                <w:lang w:eastAsia="zh-CN"/>
              </w:rPr>
              <w:t>人</w:t>
            </w:r>
          </w:p>
        </w:tc>
        <w:tc>
          <w:tcPr>
            <w:tcW w:w="2040"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1504"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1504"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1504"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1504"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1504"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75"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550"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040"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031BB6B9">
      <w:pPr>
        <w:spacing w:line="340" w:lineRule="exact"/>
        <w:rPr>
          <w:rFonts w:hint="eastAsia" w:ascii="宋体" w:hAnsi="宋体" w:cs="宋体"/>
          <w:b/>
          <w:szCs w:val="21"/>
        </w:rPr>
      </w:pPr>
      <w:r>
        <w:rPr>
          <w:rFonts w:hint="eastAsia" w:ascii="宋体" w:hAnsi="宋体" w:cs="宋体"/>
          <w:b/>
          <w:szCs w:val="21"/>
        </w:rPr>
        <w:t>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20E3383A">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7A5E4E71">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1832B558">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（提供由省级以上监狱管理局、戒毒管理局(含新疆生产建设兵团)出具的属于监狱企业的证明文件）</w:t>
      </w:r>
    </w:p>
    <w:p w14:paraId="37D31C1F">
      <w:pPr>
        <w:widowControl/>
        <w:spacing w:line="340" w:lineRule="exact"/>
        <w:jc w:val="left"/>
        <w:rPr>
          <w:rFonts w:hint="eastAsia" w:eastAsia="宋体"/>
          <w:b/>
          <w:bCs/>
          <w:sz w:val="40"/>
          <w:szCs w:val="40"/>
          <w:lang w:val="en-US" w:eastAsia="zh-CN"/>
        </w:rPr>
      </w:pPr>
      <w:r>
        <w:rPr>
          <w:rFonts w:hint="eastAsia" w:ascii="宋体" w:hAnsi="宋体" w:cs="宋体"/>
          <w:color w:val="000000"/>
          <w:kern w:val="0"/>
          <w:szCs w:val="21"/>
          <w:lang w:bidi="ar"/>
        </w:rPr>
        <w:t xml:space="preserve"> </w:t>
      </w:r>
    </w:p>
    <w:p w14:paraId="38EA9826">
      <w:pPr>
        <w:spacing w:line="360" w:lineRule="auto"/>
        <w:ind w:firstLine="6827" w:firstLineChars="1700"/>
        <w:jc w:val="both"/>
        <w:rPr>
          <w:b/>
          <w:bCs/>
          <w:sz w:val="40"/>
          <w:szCs w:val="40"/>
          <w:highlight w:val="yellow"/>
        </w:rPr>
      </w:pPr>
      <w:bookmarkStart w:id="7" w:name="_GoBack"/>
      <w:bookmarkEnd w:id="7"/>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28E32253"/>
    <w:multiLevelType w:val="singleLevel"/>
    <w:tmpl w:val="28E32253"/>
    <w:lvl w:ilvl="0" w:tentative="0">
      <w:start w:val="1"/>
      <w:numFmt w:val="decimal"/>
      <w:lvlText w:val="%1."/>
      <w:lvlJc w:val="left"/>
      <w:pPr>
        <w:tabs>
          <w:tab w:val="left" w:pos="312"/>
        </w:tabs>
      </w:p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799A8F23"/>
    <w:multiLevelType w:val="singleLevel"/>
    <w:tmpl w:val="799A8F23"/>
    <w:lvl w:ilvl="0" w:tentative="0">
      <w:start w:val="2"/>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7AB230A"/>
    <w:rsid w:val="09B8647A"/>
    <w:rsid w:val="0D711F1B"/>
    <w:rsid w:val="187478A4"/>
    <w:rsid w:val="1A1F3869"/>
    <w:rsid w:val="1D6430C4"/>
    <w:rsid w:val="2AE974DC"/>
    <w:rsid w:val="2D714483"/>
    <w:rsid w:val="2E4439BD"/>
    <w:rsid w:val="2ED3590C"/>
    <w:rsid w:val="310C14A6"/>
    <w:rsid w:val="320528A5"/>
    <w:rsid w:val="3FAE4FD7"/>
    <w:rsid w:val="408349B9"/>
    <w:rsid w:val="42317892"/>
    <w:rsid w:val="491D2CE9"/>
    <w:rsid w:val="49547B17"/>
    <w:rsid w:val="49DB5E05"/>
    <w:rsid w:val="4F9A2461"/>
    <w:rsid w:val="538F1305"/>
    <w:rsid w:val="614758EE"/>
    <w:rsid w:val="62382E22"/>
    <w:rsid w:val="65B80A7C"/>
    <w:rsid w:val="68AF5CC9"/>
    <w:rsid w:val="6C52695F"/>
    <w:rsid w:val="70503E6E"/>
    <w:rsid w:val="7858114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4"/>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4"/>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2"/>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10299</Words>
  <Characters>10748</Characters>
  <Lines>0</Lines>
  <Paragraphs>0</Paragraphs>
  <TotalTime>4</TotalTime>
  <ScaleCrop>false</ScaleCrop>
  <LinksUpToDate>false</LinksUpToDate>
  <CharactersWithSpaces>10825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2025-07-14T07:42:27Z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102FB1C4661E450BA9CBB86FB032EFE8_13</vt:lpwstr>
  </property>
  <property fmtid="{D5CDD505-2E9C-101B-9397-08002B2CF9AE}" pid="4" name="KSOTemplateDocerSaveRecord">
    <vt:lpwstr>eyJoZGlkIjoiOGZmMGEyMTExYzIwYTdiNzM0MTg5ODVmNWVkOTY4ZjIiLCJ1c2VySWQiOiIyNDExNTM3NjIifQ==</vt:lpwstr>
  </property>
</Properties>
</file>