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E5036">
      <w:pPr>
        <w:pStyle w:val="19"/>
        <w:ind w:firstLine="0"/>
        <w:jc w:val="both"/>
        <w:rPr>
          <w:rFonts w:eastAsia="黑体"/>
          <w:b/>
          <w:bCs/>
          <w:sz w:val="84"/>
        </w:rPr>
      </w:pPr>
    </w:p>
    <w:p w14:paraId="2908F5CA">
      <w:pPr>
        <w:pStyle w:val="19"/>
        <w:ind w:firstLine="0"/>
        <w:jc w:val="both"/>
        <w:rPr>
          <w:rFonts w:eastAsia="黑体"/>
          <w:b/>
          <w:bCs/>
          <w:sz w:val="84"/>
        </w:rPr>
      </w:pPr>
    </w:p>
    <w:p w14:paraId="00559398">
      <w:pPr>
        <w:pStyle w:val="19"/>
        <w:ind w:firstLine="0"/>
        <w:jc w:val="center"/>
        <w:rPr>
          <w:rFonts w:eastAsia="黑体"/>
          <w:b/>
          <w:bCs/>
          <w:sz w:val="84"/>
        </w:rPr>
      </w:pPr>
      <w:r>
        <w:rPr>
          <w:rFonts w:hint="eastAsia" w:eastAsia="黑体"/>
          <w:b/>
          <w:bCs/>
          <w:sz w:val="84"/>
        </w:rPr>
        <w:t xml:space="preserve">单一来源      </w:t>
      </w:r>
    </w:p>
    <w:p w14:paraId="47817AA8">
      <w:pPr>
        <w:pStyle w:val="19"/>
        <w:ind w:firstLine="0"/>
        <w:jc w:val="center"/>
        <w:rPr>
          <w:rFonts w:eastAsia="黑体"/>
          <w:b/>
          <w:bCs/>
          <w:sz w:val="84"/>
        </w:rPr>
      </w:pPr>
      <w:r>
        <w:rPr>
          <w:rFonts w:hint="eastAsia" w:eastAsia="黑体"/>
          <w:b/>
          <w:bCs/>
          <w:sz w:val="84"/>
          <w:lang w:val="en-US" w:eastAsia="zh-CN"/>
        </w:rPr>
        <w:t>采购</w:t>
      </w:r>
      <w:r>
        <w:rPr>
          <w:rFonts w:hint="eastAsia" w:eastAsia="黑体"/>
          <w:b/>
          <w:bCs/>
          <w:sz w:val="84"/>
        </w:rPr>
        <w:t>文件</w:t>
      </w:r>
    </w:p>
    <w:p w14:paraId="091FAC39">
      <w:pPr>
        <w:pStyle w:val="19"/>
        <w:ind w:firstLine="0"/>
        <w:jc w:val="center"/>
        <w:rPr>
          <w:b/>
          <w:bCs/>
          <w:sz w:val="32"/>
        </w:rPr>
      </w:pPr>
    </w:p>
    <w:p w14:paraId="2F8FE77D">
      <w:pPr>
        <w:adjustRightInd w:val="0"/>
        <w:spacing w:before="120" w:after="120" w:line="360" w:lineRule="auto"/>
        <w:jc w:val="center"/>
        <w:textAlignment w:val="baseline"/>
        <w:rPr>
          <w:rFonts w:ascii="宋体" w:hAnsi="宋体" w:cs="宋体"/>
          <w:b/>
          <w:bCs/>
          <w:kern w:val="0"/>
          <w:position w:val="-10"/>
          <w:sz w:val="32"/>
          <w:szCs w:val="32"/>
        </w:rPr>
      </w:pPr>
    </w:p>
    <w:p w14:paraId="403E9410">
      <w:pPr>
        <w:adjustRightInd w:val="0"/>
        <w:spacing w:before="120" w:after="120" w:line="360" w:lineRule="auto"/>
        <w:ind w:firstLine="643" w:firstLineChars="200"/>
        <w:jc w:val="both"/>
        <w:textAlignment w:val="baseline"/>
        <w:rPr>
          <w:rFonts w:hint="default" w:ascii="宋体" w:hAnsi="宋体" w:eastAsia="宋体" w:cs="宋体"/>
          <w:b/>
          <w:bCs/>
          <w:kern w:val="0"/>
          <w:position w:val="-10"/>
          <w:sz w:val="32"/>
          <w:szCs w:val="32"/>
          <w:lang w:val="en-US" w:eastAsia="zh-CN"/>
        </w:rPr>
      </w:pPr>
      <w:r>
        <w:rPr>
          <w:rFonts w:hint="eastAsia" w:ascii="宋体" w:hAnsi="宋体" w:cs="宋体"/>
          <w:b/>
          <w:bCs/>
          <w:kern w:val="0"/>
          <w:position w:val="-10"/>
          <w:sz w:val="32"/>
          <w:szCs w:val="32"/>
        </w:rPr>
        <w:t>项目名称：</w:t>
      </w:r>
      <w:r>
        <w:rPr>
          <w:rFonts w:hint="eastAsia" w:ascii="宋体" w:hAnsi="宋体" w:cs="宋体"/>
          <w:b/>
          <w:bCs/>
          <w:kern w:val="0"/>
          <w:position w:val="-10"/>
          <w:sz w:val="32"/>
          <w:szCs w:val="32"/>
          <w:lang w:val="en-US" w:eastAsia="zh-CN"/>
        </w:rPr>
        <w:t>停车闸机维保、联网报警系统入网服务</w:t>
      </w:r>
    </w:p>
    <w:p w14:paraId="5941D10C">
      <w:pPr>
        <w:adjustRightInd w:val="0"/>
        <w:spacing w:before="120" w:after="120" w:line="360" w:lineRule="auto"/>
        <w:ind w:firstLine="643" w:firstLineChars="200"/>
        <w:jc w:val="both"/>
        <w:textAlignment w:val="baseline"/>
        <w:rPr>
          <w:rFonts w:hint="default" w:ascii="宋体" w:hAnsi="宋体" w:eastAsia="宋体" w:cs="宋体"/>
          <w:b/>
          <w:bCs/>
          <w:kern w:val="0"/>
          <w:position w:val="-10"/>
          <w:sz w:val="32"/>
          <w:szCs w:val="32"/>
          <w:lang w:val="en-US" w:eastAsia="zh-CN"/>
        </w:rPr>
      </w:pPr>
      <w:r>
        <w:rPr>
          <w:rFonts w:hint="eastAsia" w:ascii="宋体" w:hAnsi="宋体" w:cs="宋体"/>
          <w:b/>
          <w:bCs/>
          <w:kern w:val="0"/>
          <w:position w:val="-10"/>
          <w:sz w:val="32"/>
          <w:szCs w:val="32"/>
        </w:rPr>
        <w:t>项目编号：LSRY-ZB202</w:t>
      </w:r>
      <w:r>
        <w:rPr>
          <w:rFonts w:hint="eastAsia" w:ascii="宋体" w:hAnsi="宋体" w:cs="宋体"/>
          <w:b/>
          <w:bCs/>
          <w:kern w:val="0"/>
          <w:position w:val="-10"/>
          <w:sz w:val="32"/>
          <w:szCs w:val="32"/>
          <w:lang w:val="en-US" w:eastAsia="zh-CN"/>
        </w:rPr>
        <w:t>5</w:t>
      </w:r>
      <w:r>
        <w:rPr>
          <w:rFonts w:hint="eastAsia" w:ascii="宋体" w:hAnsi="宋体" w:cs="宋体"/>
          <w:b/>
          <w:bCs/>
          <w:kern w:val="0"/>
          <w:position w:val="-10"/>
          <w:sz w:val="32"/>
          <w:szCs w:val="32"/>
        </w:rPr>
        <w:t>-</w:t>
      </w:r>
      <w:r>
        <w:rPr>
          <w:rFonts w:hint="eastAsia" w:ascii="宋体" w:hAnsi="宋体" w:cs="宋体"/>
          <w:b/>
          <w:bCs/>
          <w:kern w:val="0"/>
          <w:position w:val="-10"/>
          <w:sz w:val="32"/>
          <w:szCs w:val="32"/>
          <w:lang w:val="en-US" w:eastAsia="zh-CN"/>
        </w:rPr>
        <w:t>Q012</w:t>
      </w:r>
    </w:p>
    <w:p w14:paraId="3BC4DFB8">
      <w:pPr>
        <w:adjustRightInd w:val="0"/>
        <w:spacing w:line="360" w:lineRule="auto"/>
        <w:jc w:val="left"/>
        <w:textAlignment w:val="baseline"/>
        <w:rPr>
          <w:rFonts w:ascii="宋体" w:hAnsi="宋体" w:cs="宋体"/>
          <w:b/>
          <w:bCs/>
          <w:kern w:val="0"/>
          <w:position w:val="-10"/>
          <w:sz w:val="24"/>
          <w:szCs w:val="24"/>
        </w:rPr>
      </w:pPr>
    </w:p>
    <w:p w14:paraId="33A59030">
      <w:pPr>
        <w:adjustRightInd w:val="0"/>
        <w:spacing w:line="360" w:lineRule="auto"/>
        <w:jc w:val="left"/>
        <w:textAlignment w:val="baseline"/>
        <w:rPr>
          <w:rFonts w:ascii="宋体" w:hAnsi="宋体" w:cs="宋体"/>
          <w:b/>
          <w:bCs/>
          <w:kern w:val="0"/>
          <w:position w:val="-10"/>
          <w:sz w:val="24"/>
          <w:szCs w:val="24"/>
        </w:rPr>
      </w:pPr>
    </w:p>
    <w:p w14:paraId="0B84D14E">
      <w:pPr>
        <w:adjustRightInd w:val="0"/>
        <w:spacing w:line="360" w:lineRule="auto"/>
        <w:jc w:val="both"/>
        <w:textAlignment w:val="baseline"/>
        <w:rPr>
          <w:rFonts w:ascii="宋体" w:hAnsi="宋体" w:cs="宋体"/>
          <w:b/>
          <w:bCs/>
          <w:kern w:val="0"/>
          <w:position w:val="-10"/>
          <w:sz w:val="32"/>
          <w:szCs w:val="24"/>
        </w:rPr>
      </w:pPr>
      <w:r>
        <w:rPr>
          <w:rFonts w:hint="eastAsia" w:ascii="宋体" w:hAnsi="宋体" w:cs="宋体"/>
          <w:b/>
          <w:bCs/>
          <w:kern w:val="0"/>
          <w:position w:val="-10"/>
          <w:sz w:val="32"/>
          <w:szCs w:val="24"/>
        </w:rPr>
        <w:t xml:space="preserve"> </w:t>
      </w:r>
    </w:p>
    <w:p w14:paraId="1BC6EECE">
      <w:pPr>
        <w:adjustRightInd w:val="0"/>
        <w:spacing w:line="360" w:lineRule="auto"/>
        <w:ind w:firstLine="2891" w:firstLineChars="900"/>
        <w:textAlignment w:val="baseline"/>
        <w:rPr>
          <w:rFonts w:hint="eastAsia" w:ascii="宋体" w:hAnsi="宋体" w:cs="宋体"/>
          <w:b/>
          <w:kern w:val="0"/>
          <w:position w:val="-10"/>
          <w:sz w:val="32"/>
          <w:szCs w:val="24"/>
        </w:rPr>
      </w:pPr>
    </w:p>
    <w:p w14:paraId="00FF7CD4">
      <w:pPr>
        <w:adjustRightInd w:val="0"/>
        <w:spacing w:line="360" w:lineRule="auto"/>
        <w:ind w:firstLine="2891" w:firstLineChars="900"/>
        <w:textAlignment w:val="baseline"/>
        <w:rPr>
          <w:rFonts w:hint="eastAsia" w:ascii="宋体" w:hAnsi="宋体" w:cs="宋体"/>
          <w:b/>
          <w:kern w:val="0"/>
          <w:position w:val="-10"/>
          <w:sz w:val="32"/>
          <w:szCs w:val="24"/>
        </w:rPr>
      </w:pPr>
    </w:p>
    <w:p w14:paraId="7035F8B1">
      <w:pPr>
        <w:adjustRightInd w:val="0"/>
        <w:spacing w:line="360" w:lineRule="auto"/>
        <w:ind w:firstLine="2891" w:firstLineChars="900"/>
        <w:textAlignment w:val="baseline"/>
        <w:rPr>
          <w:rFonts w:hint="eastAsia" w:ascii="宋体" w:hAnsi="宋体" w:cs="宋体"/>
          <w:b/>
          <w:kern w:val="0"/>
          <w:position w:val="-10"/>
          <w:sz w:val="32"/>
          <w:szCs w:val="24"/>
        </w:rPr>
      </w:pPr>
    </w:p>
    <w:p w14:paraId="7AF75856">
      <w:pPr>
        <w:adjustRightInd w:val="0"/>
        <w:spacing w:line="360" w:lineRule="auto"/>
        <w:ind w:firstLine="2891" w:firstLineChars="900"/>
        <w:textAlignment w:val="baseline"/>
        <w:rPr>
          <w:rFonts w:hint="eastAsia" w:ascii="宋体" w:hAnsi="宋体" w:cs="宋体"/>
          <w:b/>
          <w:kern w:val="0"/>
          <w:position w:val="-10"/>
          <w:sz w:val="32"/>
          <w:szCs w:val="24"/>
          <w:lang w:val="en-US" w:eastAsia="zh-CN"/>
        </w:rPr>
      </w:pPr>
      <w:r>
        <w:rPr>
          <w:rFonts w:hint="eastAsia" w:ascii="宋体" w:hAnsi="宋体" w:cs="宋体"/>
          <w:b/>
          <w:kern w:val="0"/>
          <w:position w:val="-10"/>
          <w:sz w:val="32"/>
          <w:szCs w:val="24"/>
        </w:rPr>
        <w:t>南京市溧水区人民医院</w:t>
      </w:r>
      <w:r>
        <w:rPr>
          <w:rFonts w:hint="eastAsia" w:ascii="宋体" w:hAnsi="宋体" w:cs="宋体"/>
          <w:b/>
          <w:kern w:val="0"/>
          <w:position w:val="-10"/>
          <w:sz w:val="32"/>
          <w:szCs w:val="24"/>
          <w:lang w:val="en-US" w:eastAsia="zh-CN"/>
        </w:rPr>
        <w:t xml:space="preserve"> </w:t>
      </w:r>
    </w:p>
    <w:p w14:paraId="03083463">
      <w:pPr>
        <w:adjustRightInd w:val="0"/>
        <w:spacing w:line="360" w:lineRule="auto"/>
        <w:ind w:firstLine="3213" w:firstLineChars="1000"/>
        <w:textAlignment w:val="baseline"/>
        <w:rPr>
          <w:rFonts w:ascii="Arial" w:hAnsi="Arial"/>
          <w:b/>
          <w:bCs/>
          <w:kern w:val="0"/>
          <w:sz w:val="32"/>
          <w:szCs w:val="24"/>
        </w:rPr>
      </w:pPr>
      <w:r>
        <w:rPr>
          <w:rFonts w:hint="eastAsia" w:ascii="宋体" w:hAnsi="宋体" w:cs="宋体"/>
          <w:b/>
          <w:kern w:val="0"/>
          <w:position w:val="-10"/>
          <w:sz w:val="32"/>
          <w:szCs w:val="20"/>
        </w:rPr>
        <w:t>日期：</w:t>
      </w:r>
      <w:r>
        <w:rPr>
          <w:rFonts w:hint="eastAsia" w:ascii="宋体" w:hAnsi="宋体" w:cs="宋体"/>
          <w:b/>
          <w:bCs/>
          <w:kern w:val="0"/>
          <w:position w:val="-10"/>
          <w:sz w:val="32"/>
          <w:szCs w:val="20"/>
        </w:rPr>
        <w:t>202</w:t>
      </w:r>
      <w:r>
        <w:rPr>
          <w:rFonts w:hint="eastAsia" w:ascii="宋体" w:hAnsi="宋体" w:cs="宋体"/>
          <w:b/>
          <w:bCs/>
          <w:kern w:val="0"/>
          <w:position w:val="-10"/>
          <w:sz w:val="32"/>
          <w:szCs w:val="20"/>
          <w:lang w:val="en-US" w:eastAsia="zh-CN"/>
        </w:rPr>
        <w:t>5</w:t>
      </w:r>
      <w:r>
        <w:rPr>
          <w:rFonts w:hint="eastAsia" w:ascii="宋体" w:hAnsi="宋体" w:cs="宋体"/>
          <w:b/>
          <w:bCs/>
          <w:kern w:val="0"/>
          <w:position w:val="-10"/>
          <w:sz w:val="32"/>
          <w:szCs w:val="20"/>
        </w:rPr>
        <w:t>年</w:t>
      </w:r>
      <w:r>
        <w:rPr>
          <w:rFonts w:hint="eastAsia" w:ascii="宋体" w:hAnsi="宋体" w:cs="宋体"/>
          <w:b/>
          <w:bCs/>
          <w:kern w:val="0"/>
          <w:position w:val="-10"/>
          <w:sz w:val="32"/>
          <w:szCs w:val="20"/>
          <w:lang w:val="en-US" w:eastAsia="zh-CN"/>
        </w:rPr>
        <w:t>11</w:t>
      </w:r>
      <w:r>
        <w:rPr>
          <w:rFonts w:hint="eastAsia" w:ascii="宋体" w:hAnsi="宋体" w:cs="宋体"/>
          <w:b/>
          <w:bCs/>
          <w:kern w:val="0"/>
          <w:position w:val="-10"/>
          <w:sz w:val="32"/>
          <w:szCs w:val="20"/>
        </w:rPr>
        <w:t>月</w:t>
      </w:r>
    </w:p>
    <w:p w14:paraId="18D44729">
      <w:pPr>
        <w:pStyle w:val="12"/>
        <w:spacing w:before="100" w:beforeAutospacing="1" w:after="100" w:afterAutospacing="1" w:line="360" w:lineRule="auto"/>
      </w:pPr>
      <w:bookmarkStart w:id="0" w:name="_Toc120614210"/>
      <w:bookmarkStart w:id="1" w:name="_Toc16938516"/>
      <w:bookmarkStart w:id="2" w:name="_Toc513029200"/>
      <w:bookmarkStart w:id="3" w:name="_Toc523127445"/>
      <w:bookmarkStart w:id="4" w:name="_Toc479757206"/>
      <w:bookmarkStart w:id="5" w:name="_Toc20823272"/>
    </w:p>
    <w:bookmarkEnd w:id="0"/>
    <w:p w14:paraId="14F3D5A1">
      <w:pPr>
        <w:ind w:firstLine="1760" w:firstLineChars="400"/>
        <w:rPr>
          <w:rFonts w:ascii="黑体" w:eastAsia="黑体"/>
          <w:bCs/>
          <w:sz w:val="44"/>
        </w:rPr>
      </w:pPr>
      <w:bookmarkStart w:id="6" w:name="_Toc106807610"/>
      <w:bookmarkStart w:id="7" w:name="_Toc120614211"/>
      <w:r>
        <w:rPr>
          <w:rFonts w:hint="eastAsia" w:ascii="黑体" w:eastAsia="黑体"/>
          <w:bCs/>
          <w:sz w:val="44"/>
          <w:lang w:eastAsia="zh-CN"/>
        </w:rPr>
        <w:t>第一章</w:t>
      </w:r>
      <w:r>
        <w:rPr>
          <w:rFonts w:hint="eastAsia" w:ascii="黑体" w:eastAsia="黑体"/>
          <w:bCs/>
          <w:sz w:val="44"/>
          <w:lang w:val="en-US" w:eastAsia="zh-CN"/>
        </w:rPr>
        <w:t xml:space="preserve">  </w:t>
      </w:r>
      <w:r>
        <w:rPr>
          <w:rFonts w:hint="eastAsia" w:ascii="黑体" w:eastAsia="黑体"/>
          <w:bCs/>
          <w:sz w:val="44"/>
        </w:rPr>
        <w:t>单一来源采购邀请</w:t>
      </w:r>
      <w:bookmarkEnd w:id="6"/>
    </w:p>
    <w:p w14:paraId="1A96E846">
      <w:pPr>
        <w:keepNext w:val="0"/>
        <w:keepLines w:val="0"/>
        <w:pageBreakBefore w:val="0"/>
        <w:kinsoku/>
        <w:wordWrap/>
        <w:overflowPunct/>
        <w:topLinePunct w:val="0"/>
        <w:bidi w:val="0"/>
        <w:spacing w:line="4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sz w:val="24"/>
          <w:szCs w:val="24"/>
        </w:rPr>
        <w:t>以下</w:t>
      </w:r>
      <w:r>
        <w:rPr>
          <w:rFonts w:hint="eastAsia" w:asciiTheme="minorEastAsia" w:hAnsiTheme="minorEastAsia" w:eastAsiaTheme="minorEastAsia" w:cstheme="minorEastAsia"/>
          <w:bCs/>
          <w:sz w:val="24"/>
          <w:szCs w:val="24"/>
          <w:lang w:val="en-US" w:eastAsia="zh-CN"/>
        </w:rPr>
        <w:t>服务</w:t>
      </w:r>
      <w:r>
        <w:rPr>
          <w:rFonts w:hint="eastAsia" w:asciiTheme="minorEastAsia" w:hAnsiTheme="minorEastAsia" w:eastAsiaTheme="minorEastAsia" w:cstheme="minorEastAsia"/>
          <w:bCs/>
          <w:sz w:val="24"/>
          <w:szCs w:val="24"/>
        </w:rPr>
        <w:t>公司：邀请贵司参与本次单一来源采购谈判活动。</w:t>
      </w:r>
    </w:p>
    <w:p w14:paraId="7B6F42CC">
      <w:pPr>
        <w:pStyle w:val="3"/>
        <w:keepNext w:val="0"/>
        <w:keepLines w:val="0"/>
        <w:pageBreakBefore w:val="0"/>
        <w:kinsoku/>
        <w:wordWrap/>
        <w:overflowPunct/>
        <w:topLinePunct w:val="0"/>
        <w:bidi w:val="0"/>
        <w:spacing w:line="40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采购项目名称及编号</w:t>
      </w:r>
    </w:p>
    <w:p w14:paraId="3F065B9C">
      <w:pPr>
        <w:keepNext w:val="0"/>
        <w:keepLines w:val="0"/>
        <w:pageBreakBefore w:val="0"/>
        <w:kinsoku/>
        <w:wordWrap/>
        <w:overflowPunct/>
        <w:topLinePunct w:val="0"/>
        <w:bidi w:val="0"/>
        <w:spacing w:line="400" w:lineRule="exact"/>
        <w:ind w:firstLine="480" w:firstLineChars="200"/>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项目名称：</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停车闸机维保、联网报警系统入网服务</w:t>
      </w:r>
    </w:p>
    <w:p w14:paraId="1EE47FC5">
      <w:pPr>
        <w:keepNext w:val="0"/>
        <w:keepLines w:val="0"/>
        <w:pageBreakBefore w:val="0"/>
        <w:kinsoku/>
        <w:wordWrap/>
        <w:overflowPunct/>
        <w:topLinePunct w:val="0"/>
        <w:bidi w:val="0"/>
        <w:spacing w:line="400" w:lineRule="exact"/>
        <w:ind w:firstLine="480" w:firstLineChars="200"/>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项目编号： LSRY-ZB202</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Q012</w:t>
      </w:r>
    </w:p>
    <w:p w14:paraId="7E0F105A">
      <w:pPr>
        <w:pStyle w:val="3"/>
        <w:keepNext w:val="0"/>
        <w:keepLines w:val="0"/>
        <w:pageBreakBefore w:val="0"/>
        <w:kinsoku/>
        <w:wordWrap/>
        <w:overflowPunct/>
        <w:topLinePunct w:val="0"/>
        <w:bidi w:val="0"/>
        <w:spacing w:line="4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采购</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明细</w:t>
      </w:r>
    </w:p>
    <w:tbl>
      <w:tblPr>
        <w:tblStyle w:val="14"/>
        <w:tblpPr w:leftFromText="180" w:rightFromText="180" w:vertAnchor="text" w:horzAnchor="page" w:tblpX="13" w:tblpY="222"/>
        <w:tblOverlap w:val="never"/>
        <w:tblW w:w="7885" w:type="pct"/>
        <w:tblInd w:w="0" w:type="dxa"/>
        <w:tblLayout w:type="autofit"/>
        <w:tblCellMar>
          <w:top w:w="15" w:type="dxa"/>
          <w:left w:w="15" w:type="dxa"/>
          <w:bottom w:w="15" w:type="dxa"/>
          <w:right w:w="15" w:type="dxa"/>
        </w:tblCellMar>
      </w:tblPr>
      <w:tblGrid>
        <w:gridCol w:w="1150"/>
        <w:gridCol w:w="2853"/>
        <w:gridCol w:w="3336"/>
        <w:gridCol w:w="2706"/>
        <w:gridCol w:w="3227"/>
      </w:tblGrid>
      <w:tr w14:paraId="53930B7D">
        <w:tblPrEx>
          <w:tblCellMar>
            <w:top w:w="15" w:type="dxa"/>
            <w:left w:w="15" w:type="dxa"/>
            <w:bottom w:w="15" w:type="dxa"/>
            <w:right w:w="15" w:type="dxa"/>
          </w:tblCellMar>
        </w:tblPrEx>
        <w:trPr>
          <w:trHeight w:val="90" w:hRule="atLeast"/>
        </w:trPr>
        <w:tc>
          <w:tcPr>
            <w:tcW w:w="433" w:type="pct"/>
            <w:tcBorders>
              <w:top w:val="single" w:color="auto" w:sz="6" w:space="0"/>
              <w:left w:val="single" w:color="auto" w:sz="6" w:space="0"/>
              <w:bottom w:val="single" w:color="auto" w:sz="4" w:space="0"/>
              <w:right w:val="single" w:color="auto" w:sz="6" w:space="0"/>
            </w:tcBorders>
            <w:vAlign w:val="center"/>
          </w:tcPr>
          <w:p w14:paraId="535FB380">
            <w:pPr>
              <w:keepNext w:val="0"/>
              <w:keepLines w:val="0"/>
              <w:pageBreakBefore w:val="0"/>
              <w:widowControl/>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包号</w:t>
            </w:r>
          </w:p>
        </w:tc>
        <w:tc>
          <w:tcPr>
            <w:tcW w:w="1074"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5922B34C">
            <w:pPr>
              <w:keepNext w:val="0"/>
              <w:keepLines w:val="0"/>
              <w:pageBreakBefore w:val="0"/>
              <w:widowControl/>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名称</w:t>
            </w:r>
          </w:p>
        </w:tc>
        <w:tc>
          <w:tcPr>
            <w:tcW w:w="1256"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3ECC45A1">
            <w:pPr>
              <w:keepNext w:val="0"/>
              <w:keepLines w:val="0"/>
              <w:pageBreakBefore w:val="0"/>
              <w:widowControl/>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公司名称</w:t>
            </w:r>
          </w:p>
        </w:tc>
        <w:tc>
          <w:tcPr>
            <w:tcW w:w="1019"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5895D879">
            <w:pPr>
              <w:keepNext w:val="0"/>
              <w:keepLines w:val="0"/>
              <w:pageBreakBefore w:val="0"/>
              <w:widowControl/>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维保期限</w:t>
            </w:r>
          </w:p>
        </w:tc>
        <w:tc>
          <w:tcPr>
            <w:tcW w:w="1215"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3AE8B259">
            <w:pPr>
              <w:keepNext w:val="0"/>
              <w:keepLines w:val="0"/>
              <w:pageBreakBefore w:val="0"/>
              <w:widowControl/>
              <w:kinsoku/>
              <w:wordWrap/>
              <w:overflowPunct/>
              <w:topLinePunct w:val="0"/>
              <w:bidi w:val="0"/>
              <w:spacing w:line="400" w:lineRule="exact"/>
              <w:ind w:firstLine="480"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项目预算</w:t>
            </w:r>
          </w:p>
        </w:tc>
      </w:tr>
      <w:tr w14:paraId="5853FAA4">
        <w:tblPrEx>
          <w:tblCellMar>
            <w:top w:w="15" w:type="dxa"/>
            <w:left w:w="15" w:type="dxa"/>
            <w:bottom w:w="15" w:type="dxa"/>
            <w:right w:w="15" w:type="dxa"/>
          </w:tblCellMar>
        </w:tblPrEx>
        <w:trPr>
          <w:trHeight w:val="90" w:hRule="atLeast"/>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6FFA8F8E">
            <w:pPr>
              <w:keepNext w:val="0"/>
              <w:keepLines w:val="0"/>
              <w:pageBreakBefore w:val="0"/>
              <w:widowControl/>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074"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7869AE36">
            <w:pPr>
              <w:keepNext w:val="0"/>
              <w:keepLines w:val="0"/>
              <w:pageBreakBefore w:val="0"/>
              <w:widowControl/>
              <w:kinsoku/>
              <w:wordWrap/>
              <w:overflowPunct/>
              <w:topLinePunct w:val="0"/>
              <w:bidi w:val="0"/>
              <w:spacing w:line="400" w:lineRule="exact"/>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停车闸机维保</w:t>
            </w:r>
          </w:p>
        </w:tc>
        <w:tc>
          <w:tcPr>
            <w:tcW w:w="1256"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1915D0B9">
            <w:pPr>
              <w:keepNext w:val="0"/>
              <w:keepLines w:val="0"/>
              <w:pageBreakBefore w:val="0"/>
              <w:widowControl/>
              <w:kinsoku/>
              <w:wordWrap/>
              <w:overflowPunct/>
              <w:topLinePunct w:val="0"/>
              <w:bidi w:val="0"/>
              <w:spacing w:line="400" w:lineRule="exac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南京苏比尔信息技术有限公司</w:t>
            </w:r>
          </w:p>
        </w:tc>
        <w:tc>
          <w:tcPr>
            <w:tcW w:w="1019"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0EA5325F">
            <w:pPr>
              <w:keepNext w:val="0"/>
              <w:keepLines w:val="0"/>
              <w:pageBreakBefore w:val="0"/>
              <w:widowControl/>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2年，合同一年一签</w:t>
            </w:r>
          </w:p>
        </w:tc>
        <w:tc>
          <w:tcPr>
            <w:tcW w:w="1215"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60682961">
            <w:pPr>
              <w:keepNext w:val="0"/>
              <w:keepLines w:val="0"/>
              <w:pageBreakBefore w:val="0"/>
              <w:widowControl/>
              <w:kinsoku/>
              <w:wordWrap/>
              <w:overflowPunct/>
              <w:topLinePunct w:val="0"/>
              <w:bidi w:val="0"/>
              <w:spacing w:line="400" w:lineRule="exact"/>
              <w:jc w:val="both"/>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17000元/年</w:t>
            </w:r>
          </w:p>
        </w:tc>
      </w:tr>
      <w:tr w14:paraId="73BA8D13">
        <w:tblPrEx>
          <w:tblCellMar>
            <w:top w:w="15" w:type="dxa"/>
            <w:left w:w="15" w:type="dxa"/>
            <w:bottom w:w="15" w:type="dxa"/>
            <w:right w:w="15" w:type="dxa"/>
          </w:tblCellMar>
        </w:tblPrEx>
        <w:trPr>
          <w:trHeight w:val="90" w:hRule="atLeast"/>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0D7C7BB2">
            <w:pPr>
              <w:keepNext w:val="0"/>
              <w:keepLines w:val="0"/>
              <w:pageBreakBefore w:val="0"/>
              <w:widowControl/>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p>
        </w:tc>
        <w:tc>
          <w:tcPr>
            <w:tcW w:w="1074"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034CBC5F">
            <w:pPr>
              <w:keepNext w:val="0"/>
              <w:keepLines w:val="0"/>
              <w:pageBreakBefore w:val="0"/>
              <w:widowControl/>
              <w:kinsoku/>
              <w:wordWrap/>
              <w:overflowPunct/>
              <w:topLinePunct w:val="0"/>
              <w:bidi w:val="0"/>
              <w:spacing w:line="400" w:lineRule="exact"/>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联网报警系统入网服务</w:t>
            </w:r>
          </w:p>
        </w:tc>
        <w:tc>
          <w:tcPr>
            <w:tcW w:w="1256"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202DFEE7">
            <w:pPr>
              <w:keepNext w:val="0"/>
              <w:keepLines w:val="0"/>
              <w:pageBreakBefore w:val="0"/>
              <w:widowControl/>
              <w:kinsoku/>
              <w:wordWrap/>
              <w:overflowPunct/>
              <w:topLinePunct w:val="0"/>
              <w:bidi w:val="0"/>
              <w:spacing w:line="400" w:lineRule="exac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南京溧水保安服务有限公司</w:t>
            </w:r>
          </w:p>
        </w:tc>
        <w:tc>
          <w:tcPr>
            <w:tcW w:w="1019"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5BADA4CD">
            <w:pPr>
              <w:keepNext w:val="0"/>
              <w:keepLines w:val="0"/>
              <w:pageBreakBefore w:val="0"/>
              <w:widowControl/>
              <w:kinsoku/>
              <w:wordWrap/>
              <w:overflowPunct/>
              <w:topLinePunct w:val="0"/>
              <w:bidi w:val="0"/>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3年，合同一年一签</w:t>
            </w:r>
          </w:p>
        </w:tc>
        <w:tc>
          <w:tcPr>
            <w:tcW w:w="1215"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6A510648">
            <w:pPr>
              <w:keepNext w:val="0"/>
              <w:keepLines w:val="0"/>
              <w:pageBreakBefore w:val="0"/>
              <w:widowControl/>
              <w:tabs>
                <w:tab w:val="left" w:pos="415"/>
                <w:tab w:val="center" w:pos="1257"/>
              </w:tabs>
              <w:kinsoku/>
              <w:wordWrap/>
              <w:overflowPunct/>
              <w:topLinePunct w:val="0"/>
              <w:bidi w:val="0"/>
              <w:spacing w:before="100" w:beforeAutospacing="1" w:after="100" w:afterAutospacing="1" w:line="400" w:lineRule="exact"/>
              <w:jc w:val="left"/>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2000元/年/网点</w:t>
            </w:r>
          </w:p>
        </w:tc>
      </w:tr>
    </w:tbl>
    <w:p w14:paraId="78B81EA1">
      <w:pPr>
        <w:keepNext w:val="0"/>
        <w:keepLines w:val="0"/>
        <w:pageBreakBefore w:val="0"/>
        <w:kinsoku/>
        <w:wordWrap/>
        <w:overflowPunct/>
        <w:topLinePunct w:val="0"/>
        <w:bidi w:val="0"/>
        <w:snapToGrid w:val="0"/>
        <w:spacing w:line="4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三、合格单一来源谈判供应商资格要求</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纸质版报名材料要制作在响应文件内</w:t>
      </w:r>
      <w:r>
        <w:rPr>
          <w:rFonts w:hint="eastAsia" w:asciiTheme="minorEastAsia" w:hAnsiTheme="minorEastAsia" w:eastAsiaTheme="minorEastAsia" w:cstheme="minorEastAsia"/>
          <w:b/>
          <w:bCs/>
          <w:sz w:val="24"/>
          <w:szCs w:val="24"/>
          <w:lang w:eastAsia="zh-CN"/>
        </w:rPr>
        <w:t>）</w:t>
      </w:r>
    </w:p>
    <w:p w14:paraId="71ACE277">
      <w:pPr>
        <w:keepNext w:val="0"/>
        <w:keepLines w:val="0"/>
        <w:pageBreakBefore w:val="0"/>
        <w:kinsoku/>
        <w:wordWrap/>
        <w:overflowPunct/>
        <w:topLinePunct w:val="0"/>
        <w:bidi w:val="0"/>
        <w:snapToGrid w:val="0"/>
        <w:spacing w:line="400" w:lineRule="exact"/>
        <w:rPr>
          <w:rFonts w:hint="eastAsia" w:asciiTheme="minorEastAsia" w:hAnsiTheme="minorEastAsia" w:eastAsiaTheme="minorEastAsia" w:cstheme="minorEastAsia"/>
          <w:b/>
          <w:bCs/>
          <w:sz w:val="24"/>
          <w:szCs w:val="24"/>
        </w:rPr>
      </w:pPr>
      <w:bookmarkStart w:id="8" w:name="_Hlk142317588"/>
      <w:r>
        <w:rPr>
          <w:rFonts w:hint="eastAsia" w:asciiTheme="minorEastAsia" w:hAnsiTheme="minorEastAsia" w:eastAsiaTheme="minorEastAsia" w:cstheme="minorEastAsia"/>
          <w:b/>
          <w:bCs/>
          <w:sz w:val="24"/>
          <w:szCs w:val="24"/>
        </w:rPr>
        <w:t>（一）资格要求（请根据此项内容填写《资质响应表》，并逐条标注响应页码）</w:t>
      </w:r>
    </w:p>
    <w:bookmarkEnd w:id="8"/>
    <w:p w14:paraId="2E1FA4DE">
      <w:pPr>
        <w:keepNext w:val="0"/>
        <w:keepLines w:val="0"/>
        <w:pageBreakBefore w:val="0"/>
        <w:kinsoku/>
        <w:wordWrap/>
        <w:overflowPunct/>
        <w:topLinePunct w:val="0"/>
        <w:autoSpaceDE w:val="0"/>
        <w:autoSpaceDN w:val="0"/>
        <w:bidi w:val="0"/>
        <w:adjustRightInd w:val="0"/>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包号1：</w:t>
      </w:r>
    </w:p>
    <w:p w14:paraId="1F05D049">
      <w:pPr>
        <w:keepNext w:val="0"/>
        <w:keepLines w:val="0"/>
        <w:pageBreakBefore w:val="0"/>
        <w:kinsoku/>
        <w:wordWrap/>
        <w:overflowPunct/>
        <w:topLinePunct w:val="0"/>
        <w:autoSpaceDE w:val="0"/>
        <w:autoSpaceDN w:val="0"/>
        <w:bidi w:val="0"/>
        <w:adjustRightInd w:val="0"/>
        <w:spacing w:line="400" w:lineRule="exact"/>
        <w:rPr>
          <w:rFonts w:asciiTheme="minorEastAsia" w:hAnsiTheme="minorEastAsia" w:eastAsiaTheme="minorEastAsia"/>
          <w:sz w:val="24"/>
          <w:szCs w:val="24"/>
        </w:rPr>
      </w:pPr>
      <w:r>
        <w:rPr>
          <w:rFonts w:asciiTheme="minorEastAsia" w:hAnsiTheme="minorEastAsia" w:eastAsiaTheme="minorEastAsia"/>
          <w:sz w:val="24"/>
          <w:szCs w:val="24"/>
        </w:rPr>
        <w:t>（1）具有独立承担民事责任的能力</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法人或者其他组织的营业执照</w:t>
      </w:r>
      <w:r>
        <w:rPr>
          <w:rFonts w:hint="eastAsia" w:asciiTheme="minorEastAsia" w:hAnsiTheme="minorEastAsia" w:eastAsiaTheme="minorEastAsia"/>
          <w:sz w:val="24"/>
          <w:szCs w:val="24"/>
        </w:rPr>
        <w:t>，</w:t>
      </w:r>
      <w:r>
        <w:rPr>
          <w:rFonts w:asciiTheme="minorEastAsia" w:hAnsiTheme="minorEastAsia" w:eastAsiaTheme="minorEastAsia"/>
          <w:sz w:val="24"/>
          <w:szCs w:val="24"/>
        </w:rPr>
        <w:t>自然人的身份证</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p>
    <w:p w14:paraId="71667DDC">
      <w:pPr>
        <w:keepNext w:val="0"/>
        <w:keepLines w:val="0"/>
        <w:pageBreakBefore w:val="0"/>
        <w:kinsoku/>
        <w:wordWrap/>
        <w:overflowPunct/>
        <w:topLinePunct w:val="0"/>
        <w:autoSpaceDE w:val="0"/>
        <w:autoSpaceDN w:val="0"/>
        <w:bidi w:val="0"/>
        <w:adjustRightInd w:val="0"/>
        <w:spacing w:line="400" w:lineRule="exact"/>
        <w:rPr>
          <w:rFonts w:asciiTheme="minorEastAsia" w:hAnsiTheme="minorEastAsia" w:eastAsiaTheme="minorEastAsia"/>
          <w:sz w:val="24"/>
          <w:szCs w:val="24"/>
        </w:rPr>
      </w:pPr>
      <w:r>
        <w:rPr>
          <w:rFonts w:asciiTheme="minorEastAsia" w:hAnsiTheme="minorEastAsia" w:eastAsiaTheme="minorEastAsia"/>
          <w:sz w:val="24"/>
          <w:szCs w:val="24"/>
        </w:rPr>
        <w:t>（2）具有良好的商业信誉和健全的财务会计制度</w:t>
      </w:r>
      <w:r>
        <w:rPr>
          <w:rFonts w:hint="eastAsia" w:asciiTheme="minorEastAsia" w:hAnsiTheme="minorEastAsia" w:eastAsiaTheme="minorEastAsia"/>
          <w:sz w:val="24"/>
          <w:szCs w:val="24"/>
        </w:rPr>
        <w:t>（提供参加本次政府采购活动前上一年度的会计报表），或提供</w:t>
      </w:r>
      <w:r>
        <w:rPr>
          <w:rFonts w:hint="eastAsia" w:asciiTheme="minorEastAsia" w:hAnsiTheme="minorEastAsia" w:eastAsiaTheme="minorEastAsia"/>
          <w:sz w:val="24"/>
          <w:szCs w:val="24"/>
          <w:lang w:val="en-US" w:eastAsia="zh-CN"/>
        </w:rPr>
        <w:t>南京</w:t>
      </w:r>
      <w:r>
        <w:rPr>
          <w:rFonts w:hint="eastAsia" w:asciiTheme="minorEastAsia" w:hAnsiTheme="minorEastAsia" w:eastAsiaTheme="minorEastAsia"/>
          <w:sz w:val="24"/>
          <w:szCs w:val="24"/>
        </w:rPr>
        <w:t>市政府采购供应商信用记录表暨信用承诺书原件；</w:t>
      </w:r>
    </w:p>
    <w:p w14:paraId="48C615C8">
      <w:pPr>
        <w:keepNext w:val="0"/>
        <w:keepLines w:val="0"/>
        <w:pageBreakBefore w:val="0"/>
        <w:kinsoku/>
        <w:wordWrap/>
        <w:overflowPunct/>
        <w:topLinePunct w:val="0"/>
        <w:autoSpaceDE w:val="0"/>
        <w:autoSpaceDN w:val="0"/>
        <w:bidi w:val="0"/>
        <w:adjustRightInd w:val="0"/>
        <w:spacing w:line="400" w:lineRule="exact"/>
        <w:rPr>
          <w:rFonts w:asciiTheme="minorEastAsia" w:hAnsiTheme="minorEastAsia" w:eastAsiaTheme="minorEastAsia"/>
          <w:sz w:val="24"/>
          <w:szCs w:val="24"/>
        </w:rPr>
      </w:pPr>
      <w:r>
        <w:rPr>
          <w:rFonts w:asciiTheme="minorEastAsia" w:hAnsiTheme="minorEastAsia" w:eastAsiaTheme="minorEastAsia"/>
          <w:sz w:val="24"/>
          <w:szCs w:val="24"/>
        </w:rPr>
        <w:t>（3）具有履行合同所必需的设备和专业技术能力</w:t>
      </w:r>
      <w:r>
        <w:rPr>
          <w:rFonts w:hint="eastAsia" w:asciiTheme="minorEastAsia" w:hAnsiTheme="minorEastAsia" w:eastAsiaTheme="minorEastAsia"/>
          <w:sz w:val="24"/>
          <w:szCs w:val="24"/>
        </w:rPr>
        <w:t>（根据项目需求提供履行合同所必需的设备和专业技术能力的声明及证明材料）</w:t>
      </w:r>
    </w:p>
    <w:p w14:paraId="25EA27EC">
      <w:pPr>
        <w:keepNext w:val="0"/>
        <w:keepLines w:val="0"/>
        <w:pageBreakBefore w:val="0"/>
        <w:kinsoku/>
        <w:wordWrap/>
        <w:overflowPunct/>
        <w:topLinePunct w:val="0"/>
        <w:autoSpaceDE w:val="0"/>
        <w:autoSpaceDN w:val="0"/>
        <w:bidi w:val="0"/>
        <w:adjustRightInd w:val="0"/>
        <w:spacing w:line="400" w:lineRule="exact"/>
        <w:rPr>
          <w:rFonts w:asciiTheme="minorEastAsia" w:hAnsiTheme="minorEastAsia" w:eastAsiaTheme="minorEastAsia"/>
          <w:sz w:val="24"/>
          <w:szCs w:val="24"/>
        </w:rPr>
      </w:pPr>
      <w:r>
        <w:rPr>
          <w:rFonts w:asciiTheme="minorEastAsia" w:hAnsiTheme="minorEastAsia" w:eastAsiaTheme="minorEastAsia"/>
          <w:sz w:val="24"/>
          <w:szCs w:val="24"/>
        </w:rPr>
        <w:t>（4）有依法缴纳税收和社会保障资金的良好记录</w:t>
      </w:r>
      <w:r>
        <w:rPr>
          <w:rFonts w:hint="eastAsia" w:asciiTheme="minorEastAsia" w:hAnsiTheme="minorEastAsia" w:eastAsiaTheme="minorEastAsia"/>
          <w:sz w:val="24"/>
          <w:szCs w:val="24"/>
        </w:rPr>
        <w:t>（提供参加本次政府采购活动前一年内（任意一个月）</w:t>
      </w:r>
      <w:r>
        <w:rPr>
          <w:rFonts w:asciiTheme="minorEastAsia" w:hAnsiTheme="minorEastAsia" w:eastAsiaTheme="minorEastAsia"/>
          <w:sz w:val="24"/>
          <w:szCs w:val="24"/>
        </w:rPr>
        <w:t>依法缴纳税收和社会保障资金的相关材料</w:t>
      </w:r>
      <w:r>
        <w:rPr>
          <w:rFonts w:hint="eastAsia" w:asciiTheme="minorEastAsia" w:hAnsiTheme="minorEastAsia" w:eastAsiaTheme="minorEastAsia"/>
          <w:sz w:val="24"/>
          <w:szCs w:val="24"/>
        </w:rPr>
        <w:t>），或提供南京市政府采购供应商信用记录表暨信用承诺书原件；</w:t>
      </w:r>
    </w:p>
    <w:p w14:paraId="03AA934B">
      <w:pPr>
        <w:keepNext w:val="0"/>
        <w:keepLines w:val="0"/>
        <w:pageBreakBefore w:val="0"/>
        <w:kinsoku/>
        <w:wordWrap/>
        <w:overflowPunct/>
        <w:topLinePunct w:val="0"/>
        <w:autoSpaceDE w:val="0"/>
        <w:autoSpaceDN w:val="0"/>
        <w:bidi w:val="0"/>
        <w:adjustRightInd w:val="0"/>
        <w:spacing w:line="400" w:lineRule="exact"/>
        <w:rPr>
          <w:rFonts w:asciiTheme="minorEastAsia" w:hAnsiTheme="minorEastAsia" w:eastAsiaTheme="minorEastAsia"/>
          <w:sz w:val="24"/>
          <w:szCs w:val="24"/>
        </w:rPr>
      </w:pPr>
      <w:r>
        <w:rPr>
          <w:rFonts w:asciiTheme="minorEastAsia" w:hAnsiTheme="minorEastAsia" w:eastAsiaTheme="minorEastAsia"/>
          <w:sz w:val="24"/>
          <w:szCs w:val="24"/>
        </w:rPr>
        <w:t>（5）参加政府采购活动前三年内，在经营活动中没有重大违法记录</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参加</w:t>
      </w:r>
      <w:r>
        <w:rPr>
          <w:rFonts w:hint="eastAsia" w:asciiTheme="minorEastAsia" w:hAnsiTheme="minorEastAsia" w:eastAsiaTheme="minorEastAsia"/>
          <w:sz w:val="24"/>
          <w:szCs w:val="24"/>
        </w:rPr>
        <w:t>本次</w:t>
      </w:r>
      <w:r>
        <w:rPr>
          <w:rFonts w:asciiTheme="minorEastAsia" w:hAnsiTheme="minorEastAsia" w:eastAsiaTheme="minorEastAsia"/>
          <w:sz w:val="24"/>
          <w:szCs w:val="24"/>
        </w:rPr>
        <w:t>政府采购活动前3年内在经营活动中没有重大违法记录的书面声明</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p>
    <w:p w14:paraId="40E8D173">
      <w:pPr>
        <w:keepNext w:val="0"/>
        <w:keepLines w:val="0"/>
        <w:pageBreakBefore w:val="0"/>
        <w:kinsoku/>
        <w:wordWrap/>
        <w:overflowPunct/>
        <w:topLinePunct w:val="0"/>
        <w:autoSpaceDE w:val="0"/>
        <w:autoSpaceDN w:val="0"/>
        <w:bidi w:val="0"/>
        <w:adjustRightInd w:val="0"/>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6）法律、行政法规规定的其他条件（提供项目实施所必须的许可资质证明材料）</w:t>
      </w:r>
    </w:p>
    <w:p w14:paraId="3DC1E587">
      <w:pPr>
        <w:pStyle w:val="2"/>
        <w:rPr>
          <w:rFonts w:asciiTheme="minorEastAsia" w:hAnsiTheme="minorEastAsia" w:eastAsiaTheme="minorEastAsia"/>
          <w:sz w:val="24"/>
          <w:szCs w:val="24"/>
        </w:rPr>
      </w:pPr>
    </w:p>
    <w:p w14:paraId="74DF0668">
      <w:pPr>
        <w:keepNext w:val="0"/>
        <w:keepLines w:val="0"/>
        <w:pageBreakBefore w:val="0"/>
        <w:kinsoku/>
        <w:wordWrap/>
        <w:overflowPunct/>
        <w:topLinePunct w:val="0"/>
        <w:autoSpaceDE w:val="0"/>
        <w:autoSpaceDN w:val="0"/>
        <w:bidi w:val="0"/>
        <w:adjustRightInd w:val="0"/>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包号2：营业执照</w:t>
      </w:r>
    </w:p>
    <w:p w14:paraId="01E6CEF0">
      <w:pPr>
        <w:pStyle w:val="2"/>
        <w:rPr>
          <w:rFonts w:hint="default" w:asciiTheme="minorEastAsia" w:hAnsiTheme="minorEastAsia" w:eastAsiaTheme="minorEastAsia"/>
          <w:sz w:val="24"/>
          <w:szCs w:val="24"/>
          <w:lang w:val="en-US" w:eastAsia="zh-CN"/>
        </w:rPr>
      </w:pPr>
    </w:p>
    <w:p w14:paraId="0021C195">
      <w:pPr>
        <w:keepNext w:val="0"/>
        <w:keepLines w:val="0"/>
        <w:pageBreakBefore w:val="0"/>
        <w:kinsoku/>
        <w:wordWrap/>
        <w:overflowPunct/>
        <w:topLinePunct w:val="0"/>
        <w:bidi w:val="0"/>
        <w:snapToGrid w:val="0"/>
        <w:spacing w:line="4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、报名事宜</w:t>
      </w:r>
    </w:p>
    <w:p w14:paraId="2A0C311F">
      <w:pPr>
        <w:keepNext w:val="0"/>
        <w:keepLines w:val="0"/>
        <w:pageBreakBefore w:val="0"/>
        <w:kinsoku/>
        <w:wordWrap/>
        <w:overflowPunct/>
        <w:topLinePunct w:val="0"/>
        <w:bidi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请在</w:t>
      </w:r>
      <w:r>
        <w:rPr>
          <w:rFonts w:hint="eastAsia" w:asciiTheme="minorEastAsia" w:hAnsiTheme="minorEastAsia" w:eastAsiaTheme="minorEastAsia" w:cstheme="minorEastAsia"/>
          <w:b/>
          <w:bCs/>
          <w:sz w:val="24"/>
          <w:szCs w:val="24"/>
          <w:u w:val="single"/>
        </w:rPr>
        <w:t>202</w:t>
      </w:r>
      <w:r>
        <w:rPr>
          <w:rFonts w:hint="eastAsia" w:asciiTheme="minorEastAsia" w:hAnsiTheme="minorEastAsia" w:eastAsiaTheme="minorEastAsia" w:cstheme="minorEastAsia"/>
          <w:b/>
          <w:bCs/>
          <w:sz w:val="24"/>
          <w:szCs w:val="24"/>
          <w:u w:val="single"/>
          <w:lang w:val="en-US" w:eastAsia="zh-CN"/>
        </w:rPr>
        <w:t>5</w:t>
      </w:r>
      <w:r>
        <w:rPr>
          <w:rFonts w:hint="eastAsia" w:asciiTheme="minorEastAsia" w:hAnsiTheme="minorEastAsia" w:eastAsiaTheme="minorEastAsia" w:cstheme="minorEastAsia"/>
          <w:b/>
          <w:bCs/>
          <w:sz w:val="24"/>
          <w:szCs w:val="24"/>
          <w:u w:val="single"/>
        </w:rPr>
        <w:t>年</w:t>
      </w:r>
      <w:r>
        <w:rPr>
          <w:rFonts w:hint="eastAsia" w:asciiTheme="minorEastAsia" w:hAnsiTheme="minorEastAsia" w:eastAsiaTheme="minorEastAsia" w:cstheme="minorEastAsia"/>
          <w:b/>
          <w:bCs/>
          <w:sz w:val="24"/>
          <w:szCs w:val="24"/>
          <w:u w:val="single"/>
          <w:lang w:val="en-US" w:eastAsia="zh-CN"/>
        </w:rPr>
        <w:t>11</w:t>
      </w:r>
      <w:r>
        <w:rPr>
          <w:rFonts w:hint="eastAsia" w:asciiTheme="minorEastAsia" w:hAnsiTheme="minorEastAsia" w:eastAsiaTheme="minorEastAsia" w:cstheme="minorEastAsia"/>
          <w:b/>
          <w:bCs/>
          <w:sz w:val="24"/>
          <w:szCs w:val="24"/>
          <w:u w:val="single"/>
        </w:rPr>
        <w:t>月</w:t>
      </w:r>
      <w:r>
        <w:rPr>
          <w:rFonts w:hint="eastAsia" w:asciiTheme="minorEastAsia" w:hAnsiTheme="minorEastAsia" w:eastAsiaTheme="minorEastAsia" w:cstheme="minorEastAsia"/>
          <w:b/>
          <w:bCs/>
          <w:sz w:val="24"/>
          <w:szCs w:val="24"/>
          <w:u w:val="single"/>
          <w:lang w:val="en-US" w:eastAsia="zh-CN"/>
        </w:rPr>
        <w:t>25</w:t>
      </w:r>
      <w:r>
        <w:rPr>
          <w:rFonts w:hint="eastAsia" w:asciiTheme="minorEastAsia" w:hAnsiTheme="minorEastAsia" w:eastAsiaTheme="minorEastAsia" w:cstheme="minorEastAsia"/>
          <w:b/>
          <w:bCs/>
          <w:sz w:val="24"/>
          <w:szCs w:val="24"/>
          <w:u w:val="single"/>
        </w:rPr>
        <w:t>日-202</w:t>
      </w:r>
      <w:r>
        <w:rPr>
          <w:rFonts w:hint="eastAsia" w:asciiTheme="minorEastAsia" w:hAnsiTheme="minorEastAsia" w:eastAsiaTheme="minorEastAsia" w:cstheme="minorEastAsia"/>
          <w:b/>
          <w:bCs/>
          <w:sz w:val="24"/>
          <w:szCs w:val="24"/>
          <w:u w:val="single"/>
          <w:lang w:val="en-US" w:eastAsia="zh-CN"/>
        </w:rPr>
        <w:t>5</w:t>
      </w:r>
      <w:r>
        <w:rPr>
          <w:rFonts w:hint="eastAsia" w:asciiTheme="minorEastAsia" w:hAnsiTheme="minorEastAsia" w:eastAsiaTheme="minorEastAsia" w:cstheme="minorEastAsia"/>
          <w:b/>
          <w:bCs/>
          <w:sz w:val="24"/>
          <w:szCs w:val="24"/>
          <w:u w:val="single"/>
        </w:rPr>
        <w:t>年</w:t>
      </w:r>
      <w:r>
        <w:rPr>
          <w:rFonts w:hint="eastAsia" w:asciiTheme="minorEastAsia" w:hAnsiTheme="minorEastAsia" w:eastAsiaTheme="minorEastAsia" w:cstheme="minorEastAsia"/>
          <w:b/>
          <w:bCs/>
          <w:sz w:val="24"/>
          <w:szCs w:val="24"/>
          <w:u w:val="single"/>
          <w:lang w:val="en-US" w:eastAsia="zh-CN"/>
        </w:rPr>
        <w:t>12</w:t>
      </w:r>
      <w:r>
        <w:rPr>
          <w:rFonts w:hint="eastAsia" w:asciiTheme="minorEastAsia" w:hAnsiTheme="minorEastAsia" w:eastAsiaTheme="minorEastAsia" w:cstheme="minorEastAsia"/>
          <w:b/>
          <w:bCs/>
          <w:sz w:val="24"/>
          <w:szCs w:val="24"/>
          <w:u w:val="single"/>
        </w:rPr>
        <w:t>月</w:t>
      </w:r>
      <w:r>
        <w:rPr>
          <w:rFonts w:hint="eastAsia" w:asciiTheme="minorEastAsia" w:hAnsiTheme="minorEastAsia" w:eastAsiaTheme="minorEastAsia" w:cstheme="minorEastAsia"/>
          <w:b/>
          <w:bCs/>
          <w:sz w:val="24"/>
          <w:szCs w:val="24"/>
          <w:u w:val="single"/>
          <w:lang w:val="en-US" w:eastAsia="zh-CN"/>
        </w:rPr>
        <w:t>1</w:t>
      </w:r>
      <w:r>
        <w:rPr>
          <w:rFonts w:hint="eastAsia" w:asciiTheme="minorEastAsia" w:hAnsiTheme="minorEastAsia" w:eastAsiaTheme="minorEastAsia" w:cstheme="minorEastAsia"/>
          <w:b/>
          <w:bCs/>
          <w:sz w:val="24"/>
          <w:szCs w:val="24"/>
          <w:u w:val="single"/>
        </w:rPr>
        <w:t>日</w:t>
      </w:r>
      <w:r>
        <w:rPr>
          <w:rFonts w:hint="eastAsia" w:asciiTheme="minorEastAsia" w:hAnsiTheme="minorEastAsia" w:eastAsiaTheme="minorEastAsia" w:cstheme="minorEastAsia"/>
          <w:b/>
          <w:bCs/>
          <w:sz w:val="24"/>
          <w:szCs w:val="24"/>
          <w:u w:val="single"/>
          <w:lang w:val="en-US" w:eastAsia="zh-CN"/>
        </w:rPr>
        <w:t>17:30</w:t>
      </w:r>
      <w:r>
        <w:rPr>
          <w:rFonts w:hint="eastAsia" w:asciiTheme="minorEastAsia" w:hAnsiTheme="minorEastAsia" w:eastAsiaTheme="minorEastAsia" w:cstheme="minorEastAsia"/>
          <w:sz w:val="24"/>
          <w:szCs w:val="24"/>
        </w:rPr>
        <w:t>前，将符合采购文件要求的资格证明文件以Word或PDF电子文档形式发送至168673332@qq.com完成报名，邮件名称及报名文件均命名为“项目名称+</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名称+联系电话”。</w:t>
      </w:r>
    </w:p>
    <w:p w14:paraId="519D97DF">
      <w:pPr>
        <w:keepNext w:val="0"/>
        <w:keepLines w:val="0"/>
        <w:pageBreakBefore w:val="0"/>
        <w:kinsoku/>
        <w:wordWrap/>
        <w:overflowPunct/>
        <w:topLinePunct w:val="0"/>
        <w:bidi w:val="0"/>
        <w:spacing w:line="400" w:lineRule="exact"/>
        <w:rPr>
          <w:rFonts w:hint="eastAsia" w:asciiTheme="minorEastAsia" w:hAnsiTheme="minorEastAsia" w:eastAsiaTheme="minorEastAsia" w:cstheme="minorEastAsia"/>
          <w:sz w:val="24"/>
          <w:szCs w:val="24"/>
        </w:rPr>
      </w:pPr>
    </w:p>
    <w:p w14:paraId="25D830F0">
      <w:pPr>
        <w:keepNext w:val="0"/>
        <w:keepLines w:val="0"/>
        <w:pageBreakBefore w:val="0"/>
        <w:kinsoku/>
        <w:wordWrap/>
        <w:overflowPunct/>
        <w:topLinePunct w:val="0"/>
        <w:bidi w:val="0"/>
        <w:snapToGrid w:val="0"/>
        <w:spacing w:line="4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、响应文件接收截止时间</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开（评）标时间及地点</w:t>
      </w:r>
    </w:p>
    <w:p w14:paraId="71DA2261">
      <w:pPr>
        <w:keepNext w:val="0"/>
        <w:keepLines w:val="0"/>
        <w:pageBreakBefore w:val="0"/>
        <w:kinsoku/>
        <w:wordWrap/>
        <w:overflowPunct/>
        <w:topLinePunct w:val="0"/>
        <w:bidi w:val="0"/>
        <w:spacing w:line="400" w:lineRule="exact"/>
        <w:ind w:firstLine="480"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响应文件接收截止时间</w:t>
      </w:r>
      <w:r>
        <w:rPr>
          <w:rFonts w:hint="eastAsia" w:asciiTheme="minorEastAsia" w:hAnsiTheme="minorEastAsia" w:eastAsiaTheme="minorEastAsia" w:cstheme="minorEastAsia"/>
          <w:sz w:val="24"/>
          <w:szCs w:val="24"/>
          <w:lang w:eastAsia="zh-CN"/>
        </w:rPr>
        <w:t>及</w:t>
      </w:r>
      <w:r>
        <w:rPr>
          <w:rFonts w:hint="eastAsia" w:asciiTheme="minorEastAsia" w:hAnsiTheme="minorEastAsia" w:eastAsiaTheme="minorEastAsia" w:cstheme="minorEastAsia"/>
          <w:sz w:val="24"/>
          <w:szCs w:val="24"/>
        </w:rPr>
        <w:t>开标时间：</w:t>
      </w:r>
      <w:r>
        <w:rPr>
          <w:rFonts w:hint="eastAsia" w:asciiTheme="minorEastAsia" w:hAnsiTheme="minorEastAsia" w:eastAsiaTheme="minorEastAsia" w:cstheme="minorEastAsia"/>
          <w:b/>
          <w:bCs/>
          <w:sz w:val="24"/>
          <w:szCs w:val="24"/>
          <w:u w:val="single"/>
        </w:rPr>
        <w:t>202</w:t>
      </w:r>
      <w:r>
        <w:rPr>
          <w:rFonts w:hint="eastAsia" w:asciiTheme="minorEastAsia" w:hAnsiTheme="minorEastAsia" w:eastAsiaTheme="minorEastAsia" w:cstheme="minorEastAsia"/>
          <w:b/>
          <w:bCs/>
          <w:sz w:val="24"/>
          <w:szCs w:val="24"/>
          <w:u w:val="single"/>
          <w:lang w:val="en-US" w:eastAsia="zh-CN"/>
        </w:rPr>
        <w:t>5</w:t>
      </w:r>
      <w:r>
        <w:rPr>
          <w:rFonts w:hint="eastAsia" w:asciiTheme="minorEastAsia" w:hAnsiTheme="minorEastAsia" w:eastAsiaTheme="minorEastAsia" w:cstheme="minorEastAsia"/>
          <w:b/>
          <w:bCs/>
          <w:sz w:val="24"/>
          <w:szCs w:val="24"/>
          <w:u w:val="single"/>
        </w:rPr>
        <w:t>年</w:t>
      </w:r>
      <w:r>
        <w:rPr>
          <w:rFonts w:hint="eastAsia" w:asciiTheme="minorEastAsia" w:hAnsiTheme="minorEastAsia" w:eastAsiaTheme="minorEastAsia" w:cstheme="minorEastAsia"/>
          <w:b/>
          <w:bCs/>
          <w:sz w:val="24"/>
          <w:szCs w:val="24"/>
          <w:u w:val="single"/>
          <w:lang w:val="en-US" w:eastAsia="zh-CN"/>
        </w:rPr>
        <w:t>12</w:t>
      </w:r>
      <w:r>
        <w:rPr>
          <w:rFonts w:hint="eastAsia" w:asciiTheme="minorEastAsia" w:hAnsiTheme="minorEastAsia" w:eastAsiaTheme="minorEastAsia" w:cstheme="minorEastAsia"/>
          <w:b/>
          <w:bCs/>
          <w:sz w:val="24"/>
          <w:szCs w:val="24"/>
          <w:u w:val="single"/>
        </w:rPr>
        <w:t>月</w:t>
      </w:r>
      <w:r>
        <w:rPr>
          <w:rFonts w:hint="eastAsia" w:asciiTheme="minorEastAsia" w:hAnsiTheme="minorEastAsia" w:eastAsiaTheme="minorEastAsia" w:cstheme="minorEastAsia"/>
          <w:b/>
          <w:bCs/>
          <w:sz w:val="24"/>
          <w:szCs w:val="24"/>
          <w:u w:val="single"/>
          <w:lang w:val="en-US" w:eastAsia="zh-CN"/>
        </w:rPr>
        <w:t>2</w:t>
      </w:r>
      <w:r>
        <w:rPr>
          <w:rFonts w:hint="eastAsia" w:asciiTheme="minorEastAsia" w:hAnsiTheme="minorEastAsia" w:eastAsiaTheme="minorEastAsia" w:cstheme="minorEastAsia"/>
          <w:b/>
          <w:bCs/>
          <w:sz w:val="24"/>
          <w:szCs w:val="24"/>
          <w:u w:val="single"/>
        </w:rPr>
        <w:t>日</w:t>
      </w:r>
      <w:r>
        <w:rPr>
          <w:rFonts w:hint="eastAsia" w:asciiTheme="minorEastAsia" w:hAnsiTheme="minorEastAsia" w:eastAsiaTheme="minorEastAsia" w:cstheme="minorEastAsia"/>
          <w:b/>
          <w:bCs/>
          <w:sz w:val="24"/>
          <w:szCs w:val="24"/>
          <w:u w:val="single"/>
          <w:lang w:val="en-US" w:eastAsia="zh-CN"/>
        </w:rPr>
        <w:t>9</w:t>
      </w:r>
      <w:r>
        <w:rPr>
          <w:rFonts w:hint="eastAsia" w:asciiTheme="minorEastAsia" w:hAnsiTheme="minorEastAsia" w:eastAsiaTheme="minorEastAsia" w:cstheme="minorEastAsia"/>
          <w:b/>
          <w:bCs/>
          <w:sz w:val="24"/>
          <w:szCs w:val="24"/>
          <w:u w:val="single"/>
        </w:rPr>
        <w:t>点</w:t>
      </w:r>
      <w:r>
        <w:rPr>
          <w:rFonts w:hint="eastAsia" w:asciiTheme="minorEastAsia" w:hAnsiTheme="minorEastAsia" w:eastAsiaTheme="minorEastAsia" w:cstheme="minorEastAsia"/>
          <w:b/>
          <w:bCs/>
          <w:sz w:val="24"/>
          <w:szCs w:val="24"/>
          <w:u w:val="single"/>
          <w:lang w:val="en-US" w:eastAsia="zh-CN"/>
        </w:rPr>
        <w:t>30</w:t>
      </w:r>
      <w:r>
        <w:rPr>
          <w:rFonts w:hint="eastAsia" w:asciiTheme="minorEastAsia" w:hAnsiTheme="minorEastAsia" w:eastAsiaTheme="minorEastAsia" w:cstheme="minorEastAsia"/>
          <w:b/>
          <w:bCs/>
          <w:sz w:val="24"/>
          <w:szCs w:val="24"/>
          <w:u w:val="single"/>
        </w:rPr>
        <w:t>分</w:t>
      </w:r>
    </w:p>
    <w:p w14:paraId="5865D01C">
      <w:pPr>
        <w:keepNext w:val="0"/>
        <w:keepLines w:val="0"/>
        <w:pageBreakBefore w:val="0"/>
        <w:kinsoku/>
        <w:wordWrap/>
        <w:overflowPunct/>
        <w:topLinePunct w:val="0"/>
        <w:bidi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开标地点：溧水区人民医院行政楼5楼会议室。</w:t>
      </w:r>
      <w:bookmarkStart w:id="171" w:name="_GoBack"/>
      <w:bookmarkEnd w:id="171"/>
    </w:p>
    <w:p w14:paraId="42A7FE3C">
      <w:pPr>
        <w:keepNext w:val="0"/>
        <w:keepLines w:val="0"/>
        <w:pageBreakBefore w:val="0"/>
        <w:tabs>
          <w:tab w:val="left" w:pos="900"/>
        </w:tabs>
        <w:kinsoku/>
        <w:wordWrap/>
        <w:overflowPunct/>
        <w:topLinePunct w:val="0"/>
        <w:bidi w:val="0"/>
        <w:spacing w:line="4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、本次单一来源谈判采购联系事项</w:t>
      </w:r>
    </w:p>
    <w:p w14:paraId="26C7FB10">
      <w:pPr>
        <w:keepNext w:val="0"/>
        <w:keepLines w:val="0"/>
        <w:pageBreakBefore w:val="0"/>
        <w:kinsoku/>
        <w:wordWrap/>
        <w:overflowPunct/>
        <w:topLinePunct w:val="0"/>
        <w:bidi w:val="0"/>
        <w:spacing w:line="400" w:lineRule="exact"/>
        <w:ind w:firstLine="600" w:firstLineChars="2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7248BB99">
      <w:pPr>
        <w:keepNext w:val="0"/>
        <w:keepLines w:val="0"/>
        <w:pageBreakBefore w:val="0"/>
        <w:kinsoku/>
        <w:wordWrap/>
        <w:overflowPunct/>
        <w:topLinePunct w:val="0"/>
        <w:bidi w:val="0"/>
        <w:spacing w:line="400" w:lineRule="exact"/>
        <w:ind w:firstLine="600" w:firstLineChars="250"/>
        <w:jc w:val="left"/>
        <w:rPr>
          <w:rFonts w:hint="eastAsia" w:asciiTheme="minorEastAsia" w:hAnsiTheme="minorEastAsia" w:eastAsiaTheme="minorEastAsia" w:cstheme="minorEastAsia"/>
          <w:sz w:val="24"/>
          <w:szCs w:val="24"/>
        </w:rPr>
      </w:pPr>
      <w:bookmarkStart w:id="9" w:name="_Toc28359086"/>
      <w:bookmarkStart w:id="10" w:name="_Toc28359009"/>
      <w:r>
        <w:rPr>
          <w:rFonts w:hint="eastAsia" w:asciiTheme="minorEastAsia" w:hAnsiTheme="minorEastAsia" w:eastAsiaTheme="minorEastAsia" w:cstheme="minorEastAsia"/>
          <w:sz w:val="24"/>
          <w:szCs w:val="24"/>
        </w:rPr>
        <w:t>联系人：秦老师（采购中心）</w:t>
      </w:r>
    </w:p>
    <w:p w14:paraId="49432C7D">
      <w:pPr>
        <w:keepNext w:val="0"/>
        <w:keepLines w:val="0"/>
        <w:pageBreakBefore w:val="0"/>
        <w:kinsoku/>
        <w:wordWrap/>
        <w:overflowPunct/>
        <w:topLinePunct w:val="0"/>
        <w:bidi w:val="0"/>
        <w:spacing w:line="400" w:lineRule="exact"/>
        <w:ind w:firstLine="600" w:firstLineChars="2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电话：025-56232023</w:t>
      </w:r>
    </w:p>
    <w:p w14:paraId="333831AD">
      <w:pPr>
        <w:keepNext w:val="0"/>
        <w:keepLines w:val="0"/>
        <w:pageBreakBefore w:val="0"/>
        <w:kinsoku/>
        <w:wordWrap/>
        <w:overflowPunct/>
        <w:topLinePunct w:val="0"/>
        <w:bidi w:val="0"/>
        <w:spacing w:line="400" w:lineRule="exact"/>
        <w:ind w:firstLine="600" w:firstLineChars="2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地址：南京市</w:t>
      </w:r>
      <w:bookmarkEnd w:id="9"/>
      <w:bookmarkEnd w:id="10"/>
      <w:r>
        <w:rPr>
          <w:rFonts w:hint="eastAsia" w:asciiTheme="minorEastAsia" w:hAnsiTheme="minorEastAsia" w:eastAsiaTheme="minorEastAsia" w:cstheme="minorEastAsia"/>
          <w:sz w:val="24"/>
          <w:szCs w:val="24"/>
        </w:rPr>
        <w:t>溧水区永阳镇崇文路86号</w:t>
      </w:r>
    </w:p>
    <w:p w14:paraId="65397CED">
      <w:pPr>
        <w:keepNext w:val="0"/>
        <w:keepLines w:val="0"/>
        <w:pageBreakBefore w:val="0"/>
        <w:kinsoku/>
        <w:wordWrap/>
        <w:overflowPunct/>
        <w:topLinePunct w:val="0"/>
        <w:bidi w:val="0"/>
        <w:spacing w:line="400" w:lineRule="exact"/>
        <w:ind w:firstLine="600" w:firstLineChars="2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2.项目联系方式</w:t>
      </w:r>
    </w:p>
    <w:p w14:paraId="7A8DA5BE">
      <w:pPr>
        <w:keepNext w:val="0"/>
        <w:keepLines w:val="0"/>
        <w:pageBreakBefore w:val="0"/>
        <w:kinsoku/>
        <w:wordWrap/>
        <w:overflowPunct/>
        <w:topLinePunct w:val="0"/>
        <w:bidi w:val="0"/>
        <w:spacing w:line="400" w:lineRule="exact"/>
        <w:ind w:firstLine="600" w:firstLineChars="2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施</w:t>
      </w:r>
      <w:r>
        <w:rPr>
          <w:rFonts w:hint="eastAsia" w:asciiTheme="minorEastAsia" w:hAnsiTheme="minorEastAsia" w:eastAsiaTheme="minorEastAsia" w:cstheme="minorEastAsia"/>
          <w:sz w:val="24"/>
          <w:szCs w:val="24"/>
        </w:rPr>
        <w:t>主任（</w:t>
      </w:r>
      <w:r>
        <w:rPr>
          <w:rFonts w:hint="eastAsia" w:asciiTheme="minorEastAsia" w:hAnsiTheme="minorEastAsia" w:eastAsiaTheme="minorEastAsia" w:cstheme="minorEastAsia"/>
          <w:sz w:val="24"/>
          <w:szCs w:val="24"/>
          <w:lang w:val="en-US" w:eastAsia="zh-CN"/>
        </w:rPr>
        <w:t>安全保卫科</w:t>
      </w:r>
      <w:r>
        <w:rPr>
          <w:rFonts w:hint="eastAsia" w:asciiTheme="minorEastAsia" w:hAnsiTheme="minorEastAsia" w:eastAsiaTheme="minorEastAsia" w:cstheme="minorEastAsia"/>
          <w:sz w:val="24"/>
          <w:szCs w:val="24"/>
        </w:rPr>
        <w:t>）</w:t>
      </w:r>
    </w:p>
    <w:p w14:paraId="5E1F48F9">
      <w:pPr>
        <w:keepNext w:val="0"/>
        <w:keepLines w:val="0"/>
        <w:pageBreakBefore w:val="0"/>
        <w:kinsoku/>
        <w:wordWrap/>
        <w:overflowPunct/>
        <w:topLinePunct w:val="0"/>
        <w:bidi w:val="0"/>
        <w:spacing w:line="400" w:lineRule="exact"/>
        <w:ind w:firstLine="600" w:firstLineChars="25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电话：025-562320</w:t>
      </w:r>
      <w:r>
        <w:rPr>
          <w:rFonts w:hint="eastAsia" w:asciiTheme="minorEastAsia" w:hAnsiTheme="minorEastAsia" w:eastAsiaTheme="minorEastAsia" w:cstheme="minorEastAsia"/>
          <w:sz w:val="24"/>
          <w:szCs w:val="24"/>
          <w:lang w:val="en-US" w:eastAsia="zh-CN"/>
        </w:rPr>
        <w:t>66</w:t>
      </w:r>
    </w:p>
    <w:p w14:paraId="2DAFF689">
      <w:pPr>
        <w:pageBreakBefore w:val="0"/>
        <w:kinsoku/>
        <w:wordWrap/>
        <w:overflowPunct/>
        <w:topLinePunct w:val="0"/>
        <w:bidi w:val="0"/>
        <w:spacing w:line="240" w:lineRule="auto"/>
        <w:ind w:firstLine="600" w:firstLineChars="250"/>
        <w:jc w:val="left"/>
        <w:rPr>
          <w:rFonts w:hint="eastAsia" w:asciiTheme="minorEastAsia" w:hAnsiTheme="minorEastAsia" w:eastAsiaTheme="minorEastAsia" w:cstheme="minorEastAsia"/>
          <w:sz w:val="24"/>
          <w:szCs w:val="24"/>
        </w:rPr>
      </w:pPr>
    </w:p>
    <w:p w14:paraId="2ABFEBA7">
      <w:pPr>
        <w:pStyle w:val="4"/>
        <w:pageBreakBefore w:val="0"/>
        <w:kinsoku/>
        <w:wordWrap/>
        <w:overflowPunct/>
        <w:topLinePunct w:val="0"/>
        <w:bidi w:val="0"/>
        <w:spacing w:line="240" w:lineRule="auto"/>
        <w:jc w:val="both"/>
        <w:rPr>
          <w:rFonts w:hint="eastAsia" w:ascii="黑体" w:eastAsia="黑体"/>
          <w:bCs/>
          <w:sz w:val="24"/>
          <w:szCs w:val="24"/>
        </w:rPr>
      </w:pPr>
      <w:bookmarkStart w:id="11" w:name="_Hlt26668836"/>
      <w:bookmarkEnd w:id="11"/>
      <w:bookmarkStart w:id="12" w:name="_Hlt26954824"/>
      <w:bookmarkEnd w:id="12"/>
      <w:bookmarkStart w:id="13" w:name="_Hlt26954907"/>
      <w:bookmarkEnd w:id="13"/>
      <w:bookmarkStart w:id="14" w:name="_Hlt26954810"/>
      <w:bookmarkEnd w:id="14"/>
      <w:bookmarkStart w:id="15" w:name="_Hlt26670330"/>
      <w:bookmarkEnd w:id="15"/>
      <w:bookmarkStart w:id="16" w:name="_Toc106807611"/>
    </w:p>
    <w:p w14:paraId="2C1B42AC">
      <w:pPr>
        <w:ind w:firstLine="2640" w:firstLineChars="600"/>
        <w:rPr>
          <w:rFonts w:hint="eastAsia" w:ascii="黑体" w:eastAsia="黑体"/>
          <w:bCs/>
          <w:sz w:val="44"/>
          <w:lang w:eastAsia="zh-CN"/>
        </w:rPr>
      </w:pPr>
      <w:r>
        <w:rPr>
          <w:rFonts w:hint="eastAsia" w:ascii="黑体" w:eastAsia="黑体"/>
          <w:bCs/>
          <w:sz w:val="44"/>
          <w:lang w:eastAsia="zh-CN"/>
        </w:rPr>
        <w:t xml:space="preserve">第二章  </w:t>
      </w:r>
      <w:bookmarkEnd w:id="1"/>
      <w:bookmarkEnd w:id="2"/>
      <w:bookmarkEnd w:id="3"/>
      <w:bookmarkEnd w:id="4"/>
      <w:bookmarkEnd w:id="5"/>
      <w:bookmarkEnd w:id="7"/>
      <w:bookmarkStart w:id="17" w:name="_Toc513029202"/>
      <w:bookmarkStart w:id="18" w:name="_Toc20823274"/>
      <w:bookmarkStart w:id="19" w:name="_Toc120614213"/>
      <w:bookmarkStart w:id="20" w:name="_Toc16938518"/>
      <w:r>
        <w:rPr>
          <w:rFonts w:hint="eastAsia" w:ascii="黑体" w:eastAsia="黑体"/>
          <w:bCs/>
          <w:sz w:val="44"/>
          <w:lang w:eastAsia="zh-CN"/>
        </w:rPr>
        <w:t>供应商须知</w:t>
      </w:r>
      <w:bookmarkEnd w:id="16"/>
      <w:bookmarkEnd w:id="17"/>
      <w:bookmarkEnd w:id="18"/>
      <w:bookmarkEnd w:id="19"/>
      <w:bookmarkEnd w:id="20"/>
    </w:p>
    <w:p w14:paraId="35150FFF">
      <w:pPr>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b/>
          <w:bCs/>
          <w:sz w:val="24"/>
          <w:szCs w:val="24"/>
        </w:rPr>
      </w:pPr>
      <w:bookmarkStart w:id="21" w:name="_Toc20823275"/>
      <w:bookmarkStart w:id="22" w:name="_Toc16938519"/>
      <w:bookmarkStart w:id="23" w:name="_Toc120614214"/>
      <w:bookmarkStart w:id="24" w:name="_Toc513029203"/>
      <w:r>
        <w:rPr>
          <w:rFonts w:hint="eastAsia" w:asciiTheme="minorEastAsia" w:hAnsiTheme="minorEastAsia" w:eastAsiaTheme="minorEastAsia" w:cstheme="minorEastAsia"/>
          <w:b/>
          <w:bCs/>
          <w:sz w:val="24"/>
          <w:szCs w:val="24"/>
        </w:rPr>
        <w:t>一、总则</w:t>
      </w:r>
      <w:bookmarkEnd w:id="21"/>
      <w:bookmarkEnd w:id="22"/>
      <w:bookmarkEnd w:id="23"/>
      <w:bookmarkEnd w:id="24"/>
    </w:p>
    <w:p w14:paraId="52B55F95">
      <w:pPr>
        <w:pStyle w:val="8"/>
        <w:pageBreakBefore w:val="0"/>
        <w:widowControl w:val="0"/>
        <w:kinsoku/>
        <w:wordWrap/>
        <w:overflowPunct/>
        <w:topLinePunct w:val="0"/>
        <w:bidi w:val="0"/>
        <w:snapToGrid/>
        <w:spacing w:before="0" w:after="0" w:line="400" w:lineRule="exact"/>
        <w:ind w:firstLine="360" w:firstLineChars="150"/>
        <w:textAlignment w:val="auto"/>
        <w:rPr>
          <w:rFonts w:hint="eastAsia" w:asciiTheme="minorEastAsia" w:hAnsiTheme="minorEastAsia" w:eastAsiaTheme="minorEastAsia" w:cstheme="minorEastAsia"/>
          <w:b w:val="0"/>
          <w:bCs w:val="0"/>
          <w:sz w:val="24"/>
          <w:szCs w:val="24"/>
        </w:rPr>
      </w:pPr>
      <w:bookmarkStart w:id="25" w:name="_Hlt16619475"/>
      <w:bookmarkEnd w:id="25"/>
      <w:bookmarkStart w:id="26" w:name="_Toc458694821"/>
      <w:bookmarkStart w:id="27" w:name="_Toc20823276"/>
      <w:bookmarkStart w:id="28" w:name="_Toc513029204"/>
      <w:bookmarkStart w:id="29" w:name="_Toc16938520"/>
      <w:r>
        <w:rPr>
          <w:rFonts w:hint="eastAsia" w:asciiTheme="minorEastAsia" w:hAnsiTheme="minorEastAsia" w:eastAsiaTheme="minorEastAsia" w:cstheme="minorEastAsia"/>
          <w:b w:val="0"/>
          <w:bCs w:val="0"/>
          <w:sz w:val="24"/>
          <w:szCs w:val="24"/>
        </w:rPr>
        <w:t>1</w:t>
      </w:r>
      <w:bookmarkEnd w:id="26"/>
      <w:r>
        <w:rPr>
          <w:rFonts w:hint="eastAsia" w:asciiTheme="minorEastAsia" w:hAnsiTheme="minorEastAsia" w:eastAsiaTheme="minorEastAsia" w:cstheme="minorEastAsia"/>
          <w:b w:val="0"/>
          <w:bCs w:val="0"/>
          <w:sz w:val="24"/>
          <w:szCs w:val="24"/>
        </w:rPr>
        <w:t>、采购方式</w:t>
      </w:r>
      <w:bookmarkEnd w:id="27"/>
      <w:bookmarkEnd w:id="28"/>
      <w:bookmarkEnd w:id="29"/>
    </w:p>
    <w:p w14:paraId="2DBF2F2B">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本次采购采取单一来源采购方式。</w:t>
      </w:r>
    </w:p>
    <w:p w14:paraId="41A024A9">
      <w:pPr>
        <w:pStyle w:val="8"/>
        <w:pageBreakBefore w:val="0"/>
        <w:widowControl w:val="0"/>
        <w:kinsoku/>
        <w:wordWrap/>
        <w:overflowPunct/>
        <w:topLinePunct w:val="0"/>
        <w:bidi w:val="0"/>
        <w:snapToGrid/>
        <w:spacing w:before="0" w:after="0" w:line="400" w:lineRule="exact"/>
        <w:ind w:firstLine="360" w:firstLineChars="150"/>
        <w:textAlignment w:val="auto"/>
        <w:rPr>
          <w:rFonts w:hint="eastAsia" w:asciiTheme="minorEastAsia" w:hAnsiTheme="minorEastAsia" w:eastAsiaTheme="minorEastAsia" w:cstheme="minorEastAsia"/>
          <w:b w:val="0"/>
          <w:bCs w:val="0"/>
          <w:sz w:val="24"/>
          <w:szCs w:val="24"/>
        </w:rPr>
      </w:pPr>
      <w:bookmarkStart w:id="30" w:name="_Toc20823277"/>
      <w:bookmarkStart w:id="31" w:name="_Toc513029205"/>
      <w:bookmarkStart w:id="32" w:name="_Toc16938521"/>
      <w:r>
        <w:rPr>
          <w:rFonts w:hint="eastAsia" w:asciiTheme="minorEastAsia" w:hAnsiTheme="minorEastAsia" w:eastAsiaTheme="minorEastAsia" w:cstheme="minorEastAsia"/>
          <w:b w:val="0"/>
          <w:bCs w:val="0"/>
          <w:sz w:val="24"/>
          <w:szCs w:val="24"/>
        </w:rPr>
        <w:t>2、合格的</w:t>
      </w:r>
      <w:bookmarkEnd w:id="30"/>
      <w:bookmarkEnd w:id="31"/>
      <w:bookmarkEnd w:id="32"/>
      <w:r>
        <w:rPr>
          <w:rFonts w:hint="eastAsia" w:asciiTheme="minorEastAsia" w:hAnsiTheme="minorEastAsia" w:eastAsiaTheme="minorEastAsia" w:cstheme="minorEastAsia"/>
          <w:b w:val="0"/>
          <w:bCs w:val="0"/>
          <w:sz w:val="24"/>
          <w:szCs w:val="24"/>
        </w:rPr>
        <w:t>供应商</w:t>
      </w:r>
    </w:p>
    <w:p w14:paraId="45D7DF4C">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1 满足谈判采购文件中合格单一来源谈判供应商资格要求的规定。</w:t>
      </w:r>
    </w:p>
    <w:p w14:paraId="1C053596">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2 满足本谈判采购文件实质性条款的规定。</w:t>
      </w:r>
    </w:p>
    <w:p w14:paraId="340718B9">
      <w:pPr>
        <w:pStyle w:val="8"/>
        <w:pageBreakBefore w:val="0"/>
        <w:widowControl w:val="0"/>
        <w:kinsoku/>
        <w:wordWrap/>
        <w:overflowPunct/>
        <w:topLinePunct w:val="0"/>
        <w:bidi w:val="0"/>
        <w:snapToGrid/>
        <w:spacing w:before="0" w:after="0" w:line="400" w:lineRule="exact"/>
        <w:ind w:firstLine="360" w:firstLineChars="150"/>
        <w:textAlignment w:val="auto"/>
        <w:rPr>
          <w:rFonts w:hint="eastAsia" w:asciiTheme="minorEastAsia" w:hAnsiTheme="minorEastAsia" w:eastAsiaTheme="minorEastAsia" w:cstheme="minorEastAsia"/>
          <w:b w:val="0"/>
          <w:bCs w:val="0"/>
          <w:sz w:val="24"/>
          <w:szCs w:val="24"/>
        </w:rPr>
      </w:pPr>
      <w:bookmarkStart w:id="33" w:name="_Toc513029206"/>
      <w:bookmarkStart w:id="34" w:name="_Toc20823278"/>
      <w:bookmarkStart w:id="35" w:name="_Toc16938522"/>
      <w:r>
        <w:rPr>
          <w:rFonts w:hint="eastAsia" w:asciiTheme="minorEastAsia" w:hAnsiTheme="minorEastAsia" w:eastAsiaTheme="minorEastAsia" w:cstheme="minorEastAsia"/>
          <w:b w:val="0"/>
          <w:bCs w:val="0"/>
          <w:sz w:val="24"/>
          <w:szCs w:val="24"/>
        </w:rPr>
        <w:t>3、适用法律</w:t>
      </w:r>
      <w:bookmarkEnd w:id="33"/>
      <w:bookmarkEnd w:id="34"/>
      <w:bookmarkEnd w:id="35"/>
    </w:p>
    <w:p w14:paraId="7A832507">
      <w:pPr>
        <w:pageBreakBefore w:val="0"/>
        <w:widowControl w:val="0"/>
        <w:kinsoku/>
        <w:wordWrap/>
        <w:overflowPunct/>
        <w:topLinePunct w:val="0"/>
        <w:bidi w:val="0"/>
        <w:snapToGrid/>
        <w:spacing w:line="400" w:lineRule="exact"/>
        <w:ind w:firstLine="420" w:firstLineChars="17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本次采购及由此产生的合同受中华人民共和国</w:t>
      </w:r>
      <w:r>
        <w:rPr>
          <w:rFonts w:hint="eastAsia" w:asciiTheme="minorEastAsia" w:hAnsiTheme="minorEastAsia" w:eastAsiaTheme="minorEastAsia" w:cstheme="minorEastAsia"/>
          <w:bCs/>
          <w:sz w:val="24"/>
          <w:szCs w:val="24"/>
        </w:rPr>
        <w:t>政府采购</w:t>
      </w:r>
      <w:r>
        <w:rPr>
          <w:rFonts w:hint="eastAsia" w:asciiTheme="minorEastAsia" w:hAnsiTheme="minorEastAsia" w:eastAsiaTheme="minorEastAsia" w:cstheme="minorEastAsia"/>
          <w:sz w:val="24"/>
          <w:szCs w:val="24"/>
        </w:rPr>
        <w:t>有关的法律法规及规章的制约和保护。</w:t>
      </w:r>
    </w:p>
    <w:p w14:paraId="09EDB2F1">
      <w:pPr>
        <w:pStyle w:val="8"/>
        <w:pageBreakBefore w:val="0"/>
        <w:widowControl w:val="0"/>
        <w:kinsoku/>
        <w:wordWrap/>
        <w:overflowPunct/>
        <w:topLinePunct w:val="0"/>
        <w:bidi w:val="0"/>
        <w:snapToGrid/>
        <w:spacing w:before="0" w:after="0" w:line="400" w:lineRule="exact"/>
        <w:ind w:firstLine="360" w:firstLineChars="150"/>
        <w:textAlignment w:val="auto"/>
        <w:rPr>
          <w:rFonts w:hint="eastAsia" w:asciiTheme="minorEastAsia" w:hAnsiTheme="minorEastAsia" w:eastAsiaTheme="minorEastAsia" w:cstheme="minorEastAsia"/>
          <w:b w:val="0"/>
          <w:bCs w:val="0"/>
          <w:sz w:val="24"/>
          <w:szCs w:val="24"/>
        </w:rPr>
      </w:pPr>
      <w:bookmarkStart w:id="36" w:name="_Toc462564067"/>
      <w:bookmarkStart w:id="37" w:name="_Toc16938523"/>
      <w:bookmarkStart w:id="38" w:name="_Toc513029207"/>
      <w:bookmarkStart w:id="39" w:name="_Toc20823279"/>
      <w:r>
        <w:rPr>
          <w:rFonts w:hint="eastAsia" w:asciiTheme="minorEastAsia" w:hAnsiTheme="minorEastAsia" w:eastAsiaTheme="minorEastAsia" w:cstheme="minorEastAsia"/>
          <w:b w:val="0"/>
          <w:bCs w:val="0"/>
          <w:sz w:val="24"/>
          <w:szCs w:val="24"/>
        </w:rPr>
        <w:t>4、相关费用</w:t>
      </w:r>
      <w:bookmarkEnd w:id="36"/>
      <w:bookmarkEnd w:id="37"/>
      <w:bookmarkEnd w:id="38"/>
      <w:bookmarkEnd w:id="39"/>
    </w:p>
    <w:p w14:paraId="2347D385">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4.1</w:t>
      </w:r>
      <w:r>
        <w:rPr>
          <w:rFonts w:hint="eastAsia" w:asciiTheme="minorEastAsia" w:hAnsiTheme="minorEastAsia" w:eastAsiaTheme="minorEastAsia" w:cstheme="minorEastAsia"/>
          <w:sz w:val="24"/>
          <w:szCs w:val="24"/>
        </w:rPr>
        <w:t xml:space="preserve"> 参加单一来源谈判供应商（以下简称“供应商”）应自行承担所有与参加单一来源谈判采购有关的费用，无论单一来源谈判采购过程中的做法和结果如何，南京市溧水区人民医院在任何情况下均无义务和责任承担这些费用。</w:t>
      </w:r>
    </w:p>
    <w:p w14:paraId="21DD6EEB">
      <w:pPr>
        <w:pStyle w:val="8"/>
        <w:pageBreakBefore w:val="0"/>
        <w:widowControl w:val="0"/>
        <w:kinsoku/>
        <w:wordWrap/>
        <w:overflowPunct/>
        <w:topLinePunct w:val="0"/>
        <w:bidi w:val="0"/>
        <w:snapToGrid/>
        <w:spacing w:before="0" w:after="0" w:line="400" w:lineRule="exact"/>
        <w:ind w:firstLine="361" w:firstLineChars="15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b w:val="0"/>
          <w:bCs w:val="0"/>
          <w:sz w:val="24"/>
          <w:szCs w:val="24"/>
        </w:rPr>
        <w:t>谈判采购文件的约束力</w:t>
      </w:r>
    </w:p>
    <w:p w14:paraId="78E562C8">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5.1</w:t>
      </w:r>
      <w:r>
        <w:rPr>
          <w:rFonts w:hint="eastAsia" w:asciiTheme="minorEastAsia" w:hAnsiTheme="minorEastAsia" w:eastAsiaTheme="minorEastAsia" w:cstheme="minorEastAsia"/>
          <w:sz w:val="24"/>
          <w:szCs w:val="24"/>
        </w:rPr>
        <w:t xml:space="preserve"> 供应商一旦接收了本谈判采购文件并决定参加单一来源谈判，即被认为接受了本谈判采购文件的规定和约束，并且视为自接收本谈判采购文件之日起已经知道或应当知道自身权益是否受到了损害。</w:t>
      </w:r>
    </w:p>
    <w:p w14:paraId="6E985CEE">
      <w:pPr>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b/>
          <w:bCs/>
          <w:sz w:val="24"/>
          <w:szCs w:val="24"/>
        </w:rPr>
      </w:pPr>
      <w:bookmarkStart w:id="40" w:name="_Toc20823281"/>
      <w:bookmarkStart w:id="41" w:name="_Toc16938525"/>
      <w:bookmarkStart w:id="42" w:name="_Toc120614215"/>
      <w:bookmarkStart w:id="43" w:name="_Toc513029209"/>
      <w:r>
        <w:rPr>
          <w:rFonts w:hint="eastAsia" w:asciiTheme="minorEastAsia" w:hAnsiTheme="minorEastAsia" w:eastAsiaTheme="minorEastAsia" w:cstheme="minorEastAsia"/>
          <w:b/>
          <w:bCs/>
          <w:sz w:val="24"/>
          <w:szCs w:val="24"/>
        </w:rPr>
        <w:t>二、谈判采购文件</w:t>
      </w:r>
      <w:bookmarkEnd w:id="40"/>
      <w:bookmarkEnd w:id="41"/>
      <w:bookmarkEnd w:id="42"/>
      <w:bookmarkEnd w:id="43"/>
    </w:p>
    <w:p w14:paraId="4EDA8394">
      <w:pPr>
        <w:pStyle w:val="8"/>
        <w:pageBreakBefore w:val="0"/>
        <w:widowControl w:val="0"/>
        <w:kinsoku/>
        <w:wordWrap/>
        <w:overflowPunct/>
        <w:topLinePunct w:val="0"/>
        <w:bidi w:val="0"/>
        <w:snapToGrid/>
        <w:spacing w:before="0" w:after="0" w:line="400" w:lineRule="exact"/>
        <w:ind w:firstLine="360" w:firstLineChars="150"/>
        <w:textAlignment w:val="auto"/>
        <w:rPr>
          <w:rFonts w:hint="eastAsia" w:asciiTheme="minorEastAsia" w:hAnsiTheme="minorEastAsia" w:eastAsiaTheme="minorEastAsia" w:cstheme="minorEastAsia"/>
          <w:b w:val="0"/>
          <w:bCs w:val="0"/>
          <w:sz w:val="24"/>
          <w:szCs w:val="24"/>
        </w:rPr>
      </w:pPr>
      <w:bookmarkStart w:id="44" w:name="_Toc16938526"/>
      <w:bookmarkStart w:id="45" w:name="_Toc513029210"/>
      <w:bookmarkStart w:id="46" w:name="_Toc20823282"/>
      <w:r>
        <w:rPr>
          <w:rFonts w:hint="eastAsia" w:asciiTheme="minorEastAsia" w:hAnsiTheme="minorEastAsia" w:eastAsiaTheme="minorEastAsia" w:cstheme="minorEastAsia"/>
          <w:b w:val="0"/>
          <w:bCs w:val="0"/>
          <w:sz w:val="24"/>
          <w:szCs w:val="24"/>
        </w:rPr>
        <w:t>6、谈判采购文件构成</w:t>
      </w:r>
      <w:bookmarkEnd w:id="44"/>
      <w:bookmarkEnd w:id="45"/>
      <w:bookmarkEnd w:id="46"/>
    </w:p>
    <w:p w14:paraId="15C0A36C">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6.1</w:t>
      </w:r>
      <w:r>
        <w:rPr>
          <w:rFonts w:hint="eastAsia" w:asciiTheme="minorEastAsia" w:hAnsiTheme="minorEastAsia" w:eastAsiaTheme="minorEastAsia" w:cstheme="minorEastAsia"/>
          <w:sz w:val="24"/>
          <w:szCs w:val="24"/>
        </w:rPr>
        <w:t xml:space="preserve"> 谈判采购文件有以下部分组成：</w:t>
      </w:r>
    </w:p>
    <w:p w14:paraId="7989B5CD">
      <w:pPr>
        <w:pageBreakBefore w:val="0"/>
        <w:widowControl w:val="0"/>
        <w:kinsoku/>
        <w:wordWrap/>
        <w:overflowPunct/>
        <w:topLinePunct w:val="0"/>
        <w:bidi w:val="0"/>
        <w:snapToGrid/>
        <w:spacing w:line="4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（1）单一来源采购邀请</w:t>
      </w:r>
    </w:p>
    <w:p w14:paraId="0C2A8260">
      <w:pPr>
        <w:pageBreakBefore w:val="0"/>
        <w:widowControl w:val="0"/>
        <w:kinsoku/>
        <w:wordWrap/>
        <w:overflowPunct/>
        <w:topLinePunct w:val="0"/>
        <w:bidi w:val="0"/>
        <w:snapToGrid/>
        <w:spacing w:line="4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（2）参加单一来源谈判供应商须知</w:t>
      </w:r>
    </w:p>
    <w:p w14:paraId="0C462BB0">
      <w:pPr>
        <w:pageBreakBefore w:val="0"/>
        <w:widowControl w:val="0"/>
        <w:kinsoku/>
        <w:wordWrap/>
        <w:overflowPunct/>
        <w:topLinePunct w:val="0"/>
        <w:bidi w:val="0"/>
        <w:snapToGrid/>
        <w:spacing w:line="4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（3）合同条款及格式</w:t>
      </w:r>
    </w:p>
    <w:p w14:paraId="5C63F18F">
      <w:pPr>
        <w:pageBreakBefore w:val="0"/>
        <w:widowControl w:val="0"/>
        <w:kinsoku/>
        <w:wordWrap/>
        <w:overflowPunct/>
        <w:topLinePunct w:val="0"/>
        <w:bidi w:val="0"/>
        <w:snapToGrid/>
        <w:spacing w:line="4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（4）项目需求</w:t>
      </w:r>
    </w:p>
    <w:p w14:paraId="092B3983">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（5）单一来源谈判响应文件格式</w:t>
      </w:r>
    </w:p>
    <w:p w14:paraId="5456DE82">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请供应商仔细检查谈判采购文件是否齐全，如有缺漏请立即与采购人联系解决。</w:t>
      </w:r>
    </w:p>
    <w:p w14:paraId="3A898A39">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6.2</w:t>
      </w:r>
      <w:r>
        <w:rPr>
          <w:rFonts w:hint="eastAsia" w:asciiTheme="minorEastAsia" w:hAnsiTheme="minorEastAsia" w:eastAsiaTheme="minorEastAsia" w:cstheme="minorEastAsia"/>
          <w:sz w:val="24"/>
          <w:szCs w:val="24"/>
        </w:rPr>
        <w:t xml:space="preserve"> 供应商应认真阅读谈判采购文件中所有的事项、格式、条款和规范等要求。按谈判采购文件要求和规定编制单一来源谈判响应文件，并保证所提供的全部资料的真实性，以使其单一来源谈判响应文件对谈判采购文件作出实质性响应，否则其风险由供应商自行承担。</w:t>
      </w:r>
    </w:p>
    <w:p w14:paraId="1E22B574">
      <w:pPr>
        <w:pStyle w:val="8"/>
        <w:pageBreakBefore w:val="0"/>
        <w:widowControl w:val="0"/>
        <w:kinsoku/>
        <w:wordWrap/>
        <w:overflowPunct/>
        <w:topLinePunct w:val="0"/>
        <w:bidi w:val="0"/>
        <w:snapToGrid/>
        <w:spacing w:before="0" w:after="0" w:line="400" w:lineRule="exact"/>
        <w:ind w:firstLine="480" w:firstLineChars="200"/>
        <w:textAlignment w:val="auto"/>
        <w:rPr>
          <w:rFonts w:hint="eastAsia" w:asciiTheme="minorEastAsia" w:hAnsiTheme="minorEastAsia" w:eastAsiaTheme="minorEastAsia" w:cstheme="minorEastAsia"/>
          <w:b w:val="0"/>
          <w:bCs w:val="0"/>
          <w:sz w:val="24"/>
          <w:szCs w:val="24"/>
        </w:rPr>
      </w:pPr>
      <w:bookmarkStart w:id="47" w:name="_Toc20823283"/>
      <w:bookmarkStart w:id="48" w:name="_Toc462564070"/>
      <w:bookmarkStart w:id="49" w:name="_Toc16938527"/>
      <w:bookmarkStart w:id="50" w:name="_Toc513029211"/>
      <w:r>
        <w:rPr>
          <w:rFonts w:hint="eastAsia" w:asciiTheme="minorEastAsia" w:hAnsiTheme="minorEastAsia" w:eastAsiaTheme="minorEastAsia" w:cstheme="minorEastAsia"/>
          <w:b w:val="0"/>
          <w:bCs w:val="0"/>
          <w:sz w:val="24"/>
          <w:szCs w:val="24"/>
        </w:rPr>
        <w:t>7、谈判采购文件的澄清</w:t>
      </w:r>
      <w:bookmarkEnd w:id="47"/>
      <w:bookmarkEnd w:id="48"/>
      <w:bookmarkEnd w:id="49"/>
      <w:bookmarkEnd w:id="50"/>
    </w:p>
    <w:p w14:paraId="426EA99B">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7.1</w:t>
      </w:r>
      <w:r>
        <w:rPr>
          <w:rFonts w:hint="eastAsia" w:asciiTheme="minorEastAsia" w:hAnsiTheme="minorEastAsia" w:eastAsiaTheme="minorEastAsia" w:cstheme="minorEastAsia"/>
          <w:sz w:val="24"/>
          <w:szCs w:val="24"/>
        </w:rPr>
        <w:t xml:space="preserve"> 任何要求对谈判采购文件进行澄清的供应商，均应在</w:t>
      </w:r>
      <w:r>
        <w:rPr>
          <w:rFonts w:hint="eastAsia" w:asciiTheme="minorEastAsia" w:hAnsiTheme="minorEastAsia" w:eastAsiaTheme="minorEastAsia" w:cstheme="minorEastAsia"/>
          <w:bCs/>
          <w:sz w:val="24"/>
          <w:szCs w:val="24"/>
        </w:rPr>
        <w:t>单一来源谈判响应文件接收截止时间三天</w:t>
      </w:r>
      <w:r>
        <w:rPr>
          <w:rFonts w:hint="eastAsia" w:asciiTheme="minorEastAsia" w:hAnsiTheme="minorEastAsia" w:eastAsiaTheme="minorEastAsia" w:cstheme="minorEastAsia"/>
          <w:sz w:val="24"/>
          <w:szCs w:val="24"/>
        </w:rPr>
        <w:t>前按采购邀请中的通讯地址，以书面形式通知采购人。</w:t>
      </w:r>
    </w:p>
    <w:p w14:paraId="717D889D">
      <w:pPr>
        <w:pStyle w:val="8"/>
        <w:pageBreakBefore w:val="0"/>
        <w:widowControl w:val="0"/>
        <w:kinsoku/>
        <w:wordWrap/>
        <w:overflowPunct/>
        <w:topLinePunct w:val="0"/>
        <w:bidi w:val="0"/>
        <w:snapToGrid/>
        <w:spacing w:before="0" w:after="0" w:line="400" w:lineRule="exact"/>
        <w:ind w:firstLine="480" w:firstLineChars="200"/>
        <w:textAlignment w:val="auto"/>
        <w:rPr>
          <w:rFonts w:hint="eastAsia" w:asciiTheme="minorEastAsia" w:hAnsiTheme="minorEastAsia" w:eastAsiaTheme="minorEastAsia" w:cstheme="minorEastAsia"/>
          <w:b w:val="0"/>
          <w:bCs w:val="0"/>
          <w:sz w:val="24"/>
          <w:szCs w:val="24"/>
        </w:rPr>
      </w:pPr>
      <w:bookmarkStart w:id="51" w:name="_Toc20823284"/>
      <w:bookmarkStart w:id="52" w:name="_Toc462564071"/>
      <w:bookmarkStart w:id="53" w:name="_Toc16938528"/>
      <w:bookmarkStart w:id="54" w:name="_Toc513029212"/>
      <w:r>
        <w:rPr>
          <w:rFonts w:hint="eastAsia" w:asciiTheme="minorEastAsia" w:hAnsiTheme="minorEastAsia" w:eastAsiaTheme="minorEastAsia" w:cstheme="minorEastAsia"/>
          <w:b w:val="0"/>
          <w:bCs w:val="0"/>
          <w:sz w:val="24"/>
          <w:szCs w:val="24"/>
        </w:rPr>
        <w:t>8、谈判采购文件的修改</w:t>
      </w:r>
      <w:bookmarkEnd w:id="51"/>
      <w:bookmarkEnd w:id="52"/>
      <w:bookmarkEnd w:id="53"/>
      <w:bookmarkEnd w:id="54"/>
    </w:p>
    <w:p w14:paraId="0AF846FA">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8.1</w:t>
      </w:r>
      <w:r>
        <w:rPr>
          <w:rFonts w:hint="eastAsia" w:asciiTheme="minorEastAsia" w:hAnsiTheme="minorEastAsia" w:eastAsiaTheme="minorEastAsia" w:cstheme="minorEastAsia"/>
          <w:sz w:val="24"/>
          <w:szCs w:val="24"/>
        </w:rPr>
        <w:t xml:space="preserve"> 在</w:t>
      </w:r>
      <w:r>
        <w:rPr>
          <w:rFonts w:hint="eastAsia" w:asciiTheme="minorEastAsia" w:hAnsiTheme="minorEastAsia" w:eastAsiaTheme="minorEastAsia" w:cstheme="minorEastAsia"/>
          <w:bCs/>
          <w:sz w:val="24"/>
          <w:szCs w:val="24"/>
        </w:rPr>
        <w:t>单一来源谈判响应文件接收截止时间</w:t>
      </w:r>
      <w:r>
        <w:rPr>
          <w:rFonts w:hint="eastAsia" w:asciiTheme="minorEastAsia" w:hAnsiTheme="minorEastAsia" w:eastAsiaTheme="minorEastAsia" w:cstheme="minorEastAsia"/>
          <w:sz w:val="24"/>
          <w:szCs w:val="24"/>
        </w:rPr>
        <w:t>前，采购人均可以以补充文件的方式对谈判采购文件进行修改。</w:t>
      </w:r>
    </w:p>
    <w:p w14:paraId="3697209E">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8.2</w:t>
      </w:r>
      <w:r>
        <w:rPr>
          <w:rFonts w:hint="eastAsia" w:asciiTheme="minorEastAsia" w:hAnsiTheme="minorEastAsia" w:eastAsiaTheme="minorEastAsia" w:cstheme="minorEastAsia"/>
          <w:sz w:val="24"/>
          <w:szCs w:val="24"/>
        </w:rPr>
        <w:t>采购人有权按照政府采购的有关要求推迟</w:t>
      </w:r>
      <w:r>
        <w:rPr>
          <w:rFonts w:hint="eastAsia" w:asciiTheme="minorEastAsia" w:hAnsiTheme="minorEastAsia" w:eastAsiaTheme="minorEastAsia" w:cstheme="minorEastAsia"/>
          <w:bCs/>
          <w:sz w:val="24"/>
          <w:szCs w:val="24"/>
        </w:rPr>
        <w:t>单一来源谈判响应文件接收截止时间</w:t>
      </w:r>
      <w:r>
        <w:rPr>
          <w:rFonts w:hint="eastAsia" w:asciiTheme="minorEastAsia" w:hAnsiTheme="minorEastAsia" w:eastAsiaTheme="minorEastAsia" w:cstheme="minorEastAsia"/>
          <w:sz w:val="24"/>
          <w:szCs w:val="24"/>
        </w:rPr>
        <w:t>和单一来源谈判开始时间。</w:t>
      </w:r>
    </w:p>
    <w:p w14:paraId="5E0CF84C">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8.3</w:t>
      </w:r>
      <w:r>
        <w:rPr>
          <w:rFonts w:hint="eastAsia" w:asciiTheme="minorEastAsia" w:hAnsiTheme="minorEastAsia" w:eastAsiaTheme="minorEastAsia" w:cstheme="minorEastAsia"/>
          <w:sz w:val="24"/>
          <w:szCs w:val="24"/>
        </w:rPr>
        <w:t>谈判采购文件的补充文件将作为谈判采购文件的组成部分，并对供应商具有约束力。</w:t>
      </w:r>
    </w:p>
    <w:p w14:paraId="7ECB7042">
      <w:pPr>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b/>
          <w:bCs/>
          <w:sz w:val="24"/>
          <w:szCs w:val="24"/>
        </w:rPr>
      </w:pPr>
      <w:bookmarkStart w:id="55" w:name="_Toc16938529"/>
      <w:bookmarkStart w:id="56" w:name="_Toc20823285"/>
      <w:bookmarkStart w:id="57" w:name="_Toc462564072"/>
      <w:bookmarkStart w:id="58" w:name="_Toc513029213"/>
      <w:bookmarkStart w:id="59" w:name="_Toc120614216"/>
      <w:r>
        <w:rPr>
          <w:rFonts w:hint="eastAsia" w:asciiTheme="minorEastAsia" w:hAnsiTheme="minorEastAsia" w:eastAsiaTheme="minorEastAsia" w:cstheme="minorEastAsia"/>
          <w:b/>
          <w:bCs/>
          <w:sz w:val="24"/>
          <w:szCs w:val="24"/>
        </w:rPr>
        <w:t>三、单一来源谈判响应文件的编制</w:t>
      </w:r>
      <w:bookmarkEnd w:id="55"/>
      <w:bookmarkEnd w:id="56"/>
      <w:bookmarkEnd w:id="57"/>
      <w:bookmarkEnd w:id="58"/>
      <w:bookmarkEnd w:id="59"/>
    </w:p>
    <w:p w14:paraId="2C98EF34">
      <w:pPr>
        <w:pStyle w:val="8"/>
        <w:pageBreakBefore w:val="0"/>
        <w:widowControl w:val="0"/>
        <w:kinsoku/>
        <w:wordWrap/>
        <w:overflowPunct/>
        <w:topLinePunct w:val="0"/>
        <w:bidi w:val="0"/>
        <w:snapToGrid/>
        <w:spacing w:before="0" w:after="0" w:line="400" w:lineRule="exact"/>
        <w:ind w:firstLine="480" w:firstLineChars="200"/>
        <w:textAlignment w:val="auto"/>
        <w:rPr>
          <w:rFonts w:hint="eastAsia" w:asciiTheme="minorEastAsia" w:hAnsiTheme="minorEastAsia" w:eastAsiaTheme="minorEastAsia" w:cstheme="minorEastAsia"/>
          <w:bCs w:val="0"/>
          <w:sz w:val="24"/>
          <w:szCs w:val="24"/>
        </w:rPr>
      </w:pPr>
      <w:bookmarkStart w:id="60" w:name="_Toc16938530"/>
      <w:bookmarkStart w:id="61" w:name="_Toc513029214"/>
      <w:bookmarkStart w:id="62" w:name="_Toc462564073"/>
      <w:bookmarkStart w:id="63" w:name="_Toc20823286"/>
      <w:r>
        <w:rPr>
          <w:rFonts w:hint="eastAsia" w:asciiTheme="minorEastAsia" w:hAnsiTheme="minorEastAsia" w:eastAsiaTheme="minorEastAsia" w:cstheme="minorEastAsia"/>
          <w:b w:val="0"/>
          <w:bCs w:val="0"/>
          <w:sz w:val="24"/>
          <w:szCs w:val="24"/>
        </w:rPr>
        <w:t>9、单一来源谈判响应文件的语言及度量衡单位</w:t>
      </w:r>
      <w:bookmarkEnd w:id="60"/>
      <w:bookmarkEnd w:id="61"/>
      <w:bookmarkEnd w:id="62"/>
      <w:bookmarkEnd w:id="63"/>
    </w:p>
    <w:p w14:paraId="2AAEE96C">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9.1</w:t>
      </w:r>
      <w:r>
        <w:rPr>
          <w:rFonts w:hint="eastAsia" w:asciiTheme="minorEastAsia" w:hAnsiTheme="minorEastAsia" w:eastAsiaTheme="minorEastAsia" w:cstheme="minorEastAsia"/>
          <w:sz w:val="24"/>
          <w:szCs w:val="24"/>
        </w:rPr>
        <w:t xml:space="preserve"> 供应商提交的单一来源谈判响应文件以及供应商与采购人就有关单一来源谈判采购的所有来往通知、函件和文件均应使用</w:t>
      </w:r>
      <w:r>
        <w:rPr>
          <w:rFonts w:hint="eastAsia" w:asciiTheme="minorEastAsia" w:hAnsiTheme="minorEastAsia" w:eastAsiaTheme="minorEastAsia" w:cstheme="minorEastAsia"/>
          <w:b/>
          <w:bCs/>
          <w:sz w:val="24"/>
          <w:szCs w:val="24"/>
        </w:rPr>
        <w:t>简体中文</w:t>
      </w:r>
      <w:r>
        <w:rPr>
          <w:rFonts w:hint="eastAsia" w:asciiTheme="minorEastAsia" w:hAnsiTheme="minorEastAsia" w:eastAsiaTheme="minorEastAsia" w:cstheme="minorEastAsia"/>
          <w:sz w:val="24"/>
          <w:szCs w:val="24"/>
        </w:rPr>
        <w:t>。</w:t>
      </w:r>
    </w:p>
    <w:p w14:paraId="394D6733">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9.2</w:t>
      </w:r>
      <w:r>
        <w:rPr>
          <w:rFonts w:hint="eastAsia" w:asciiTheme="minorEastAsia" w:hAnsiTheme="minorEastAsia" w:eastAsiaTheme="minorEastAsia" w:cstheme="minorEastAsia"/>
          <w:sz w:val="24"/>
          <w:szCs w:val="24"/>
        </w:rPr>
        <w:t xml:space="preserve"> 除技术性能另有规定外，单一来源谈判响应文件所使用的度量衡单位，均须采用国家法定计量单位。</w:t>
      </w:r>
    </w:p>
    <w:p w14:paraId="707A3C61">
      <w:pPr>
        <w:pStyle w:val="8"/>
        <w:pageBreakBefore w:val="0"/>
        <w:widowControl w:val="0"/>
        <w:kinsoku/>
        <w:wordWrap/>
        <w:overflowPunct/>
        <w:topLinePunct w:val="0"/>
        <w:bidi w:val="0"/>
        <w:snapToGrid/>
        <w:spacing w:before="0" w:after="0" w:line="400" w:lineRule="exact"/>
        <w:ind w:firstLine="360" w:firstLineChars="150"/>
        <w:textAlignment w:val="auto"/>
        <w:rPr>
          <w:rFonts w:hint="eastAsia" w:asciiTheme="minorEastAsia" w:hAnsiTheme="minorEastAsia" w:eastAsiaTheme="minorEastAsia" w:cstheme="minorEastAsia"/>
          <w:b w:val="0"/>
          <w:bCs w:val="0"/>
          <w:sz w:val="24"/>
          <w:szCs w:val="24"/>
        </w:rPr>
      </w:pPr>
      <w:bookmarkStart w:id="64" w:name="_Toc462564074"/>
      <w:bookmarkStart w:id="65" w:name="_Toc20823287"/>
      <w:bookmarkStart w:id="66" w:name="_Toc16938531"/>
      <w:bookmarkStart w:id="67" w:name="_Toc513029215"/>
      <w:r>
        <w:rPr>
          <w:rFonts w:hint="eastAsia" w:asciiTheme="minorEastAsia" w:hAnsiTheme="minorEastAsia" w:eastAsiaTheme="minorEastAsia" w:cstheme="minorEastAsia"/>
          <w:b w:val="0"/>
          <w:bCs w:val="0"/>
          <w:sz w:val="24"/>
          <w:szCs w:val="24"/>
        </w:rPr>
        <w:t>10、单一来源谈判响应文件构成</w:t>
      </w:r>
      <w:bookmarkEnd w:id="64"/>
      <w:bookmarkEnd w:id="65"/>
      <w:bookmarkEnd w:id="66"/>
      <w:bookmarkEnd w:id="67"/>
    </w:p>
    <w:p w14:paraId="2F90DFD8">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10.1</w:t>
      </w:r>
      <w:r>
        <w:rPr>
          <w:rFonts w:hint="eastAsia" w:asciiTheme="minorEastAsia" w:hAnsiTheme="minorEastAsia" w:eastAsiaTheme="minorEastAsia" w:cstheme="minorEastAsia"/>
          <w:sz w:val="24"/>
          <w:szCs w:val="24"/>
        </w:rPr>
        <w:t xml:space="preserve"> 供应商编写的单一来源谈判响应文件应包括资格证明文件、配置与分项报价表、供应一览表、技术参数响应及偏离表、商务条款响应及偏离表、技术及售后服务承诺书和单一来源谈判响应函等部分。</w:t>
      </w:r>
    </w:p>
    <w:p w14:paraId="0DF4FBFE">
      <w:pPr>
        <w:pStyle w:val="8"/>
        <w:pageBreakBefore w:val="0"/>
        <w:widowControl w:val="0"/>
        <w:kinsoku/>
        <w:wordWrap/>
        <w:overflowPunct/>
        <w:topLinePunct w:val="0"/>
        <w:bidi w:val="0"/>
        <w:snapToGrid/>
        <w:spacing w:before="0" w:after="0" w:line="400" w:lineRule="exact"/>
        <w:ind w:firstLine="360" w:firstLineChars="150"/>
        <w:textAlignment w:val="auto"/>
        <w:rPr>
          <w:rFonts w:hint="eastAsia" w:asciiTheme="minorEastAsia" w:hAnsiTheme="minorEastAsia" w:eastAsiaTheme="minorEastAsia" w:cstheme="minorEastAsia"/>
          <w:b w:val="0"/>
          <w:bCs w:val="0"/>
          <w:sz w:val="24"/>
          <w:szCs w:val="24"/>
        </w:rPr>
      </w:pPr>
      <w:bookmarkStart w:id="68" w:name="_Hlt26670360"/>
      <w:bookmarkEnd w:id="68"/>
      <w:bookmarkStart w:id="69" w:name="_Hlt26668975"/>
      <w:bookmarkEnd w:id="69"/>
      <w:bookmarkStart w:id="70" w:name="_Hlt26954838"/>
      <w:bookmarkEnd w:id="70"/>
      <w:bookmarkStart w:id="71" w:name="_Toc14577357"/>
      <w:bookmarkStart w:id="72" w:name="_Toc49090509"/>
      <w:bookmarkStart w:id="73" w:name="_Toc513029219"/>
      <w:bookmarkStart w:id="74" w:name="_Toc14577354"/>
      <w:bookmarkStart w:id="75" w:name="_Toc49090507"/>
      <w:bookmarkStart w:id="76" w:name="_Toc513029216"/>
      <w:r>
        <w:rPr>
          <w:rFonts w:hint="eastAsia" w:asciiTheme="minorEastAsia" w:hAnsiTheme="minorEastAsia" w:eastAsiaTheme="minorEastAsia" w:cstheme="minorEastAsia"/>
          <w:b w:val="0"/>
          <w:bCs w:val="0"/>
          <w:sz w:val="24"/>
          <w:szCs w:val="24"/>
        </w:rPr>
        <w:t>11、证明供应商资格及符合谈判采购文件规定的文件</w:t>
      </w:r>
      <w:bookmarkEnd w:id="71"/>
      <w:bookmarkEnd w:id="72"/>
      <w:bookmarkEnd w:id="73"/>
    </w:p>
    <w:p w14:paraId="7848F2CA">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77" w:name="_Hlk142335643"/>
      <w:r>
        <w:rPr>
          <w:rFonts w:hint="eastAsia" w:asciiTheme="minorEastAsia" w:hAnsiTheme="minorEastAsia" w:eastAsiaTheme="minorEastAsia" w:cstheme="minorEastAsia"/>
          <w:sz w:val="24"/>
          <w:szCs w:val="24"/>
        </w:rPr>
        <w:t>11.1</w:t>
      </w:r>
      <w:bookmarkStart w:id="78" w:name="_Hlt26668999"/>
      <w:bookmarkEnd w:id="78"/>
      <w:r>
        <w:rPr>
          <w:rFonts w:hint="eastAsia" w:asciiTheme="minorEastAsia" w:hAnsiTheme="minorEastAsia" w:eastAsiaTheme="minorEastAsia" w:cstheme="minorEastAsia"/>
          <w:sz w:val="24"/>
          <w:szCs w:val="24"/>
        </w:rPr>
        <w:t>供应商应按要求提交资格证明文件及符合谈判采购文件规定的文件。</w:t>
      </w:r>
    </w:p>
    <w:p w14:paraId="5DBF5372">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11.2供应商应提交证明其有资格参加单一来源谈判和成交后有能力独立履行合同的文件。</w:t>
      </w:r>
    </w:p>
    <w:p w14:paraId="13E7D952">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11.3供应商除必须具有履行合同所需提供的货物以及服务的能力外，还必须具备相应的财务、技术方面的能力。</w:t>
      </w:r>
    </w:p>
    <w:p w14:paraId="5D2E657B">
      <w:pPr>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11.4供应商应提交根据合同要求提供的证明产品质量合格以及符合谈判采购文件规定的证明文件。</w:t>
      </w:r>
    </w:p>
    <w:p w14:paraId="2A2A69A7">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证明供应商所提供货物和服务都符合谈判采购文件要求的文件应该是鉴定书、样本、说明书、图样和资料，并须提供：</w:t>
      </w:r>
    </w:p>
    <w:p w14:paraId="707AC1A0">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① 货物的主要技术数据和性能的详细描述，服务的履约能力、功能需求实现等应以正式印刷的样本、使用手册、说明书、检测报告、或网上公开发布的数据来证实。 </w:t>
      </w:r>
    </w:p>
    <w:p w14:paraId="626DBD21">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 根据谈判采购文件的技术需求逐条说明货物或服务对技术需求的适合性，如有不符之处，应说明其差别之所在；</w:t>
      </w:r>
    </w:p>
    <w:p w14:paraId="3248B144">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 对上述②条的说明，请供应商注意：</w:t>
      </w:r>
    </w:p>
    <w:p w14:paraId="73451A8E">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bCs/>
          <w:kern w:val="0"/>
          <w:position w:val="-10"/>
          <w:sz w:val="24"/>
          <w:szCs w:val="24"/>
        </w:rPr>
      </w:pPr>
      <w:r>
        <w:rPr>
          <w:rFonts w:hint="eastAsia" w:asciiTheme="minorEastAsia" w:hAnsiTheme="minorEastAsia" w:eastAsiaTheme="minorEastAsia" w:cstheme="minorEastAsia"/>
          <w:sz w:val="24"/>
          <w:szCs w:val="24"/>
        </w:rPr>
        <w:t>谈判采购文件的技术要求中所提出工艺、材料和货物的标准以及参照的品牌或型号仅起说明作用，并没有任何限制性。供应商可以在响应文件中提出不同的标准、品牌或型号以替代，但应使评标委员会相信这些替代实质上满足或超过谈判采购文件的要求，并且使采购人满意。采购人保留拒绝这种替代的权利。</w:t>
      </w:r>
      <w:r>
        <w:rPr>
          <w:rFonts w:hint="eastAsia" w:asciiTheme="minorEastAsia" w:hAnsiTheme="minorEastAsia" w:eastAsiaTheme="minorEastAsia" w:cstheme="minorEastAsia"/>
          <w:bCs/>
          <w:kern w:val="0"/>
          <w:position w:val="-10"/>
          <w:sz w:val="24"/>
          <w:szCs w:val="24"/>
        </w:rPr>
        <w:t xml:space="preserve"> </w:t>
      </w:r>
    </w:p>
    <w:bookmarkEnd w:id="74"/>
    <w:bookmarkEnd w:id="75"/>
    <w:bookmarkEnd w:id="76"/>
    <w:bookmarkEnd w:id="77"/>
    <w:p w14:paraId="6757CA3E">
      <w:pPr>
        <w:pStyle w:val="8"/>
        <w:pageBreakBefore w:val="0"/>
        <w:widowControl w:val="0"/>
        <w:kinsoku/>
        <w:wordWrap/>
        <w:overflowPunct/>
        <w:topLinePunct w:val="0"/>
        <w:bidi w:val="0"/>
        <w:snapToGrid/>
        <w:spacing w:before="0" w:after="0" w:line="400" w:lineRule="exact"/>
        <w:ind w:firstLine="360" w:firstLineChars="150"/>
        <w:textAlignment w:val="auto"/>
        <w:rPr>
          <w:rFonts w:hint="eastAsia" w:asciiTheme="minorEastAsia" w:hAnsiTheme="minorEastAsia" w:eastAsiaTheme="minorEastAsia" w:cstheme="minorEastAsia"/>
          <w:b w:val="0"/>
          <w:bCs w:val="0"/>
          <w:sz w:val="24"/>
          <w:szCs w:val="24"/>
        </w:rPr>
      </w:pPr>
      <w:bookmarkStart w:id="79" w:name="_Toc14577355"/>
      <w:bookmarkStart w:id="80" w:name="_Toc49090508"/>
      <w:r>
        <w:rPr>
          <w:rFonts w:hint="eastAsia" w:asciiTheme="minorEastAsia" w:hAnsiTheme="minorEastAsia" w:eastAsiaTheme="minorEastAsia" w:cstheme="minorEastAsia"/>
          <w:b w:val="0"/>
          <w:bCs w:val="0"/>
          <w:sz w:val="24"/>
          <w:szCs w:val="24"/>
        </w:rPr>
        <w:t>12、供应一览表和</w:t>
      </w:r>
      <w:bookmarkEnd w:id="79"/>
      <w:r>
        <w:rPr>
          <w:rFonts w:hint="eastAsia" w:asciiTheme="minorEastAsia" w:hAnsiTheme="minorEastAsia" w:eastAsiaTheme="minorEastAsia" w:cstheme="minorEastAsia"/>
          <w:b w:val="0"/>
          <w:bCs w:val="0"/>
          <w:sz w:val="24"/>
          <w:szCs w:val="24"/>
        </w:rPr>
        <w:t>配置与分项报价表</w:t>
      </w:r>
      <w:bookmarkEnd w:id="80"/>
    </w:p>
    <w:p w14:paraId="520C4400">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12.1</w:t>
      </w:r>
      <w:r>
        <w:rPr>
          <w:rFonts w:hint="eastAsia" w:asciiTheme="minorEastAsia" w:hAnsiTheme="minorEastAsia" w:eastAsiaTheme="minorEastAsia" w:cstheme="minorEastAsia"/>
          <w:sz w:val="24"/>
          <w:szCs w:val="24"/>
        </w:rPr>
        <w:t xml:space="preserve"> </w:t>
      </w:r>
      <w:bookmarkStart w:id="81" w:name="_Hlk142335726"/>
      <w:r>
        <w:rPr>
          <w:rFonts w:hint="eastAsia" w:asciiTheme="minorEastAsia" w:hAnsiTheme="minorEastAsia" w:eastAsiaTheme="minorEastAsia" w:cstheme="minorEastAsia"/>
          <w:sz w:val="24"/>
          <w:szCs w:val="24"/>
        </w:rPr>
        <w:t>供应商应按照谈判采购文件规定格式填报供应一览表、配置与分项报价表</w:t>
      </w:r>
      <w:bookmarkStart w:id="82" w:name="_Hlt26670399"/>
      <w:bookmarkEnd w:id="82"/>
      <w:r>
        <w:rPr>
          <w:rFonts w:hint="eastAsia" w:asciiTheme="minorEastAsia" w:hAnsiTheme="minorEastAsia" w:eastAsiaTheme="minorEastAsia" w:cstheme="minorEastAsia"/>
          <w:sz w:val="24"/>
          <w:szCs w:val="24"/>
        </w:rPr>
        <w:t>，在表中标明所提供的产品名称、规格、型号、原产地、主要部件型号及其功能的中文说明和供应期。每项产品和服务等只允许有一个报价，任何有选择的报价将不予接受(如有备选配件，备选配件的报价不属于选择的报价)。</w:t>
      </w:r>
      <w:bookmarkEnd w:id="81"/>
    </w:p>
    <w:p w14:paraId="165DB6C9">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12.2</w:t>
      </w:r>
      <w:r>
        <w:rPr>
          <w:rFonts w:hint="eastAsia" w:asciiTheme="minorEastAsia" w:hAnsiTheme="minorEastAsia" w:eastAsiaTheme="minorEastAsia" w:cstheme="minorEastAsia"/>
          <w:sz w:val="24"/>
          <w:szCs w:val="24"/>
        </w:rPr>
        <w:t xml:space="preserve"> 标的物</w:t>
      </w:r>
    </w:p>
    <w:p w14:paraId="24712C0F">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采购人需求的产品供应及有关技术服务等</w:t>
      </w:r>
      <w:r>
        <w:rPr>
          <w:rFonts w:hint="eastAsia" w:asciiTheme="minorEastAsia" w:hAnsiTheme="minorEastAsia" w:eastAsiaTheme="minorEastAsia" w:cstheme="minorEastAsia"/>
          <w:sz w:val="24"/>
          <w:szCs w:val="24"/>
        </w:rPr>
        <w:t>。</w:t>
      </w:r>
    </w:p>
    <w:p w14:paraId="7B4677EF">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12.3</w:t>
      </w:r>
      <w:r>
        <w:rPr>
          <w:rFonts w:hint="eastAsia" w:asciiTheme="minorEastAsia" w:hAnsiTheme="minorEastAsia" w:eastAsiaTheme="minorEastAsia" w:cstheme="minorEastAsia"/>
          <w:bCs/>
          <w:sz w:val="24"/>
          <w:szCs w:val="24"/>
        </w:rPr>
        <w:t>有关费用处理</w:t>
      </w:r>
    </w:p>
    <w:p w14:paraId="4A05142C">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供应商的报价应包括为完成本项目发生的所有费用，谈判采购文件中另有规定的除外。</w:t>
      </w:r>
    </w:p>
    <w:p w14:paraId="13617F61">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12.4</w:t>
      </w:r>
      <w:r>
        <w:rPr>
          <w:rFonts w:hint="eastAsia" w:asciiTheme="minorEastAsia" w:hAnsiTheme="minorEastAsia" w:eastAsiaTheme="minorEastAsia" w:cstheme="minorEastAsia"/>
          <w:bCs/>
          <w:sz w:val="24"/>
          <w:szCs w:val="24"/>
        </w:rPr>
        <w:t>其它费用处理</w:t>
      </w:r>
    </w:p>
    <w:p w14:paraId="3DB25769">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谈判采购文件未列明，而供应商认为必需的费用也需列入报价。</w:t>
      </w:r>
    </w:p>
    <w:p w14:paraId="54F7B6F0">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12.5</w:t>
      </w:r>
      <w:r>
        <w:rPr>
          <w:rFonts w:hint="eastAsia" w:asciiTheme="minorEastAsia" w:hAnsiTheme="minorEastAsia" w:eastAsiaTheme="minorEastAsia" w:cstheme="minorEastAsia"/>
          <w:bCs/>
          <w:sz w:val="24"/>
          <w:szCs w:val="24"/>
        </w:rPr>
        <w:t>报价采用的货币</w:t>
      </w:r>
    </w:p>
    <w:p w14:paraId="0D8CC5E4">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单一来源谈判响应文件中的货物单价和总价无另行规定的采用人民币报价。</w:t>
      </w:r>
      <w:r>
        <w:rPr>
          <w:rFonts w:hint="eastAsia" w:asciiTheme="minorEastAsia" w:hAnsiTheme="minorEastAsia" w:eastAsiaTheme="minorEastAsia" w:cstheme="minorEastAsia"/>
          <w:sz w:val="24"/>
          <w:szCs w:val="24"/>
        </w:rPr>
        <w:t>谈判采购文件中另有规定的按规定执行。</w:t>
      </w:r>
    </w:p>
    <w:p w14:paraId="3613411E">
      <w:pPr>
        <w:pStyle w:val="8"/>
        <w:pageBreakBefore w:val="0"/>
        <w:widowControl w:val="0"/>
        <w:kinsoku/>
        <w:wordWrap/>
        <w:overflowPunct/>
        <w:topLinePunct w:val="0"/>
        <w:bidi w:val="0"/>
        <w:snapToGrid/>
        <w:spacing w:before="0" w:after="0" w:line="400" w:lineRule="exact"/>
        <w:ind w:firstLine="360" w:firstLineChars="150"/>
        <w:textAlignment w:val="auto"/>
        <w:rPr>
          <w:rFonts w:hint="eastAsia" w:asciiTheme="minorEastAsia" w:hAnsiTheme="minorEastAsia" w:eastAsiaTheme="minorEastAsia" w:cstheme="minorEastAsia"/>
          <w:b w:val="0"/>
          <w:bCs w:val="0"/>
          <w:sz w:val="24"/>
          <w:szCs w:val="24"/>
        </w:rPr>
      </w:pPr>
      <w:bookmarkStart w:id="83" w:name="_Hlt26954846"/>
      <w:bookmarkEnd w:id="83"/>
      <w:bookmarkStart w:id="84" w:name="_Hlt26954848"/>
      <w:bookmarkEnd w:id="84"/>
      <w:bookmarkStart w:id="85" w:name="_Hlt26670486"/>
      <w:bookmarkEnd w:id="85"/>
      <w:bookmarkStart w:id="86" w:name="_Hlt26954731"/>
      <w:bookmarkEnd w:id="86"/>
      <w:bookmarkStart w:id="87" w:name="_Hlt26670482"/>
      <w:bookmarkEnd w:id="87"/>
      <w:r>
        <w:rPr>
          <w:rFonts w:hint="eastAsia" w:asciiTheme="minorEastAsia" w:hAnsiTheme="minorEastAsia" w:eastAsiaTheme="minorEastAsia" w:cstheme="minorEastAsia"/>
          <w:b w:val="0"/>
          <w:bCs w:val="0"/>
          <w:sz w:val="24"/>
          <w:szCs w:val="24"/>
        </w:rPr>
        <w:t>13、技术参数响应及偏离表、商务条款响应及偏离表及货物说明</w:t>
      </w:r>
    </w:p>
    <w:p w14:paraId="41E38F0A">
      <w:pPr>
        <w:pageBreakBefore w:val="0"/>
        <w:widowControl w:val="0"/>
        <w:kinsoku/>
        <w:wordWrap/>
        <w:overflowPunct/>
        <w:topLinePunct w:val="0"/>
        <w:autoSpaceDE w:val="0"/>
        <w:autoSpaceDN w:val="0"/>
        <w:bidi w:val="0"/>
        <w:adjustRightInd w:val="0"/>
        <w:snapToGrid/>
        <w:spacing w:line="400" w:lineRule="exact"/>
        <w:ind w:firstLine="48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Cs/>
          <w:sz w:val="24"/>
          <w:szCs w:val="24"/>
          <w:lang w:val="zh-CN"/>
        </w:rPr>
        <w:t>13.1</w:t>
      </w:r>
      <w:r>
        <w:rPr>
          <w:rFonts w:hint="eastAsia" w:asciiTheme="minorEastAsia" w:hAnsiTheme="minorEastAsia" w:eastAsiaTheme="minorEastAsia" w:cstheme="minorEastAsia"/>
          <w:sz w:val="24"/>
          <w:szCs w:val="24"/>
          <w:lang w:val="zh-CN"/>
        </w:rPr>
        <w:t xml:space="preserve"> 对谈判采购文件中的技术与商务条款要求逐项作出响应或偏离，并说明原因；</w:t>
      </w:r>
    </w:p>
    <w:p w14:paraId="534B3D48">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13.2 提供本项目类似案例简介；</w:t>
      </w:r>
    </w:p>
    <w:p w14:paraId="494767CE">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13.3 培训计划；</w:t>
      </w:r>
    </w:p>
    <w:p w14:paraId="5DA2551A">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13.4 详细阐述所投产品的主要组成部分、功能设计、实现思路及关键技术；</w:t>
      </w:r>
    </w:p>
    <w:p w14:paraId="478B7238">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13.5 供应商认为需要的其他技术文件或说明。</w:t>
      </w:r>
    </w:p>
    <w:p w14:paraId="0BF496BC">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14、服务承诺及售后服务机构、人员的情况介绍</w:t>
      </w:r>
    </w:p>
    <w:p w14:paraId="5B4B4F0B">
      <w:pPr>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z w:val="24"/>
          <w:szCs w:val="24"/>
        </w:rPr>
        <w:t xml:space="preserve">14、1 </w:t>
      </w:r>
      <w:r>
        <w:rPr>
          <w:rFonts w:hint="eastAsia" w:asciiTheme="minorEastAsia" w:hAnsiTheme="minorEastAsia" w:eastAsiaTheme="minorEastAsia" w:cstheme="minorEastAsia"/>
          <w:sz w:val="24"/>
          <w:szCs w:val="24"/>
        </w:rPr>
        <w:t>供应商的服务承诺应按不低于谈判采购文件中商务要求的标准。</w:t>
      </w:r>
    </w:p>
    <w:p w14:paraId="5BA7464C">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14、2 </w:t>
      </w:r>
      <w:r>
        <w:rPr>
          <w:rFonts w:hint="eastAsia" w:asciiTheme="minorEastAsia" w:hAnsiTheme="minorEastAsia" w:eastAsiaTheme="minorEastAsia" w:cstheme="minorEastAsia"/>
          <w:sz w:val="24"/>
          <w:szCs w:val="24"/>
        </w:rPr>
        <w:t>提供供应商有关售后服务的管理制度、售后服务机构的分布情况、售后服务人员的数量、素质、技术水平及售后服务的反应能力。</w:t>
      </w:r>
    </w:p>
    <w:p w14:paraId="22CB637B">
      <w:pPr>
        <w:pStyle w:val="8"/>
        <w:pageBreakBefore w:val="0"/>
        <w:widowControl w:val="0"/>
        <w:kinsoku/>
        <w:wordWrap/>
        <w:overflowPunct/>
        <w:topLinePunct w:val="0"/>
        <w:bidi w:val="0"/>
        <w:snapToGrid/>
        <w:spacing w:before="0" w:after="0" w:line="400" w:lineRule="exact"/>
        <w:ind w:firstLine="360" w:firstLineChars="150"/>
        <w:textAlignment w:val="auto"/>
        <w:rPr>
          <w:rFonts w:hint="eastAsia" w:asciiTheme="minorEastAsia" w:hAnsiTheme="minorEastAsia" w:eastAsiaTheme="minorEastAsia" w:cstheme="minorEastAsia"/>
          <w:b w:val="0"/>
          <w:bCs w:val="0"/>
          <w:sz w:val="24"/>
          <w:szCs w:val="24"/>
        </w:rPr>
      </w:pPr>
      <w:bookmarkStart w:id="88" w:name="_Toc49090510"/>
      <w:bookmarkStart w:id="89" w:name="_Toc14577359"/>
      <w:r>
        <w:rPr>
          <w:rFonts w:hint="eastAsia" w:asciiTheme="minorEastAsia" w:hAnsiTheme="minorEastAsia" w:eastAsiaTheme="minorEastAsia" w:cstheme="minorEastAsia"/>
          <w:b w:val="0"/>
          <w:bCs w:val="0"/>
          <w:sz w:val="24"/>
          <w:szCs w:val="24"/>
        </w:rPr>
        <w:t>15、单一来源谈判响应函</w:t>
      </w:r>
    </w:p>
    <w:p w14:paraId="253D37A6">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15.1</w:t>
      </w:r>
      <w:r>
        <w:rPr>
          <w:rFonts w:hint="eastAsia" w:asciiTheme="minorEastAsia" w:hAnsiTheme="minorEastAsia" w:eastAsiaTheme="minorEastAsia" w:cstheme="minorEastAsia"/>
          <w:sz w:val="24"/>
          <w:szCs w:val="24"/>
        </w:rPr>
        <w:t xml:space="preserve"> 供应商应按照谈判采购文件中提供的格式完整、正确填写单一来源谈判响应函。</w:t>
      </w:r>
    </w:p>
    <w:p w14:paraId="748C45A2">
      <w:pPr>
        <w:pStyle w:val="8"/>
        <w:pageBreakBefore w:val="0"/>
        <w:widowControl w:val="0"/>
        <w:kinsoku/>
        <w:wordWrap/>
        <w:overflowPunct/>
        <w:topLinePunct w:val="0"/>
        <w:bidi w:val="0"/>
        <w:snapToGrid/>
        <w:spacing w:before="0" w:after="0" w:line="400" w:lineRule="exact"/>
        <w:ind w:firstLine="360" w:firstLineChars="15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16、单一来源谈判保证金</w:t>
      </w:r>
      <w:bookmarkEnd w:id="88"/>
      <w:bookmarkEnd w:id="89"/>
    </w:p>
    <w:p w14:paraId="7CD089D3">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16.1本次单一来源谈判不收取保证金</w:t>
      </w:r>
      <w:r>
        <w:rPr>
          <w:rFonts w:hint="eastAsia" w:asciiTheme="minorEastAsia" w:hAnsiTheme="minorEastAsia" w:eastAsiaTheme="minorEastAsia" w:cstheme="minorEastAsia"/>
          <w:bCs/>
          <w:sz w:val="24"/>
          <w:szCs w:val="24"/>
        </w:rPr>
        <w:t>。</w:t>
      </w:r>
    </w:p>
    <w:p w14:paraId="2D639B31">
      <w:pPr>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b w:val="0"/>
          <w:bCs w:val="0"/>
          <w:sz w:val="24"/>
          <w:szCs w:val="24"/>
        </w:rPr>
      </w:pPr>
      <w:bookmarkStart w:id="90" w:name="_Hlt26954739"/>
      <w:bookmarkEnd w:id="90"/>
      <w:bookmarkStart w:id="91" w:name="_Hlt26670489"/>
      <w:bookmarkEnd w:id="91"/>
      <w:bookmarkStart w:id="92" w:name="_Hlt26954852"/>
      <w:bookmarkEnd w:id="92"/>
      <w:bookmarkStart w:id="93" w:name="_Hlt26954850"/>
      <w:bookmarkEnd w:id="93"/>
      <w:bookmarkStart w:id="94" w:name="_Hlt26954734"/>
      <w:bookmarkEnd w:id="94"/>
      <w:bookmarkStart w:id="95" w:name="_Toc49090512"/>
      <w:bookmarkStart w:id="96" w:name="_Toc14577361"/>
      <w:r>
        <w:rPr>
          <w:rFonts w:hint="eastAsia" w:asciiTheme="minorEastAsia" w:hAnsiTheme="minorEastAsia" w:eastAsiaTheme="minorEastAsia" w:cstheme="minorEastAsia"/>
          <w:b w:val="0"/>
          <w:bCs w:val="0"/>
          <w:sz w:val="24"/>
          <w:szCs w:val="24"/>
          <w:lang w:val="en-US" w:eastAsia="zh-CN"/>
        </w:rPr>
        <w:t>17</w:t>
      </w:r>
      <w:r>
        <w:rPr>
          <w:rFonts w:hint="eastAsia" w:asciiTheme="minorEastAsia" w:hAnsiTheme="minorEastAsia" w:eastAsiaTheme="minorEastAsia" w:cstheme="minorEastAsia"/>
          <w:b w:val="0"/>
          <w:bCs w:val="0"/>
          <w:sz w:val="24"/>
          <w:szCs w:val="24"/>
        </w:rPr>
        <w:t>、单一来源谈判响应文件份数和签署</w:t>
      </w:r>
      <w:bookmarkEnd w:id="95"/>
      <w:bookmarkEnd w:id="96"/>
    </w:p>
    <w:p w14:paraId="3491934A">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 除另有说明外，供应商须准备一式2份，正本1份，副本1份，每份响应文件须清楚地标明“正本”或“副本”字样。一旦正本和副本不符，以正本为准。</w:t>
      </w:r>
    </w:p>
    <w:p w14:paraId="6BDEF78A">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 响应文件的正本和所有的副本均需打印或复印，*正本应加盖公章并由供应商法定代表人或其授权代表签字（自然人可不加盖公章，仅由本人签字）。授权代表须提供法定代表人以书面形式出具的“法定代表人授权书”（原件，由法人签章并加盖企业公章。自然人可不加盖公章，仅由法人本人签字）授权其负责本项目投标。授权书原件须放入正本响应文件中。</w:t>
      </w:r>
    </w:p>
    <w:p w14:paraId="77B34827">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.3 除供应商对错处做必要修改外，响应文件不得行间插字、涂改或增删。如有修改错漏处，必须由法定代表人或其授权代表签字或盖章。</w:t>
      </w:r>
    </w:p>
    <w:p w14:paraId="1EC7E579">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sz w:val="24"/>
          <w:szCs w:val="24"/>
        </w:rPr>
      </w:pPr>
      <w:bookmarkStart w:id="97" w:name="_Toc513029224"/>
      <w:bookmarkStart w:id="98" w:name="_Toc20823296"/>
      <w:bookmarkStart w:id="99" w:name="_Toc120614217"/>
      <w:bookmarkStart w:id="100" w:name="_Toc16938540"/>
      <w:r>
        <w:rPr>
          <w:rFonts w:hint="eastAsia" w:asciiTheme="minorEastAsia" w:hAnsiTheme="minorEastAsia" w:eastAsiaTheme="minorEastAsia" w:cstheme="minorEastAsia"/>
          <w:sz w:val="24"/>
          <w:szCs w:val="24"/>
          <w:lang w:val="en-US" w:eastAsia="zh-CN"/>
        </w:rPr>
        <w:t>四、单一来源谈判响应文件</w:t>
      </w:r>
      <w:r>
        <w:rPr>
          <w:rFonts w:hint="eastAsia" w:asciiTheme="minorEastAsia" w:hAnsiTheme="minorEastAsia" w:eastAsiaTheme="minorEastAsia" w:cstheme="minorEastAsia"/>
          <w:sz w:val="24"/>
          <w:szCs w:val="24"/>
        </w:rPr>
        <w:t>的递交</w:t>
      </w:r>
      <w:bookmarkEnd w:id="97"/>
      <w:bookmarkEnd w:id="98"/>
      <w:bookmarkEnd w:id="99"/>
      <w:bookmarkEnd w:id="100"/>
    </w:p>
    <w:p w14:paraId="1CD78A86">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sz w:val="24"/>
          <w:szCs w:val="24"/>
        </w:rPr>
      </w:pPr>
      <w:bookmarkStart w:id="101" w:name="_Toc513029225"/>
      <w:bookmarkStart w:id="102" w:name="_Toc462564084"/>
      <w:bookmarkStart w:id="103" w:name="_Toc16938541"/>
      <w:bookmarkStart w:id="104" w:name="_Toc20823297"/>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、单一来源谈判响应文件的</w:t>
      </w:r>
      <w:bookmarkEnd w:id="101"/>
      <w:bookmarkEnd w:id="102"/>
      <w:bookmarkEnd w:id="103"/>
      <w:bookmarkEnd w:id="104"/>
      <w:r>
        <w:rPr>
          <w:rFonts w:hint="eastAsia" w:asciiTheme="minorEastAsia" w:hAnsiTheme="minorEastAsia" w:eastAsiaTheme="minorEastAsia" w:cstheme="minorEastAsia"/>
          <w:sz w:val="24"/>
          <w:szCs w:val="24"/>
        </w:rPr>
        <w:t>递交</w:t>
      </w:r>
    </w:p>
    <w:p w14:paraId="4DA4F190">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.1供应商应将响应文件正本、所有副本和电子版文件予以密封。不论供应商成交与否，响应文件均不退回。</w:t>
      </w:r>
    </w:p>
    <w:p w14:paraId="7F0317FD">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 密封的响应文件应：注明供应商名称，如因标注不清而产生的后果由供应商自负。按单一来源谈判邀请中注明的地址送达；</w:t>
      </w:r>
    </w:p>
    <w:p w14:paraId="7832CE4A">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sz w:val="24"/>
          <w:szCs w:val="24"/>
        </w:rPr>
      </w:pPr>
      <w:bookmarkStart w:id="105" w:name="_Toc20823298"/>
      <w:bookmarkStart w:id="106" w:name="_Toc16938542"/>
      <w:bookmarkStart w:id="107" w:name="_Toc513029226"/>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、单一来源谈判响应文件接收截止</w:t>
      </w:r>
      <w:bookmarkEnd w:id="105"/>
      <w:bookmarkEnd w:id="106"/>
      <w:bookmarkEnd w:id="107"/>
      <w:r>
        <w:rPr>
          <w:rFonts w:hint="eastAsia" w:asciiTheme="minorEastAsia" w:hAnsiTheme="minorEastAsia" w:eastAsiaTheme="minorEastAsia" w:cstheme="minorEastAsia"/>
          <w:sz w:val="24"/>
          <w:szCs w:val="24"/>
        </w:rPr>
        <w:t>时间</w:t>
      </w:r>
    </w:p>
    <w:p w14:paraId="766893A2">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收到响应文件的时间不得迟于采购邀请中规定的截止时间。</w:t>
      </w:r>
    </w:p>
    <w:p w14:paraId="381EC803">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.2 采购</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z w:val="24"/>
          <w:szCs w:val="24"/>
        </w:rPr>
        <w:t>可以按照规定，通过修改谈判采购文件有权酌情延长单一来源谈判响应文件接收截止时间，在此情况下，供应商的所有权利和义务以及供应商受制的截止日期均应以延长后新的截止日期为准。</w:t>
      </w:r>
    </w:p>
    <w:p w14:paraId="78BE9B3D">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sz w:val="24"/>
          <w:szCs w:val="24"/>
        </w:rPr>
      </w:pPr>
      <w:bookmarkStart w:id="108" w:name="_Toc20823299"/>
      <w:bookmarkStart w:id="109" w:name="_Toc513029227"/>
      <w:bookmarkStart w:id="110" w:name="_Toc16938543"/>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、谈判响应文件</w:t>
      </w:r>
      <w:bookmarkEnd w:id="108"/>
      <w:bookmarkEnd w:id="109"/>
      <w:bookmarkEnd w:id="110"/>
      <w:r>
        <w:rPr>
          <w:rFonts w:hint="eastAsia" w:asciiTheme="minorEastAsia" w:hAnsiTheme="minorEastAsia" w:eastAsiaTheme="minorEastAsia" w:cstheme="minorEastAsia"/>
          <w:sz w:val="24"/>
          <w:szCs w:val="24"/>
        </w:rPr>
        <w:t>的拒收</w:t>
      </w:r>
    </w:p>
    <w:p w14:paraId="79E80413">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 采购</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z w:val="24"/>
          <w:szCs w:val="24"/>
        </w:rPr>
        <w:t>将拒绝接收在其规定的谈判响应文件递交截止时间后上传的任何谈判响应文件。</w:t>
      </w:r>
    </w:p>
    <w:p w14:paraId="45F7A5B8">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sz w:val="24"/>
          <w:szCs w:val="24"/>
        </w:rPr>
      </w:pPr>
      <w:bookmarkStart w:id="111" w:name="_Toc16938544"/>
      <w:bookmarkStart w:id="112" w:name="_Toc513029228"/>
      <w:bookmarkStart w:id="113" w:name="_Toc20823300"/>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、单一来源谈判响应文件的修改和撤回</w:t>
      </w:r>
      <w:bookmarkEnd w:id="111"/>
      <w:bookmarkEnd w:id="112"/>
      <w:bookmarkEnd w:id="113"/>
    </w:p>
    <w:p w14:paraId="0705D2CA">
      <w:pPr>
        <w:pageBreakBefore w:val="0"/>
        <w:widowControl w:val="0"/>
        <w:kinsoku/>
        <w:wordWrap/>
        <w:overflowPunct/>
        <w:topLinePunct w:val="0"/>
        <w:bidi w:val="0"/>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.1响应文件的撤回</w:t>
      </w:r>
    </w:p>
    <w:p w14:paraId="190CCC4C">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.1.1供应商可在</w:t>
      </w:r>
      <w:r>
        <w:rPr>
          <w:rFonts w:hint="eastAsia" w:asciiTheme="minorEastAsia" w:hAnsiTheme="minorEastAsia" w:eastAsiaTheme="minorEastAsia" w:cstheme="minorEastAsia"/>
          <w:bCs/>
          <w:sz w:val="24"/>
          <w:szCs w:val="24"/>
        </w:rPr>
        <w:t>提交响应文件</w:t>
      </w:r>
      <w:r>
        <w:rPr>
          <w:rFonts w:hint="eastAsia" w:asciiTheme="minorEastAsia" w:hAnsiTheme="minorEastAsia" w:eastAsiaTheme="minorEastAsia" w:cstheme="minorEastAsia"/>
          <w:sz w:val="24"/>
          <w:szCs w:val="24"/>
        </w:rPr>
        <w:t>截止时间前，撤回其响应文件。</w:t>
      </w:r>
    </w:p>
    <w:p w14:paraId="58D86862">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.1.2供应商撤回响应文件，则认为其不再参与本项目谈判活动。</w:t>
      </w:r>
    </w:p>
    <w:p w14:paraId="0857FCF7">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.2供应商可在</w:t>
      </w:r>
      <w:r>
        <w:rPr>
          <w:rFonts w:hint="eastAsia" w:asciiTheme="minorEastAsia" w:hAnsiTheme="minorEastAsia" w:eastAsiaTheme="minorEastAsia" w:cstheme="minorEastAsia"/>
          <w:bCs/>
          <w:sz w:val="24"/>
          <w:szCs w:val="24"/>
        </w:rPr>
        <w:t>提交响应文件</w:t>
      </w:r>
      <w:r>
        <w:rPr>
          <w:rFonts w:hint="eastAsia" w:asciiTheme="minorEastAsia" w:hAnsiTheme="minorEastAsia" w:eastAsiaTheme="minorEastAsia" w:cstheme="minorEastAsia"/>
          <w:sz w:val="24"/>
          <w:szCs w:val="24"/>
        </w:rPr>
        <w:t>截止时间前，对其响应文件进行修改。</w:t>
      </w:r>
    </w:p>
    <w:p w14:paraId="5A04FE50">
      <w:pPr>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Cs/>
          <w:sz w:val="24"/>
          <w:szCs w:val="24"/>
        </w:rPr>
        <w:t xml:space="preserve"> 在提交响应文件截止时间之后，供应商不得对其响应文件作任何修改。</w:t>
      </w:r>
    </w:p>
    <w:p w14:paraId="55646744">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bCs/>
          <w:sz w:val="24"/>
          <w:szCs w:val="24"/>
        </w:rPr>
        <w:t xml:space="preserve"> 在提交响应文件截止时间至单一来源谈判文件中规定的单一来源谈判文件有效期满之间的这段时间内，供应商不得撤回其响应文件。</w:t>
      </w:r>
    </w:p>
    <w:p w14:paraId="0E37727E">
      <w:pPr>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b/>
          <w:bCs/>
          <w:sz w:val="24"/>
          <w:szCs w:val="24"/>
        </w:rPr>
      </w:pPr>
      <w:bookmarkStart w:id="114" w:name="_Toc16938545"/>
      <w:bookmarkStart w:id="115" w:name="_Toc513029229"/>
      <w:bookmarkStart w:id="116" w:name="_Toc120614218"/>
      <w:bookmarkStart w:id="117" w:name="_Toc20823301"/>
      <w:r>
        <w:rPr>
          <w:rFonts w:hint="eastAsia" w:asciiTheme="minorEastAsia" w:hAnsiTheme="minorEastAsia" w:eastAsiaTheme="minorEastAsia" w:cstheme="minorEastAsia"/>
          <w:b/>
          <w:bCs/>
          <w:sz w:val="24"/>
          <w:szCs w:val="24"/>
        </w:rPr>
        <w:t>五、</w:t>
      </w:r>
      <w:bookmarkEnd w:id="114"/>
      <w:bookmarkEnd w:id="115"/>
      <w:bookmarkEnd w:id="116"/>
      <w:bookmarkEnd w:id="117"/>
      <w:r>
        <w:rPr>
          <w:rFonts w:hint="eastAsia" w:asciiTheme="minorEastAsia" w:hAnsiTheme="minorEastAsia" w:eastAsiaTheme="minorEastAsia" w:cstheme="minorEastAsia"/>
          <w:b/>
          <w:bCs/>
          <w:sz w:val="24"/>
          <w:szCs w:val="24"/>
        </w:rPr>
        <w:t>评审与单一来源谈判</w:t>
      </w:r>
    </w:p>
    <w:p w14:paraId="0AA5F1F0">
      <w:pPr>
        <w:pStyle w:val="8"/>
        <w:pageBreakBefore w:val="0"/>
        <w:widowControl w:val="0"/>
        <w:kinsoku/>
        <w:wordWrap/>
        <w:overflowPunct/>
        <w:topLinePunct w:val="0"/>
        <w:bidi w:val="0"/>
        <w:snapToGrid/>
        <w:spacing w:before="0" w:after="0" w:line="400" w:lineRule="exact"/>
        <w:textAlignment w:val="auto"/>
        <w:rPr>
          <w:rFonts w:hint="eastAsia" w:asciiTheme="minorEastAsia" w:hAnsiTheme="minorEastAsia" w:eastAsiaTheme="minorEastAsia" w:cstheme="minorEastAsia"/>
          <w:b w:val="0"/>
          <w:bCs w:val="0"/>
          <w:sz w:val="24"/>
          <w:szCs w:val="24"/>
        </w:rPr>
      </w:pPr>
      <w:bookmarkStart w:id="118" w:name="_Toc513029230"/>
      <w:bookmarkStart w:id="119" w:name="_Toc16938546"/>
      <w:bookmarkStart w:id="120" w:name="_Toc20823302"/>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bookmarkEnd w:id="118"/>
      <w:bookmarkEnd w:id="119"/>
      <w:bookmarkEnd w:id="120"/>
      <w:r>
        <w:rPr>
          <w:rFonts w:hint="eastAsia" w:asciiTheme="minorEastAsia" w:hAnsiTheme="minorEastAsia" w:eastAsiaTheme="minorEastAsia" w:cstheme="minorEastAsia"/>
          <w:b w:val="0"/>
          <w:bCs w:val="0"/>
          <w:sz w:val="24"/>
          <w:szCs w:val="24"/>
        </w:rPr>
        <w:t>单一来源谈判协商</w:t>
      </w:r>
    </w:p>
    <w:p w14:paraId="4B25B8AA">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bCs/>
          <w:sz w:val="24"/>
          <w:szCs w:val="24"/>
        </w:rPr>
        <w:t>采购</w:t>
      </w:r>
      <w:r>
        <w:rPr>
          <w:rFonts w:hint="eastAsia" w:asciiTheme="minorEastAsia" w:hAnsiTheme="minorEastAsia" w:eastAsiaTheme="minorEastAsia" w:cstheme="minorEastAsia"/>
          <w:bCs/>
          <w:sz w:val="24"/>
          <w:szCs w:val="24"/>
          <w:lang w:eastAsia="zh-CN"/>
        </w:rPr>
        <w:t>人</w:t>
      </w:r>
      <w:r>
        <w:rPr>
          <w:rFonts w:hint="eastAsia" w:asciiTheme="minorEastAsia" w:hAnsiTheme="minorEastAsia" w:eastAsiaTheme="minorEastAsia" w:cstheme="minorEastAsia"/>
          <w:bCs/>
          <w:sz w:val="24"/>
          <w:szCs w:val="24"/>
        </w:rPr>
        <w:t>将在</w:t>
      </w:r>
      <w:r>
        <w:rPr>
          <w:rFonts w:hint="eastAsia" w:asciiTheme="minorEastAsia" w:hAnsiTheme="minorEastAsia" w:eastAsiaTheme="minorEastAsia" w:cstheme="minorEastAsia"/>
          <w:sz w:val="24"/>
          <w:szCs w:val="24"/>
        </w:rPr>
        <w:t>单一来源采购邀请中规定的</w:t>
      </w:r>
      <w:r>
        <w:rPr>
          <w:rFonts w:hint="eastAsia" w:asciiTheme="minorEastAsia" w:hAnsiTheme="minorEastAsia" w:eastAsiaTheme="minorEastAsia" w:cstheme="minorEastAsia"/>
          <w:bCs/>
          <w:sz w:val="24"/>
          <w:szCs w:val="24"/>
        </w:rPr>
        <w:t>时间组织单一来源谈判小组与供应商单一来源谈判协商采购标的的价格、质量、服务等</w:t>
      </w:r>
      <w:r>
        <w:rPr>
          <w:rFonts w:hint="eastAsia" w:asciiTheme="minorEastAsia" w:hAnsiTheme="minorEastAsia" w:eastAsiaTheme="minorEastAsia" w:cstheme="minorEastAsia"/>
          <w:sz w:val="24"/>
          <w:szCs w:val="24"/>
        </w:rPr>
        <w:t>，在单一来源谈判协商期间供应商的授权代表应保证通讯设备和网络的畅通，并按</w:t>
      </w:r>
      <w:r>
        <w:rPr>
          <w:rFonts w:hint="eastAsia" w:asciiTheme="minorEastAsia" w:hAnsiTheme="minorEastAsia" w:eastAsiaTheme="minorEastAsia" w:cstheme="minorEastAsia"/>
          <w:bCs/>
          <w:sz w:val="24"/>
          <w:szCs w:val="24"/>
        </w:rPr>
        <w:t>单一来源谈判小组通知的时间和格式完成报价</w:t>
      </w:r>
      <w:r>
        <w:rPr>
          <w:rFonts w:hint="eastAsia" w:asciiTheme="minorEastAsia" w:hAnsiTheme="minorEastAsia" w:eastAsiaTheme="minorEastAsia" w:cstheme="minorEastAsia"/>
          <w:sz w:val="24"/>
          <w:szCs w:val="24"/>
        </w:rPr>
        <w:t>（最终总报价或可能的中间报价）</w:t>
      </w:r>
      <w:r>
        <w:rPr>
          <w:rFonts w:hint="eastAsia" w:asciiTheme="minorEastAsia" w:hAnsiTheme="minorEastAsia" w:eastAsiaTheme="minorEastAsia" w:cstheme="minorEastAsia"/>
          <w:bCs/>
          <w:sz w:val="24"/>
          <w:szCs w:val="24"/>
        </w:rPr>
        <w:t>和承诺，</w:t>
      </w:r>
      <w:r>
        <w:rPr>
          <w:rFonts w:hint="eastAsia" w:asciiTheme="minorEastAsia" w:hAnsiTheme="minorEastAsia" w:eastAsiaTheme="minorEastAsia" w:cstheme="minorEastAsia"/>
          <w:sz w:val="24"/>
          <w:szCs w:val="24"/>
        </w:rPr>
        <w:t>单一来源谈判承诺及报价均须由授权代表签字或法定代表人签字或盖公章，并作为单一来源谈判响应文件的补充部分。</w:t>
      </w:r>
    </w:p>
    <w:p w14:paraId="6200DF03">
      <w:pPr>
        <w:pStyle w:val="8"/>
        <w:pageBreakBefore w:val="0"/>
        <w:widowControl w:val="0"/>
        <w:kinsoku/>
        <w:wordWrap/>
        <w:overflowPunct/>
        <w:topLinePunct w:val="0"/>
        <w:bidi w:val="0"/>
        <w:snapToGrid/>
        <w:spacing w:before="0" w:after="0" w:line="400" w:lineRule="exact"/>
        <w:textAlignment w:val="auto"/>
        <w:rPr>
          <w:rFonts w:hint="eastAsia" w:asciiTheme="minorEastAsia" w:hAnsiTheme="minorEastAsia" w:eastAsiaTheme="minorEastAsia" w:cstheme="minorEastAsia"/>
          <w:b w:val="0"/>
          <w:bCs w:val="0"/>
          <w:sz w:val="24"/>
          <w:szCs w:val="24"/>
        </w:rPr>
      </w:pPr>
      <w:bookmarkStart w:id="121" w:name="_Toc513029231"/>
      <w:bookmarkStart w:id="122" w:name="_Toc16938547"/>
      <w:bookmarkStart w:id="123" w:name="_Toc20823303"/>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、单一来源谈判小组</w:t>
      </w:r>
    </w:p>
    <w:p w14:paraId="0763A418">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.1单一来源谈判小组由具有相关经验的专业人员组成。</w:t>
      </w:r>
    </w:p>
    <w:p w14:paraId="4ABB62D2">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.2单一来源谈判小组应当按照客观、公正、审慎的原则评审供应商的单一来源谈判响应文件及与供应商单一来源谈判协商采购标的的价格服务等。</w:t>
      </w:r>
    </w:p>
    <w:p w14:paraId="45A1FB36">
      <w:pPr>
        <w:pStyle w:val="8"/>
        <w:pageBreakBefore w:val="0"/>
        <w:widowControl w:val="0"/>
        <w:kinsoku/>
        <w:wordWrap/>
        <w:overflowPunct/>
        <w:topLinePunct w:val="0"/>
        <w:bidi w:val="0"/>
        <w:snapToGrid/>
        <w:spacing w:before="0" w:after="0" w:line="40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．单一来源谈判协商过程的保密</w:t>
      </w:r>
      <w:bookmarkEnd w:id="121"/>
      <w:bookmarkEnd w:id="122"/>
      <w:bookmarkEnd w:id="123"/>
      <w:r>
        <w:rPr>
          <w:rFonts w:hint="eastAsia" w:asciiTheme="minorEastAsia" w:hAnsiTheme="minorEastAsia" w:eastAsiaTheme="minorEastAsia" w:cstheme="minorEastAsia"/>
          <w:b w:val="0"/>
          <w:bCs w:val="0"/>
          <w:sz w:val="24"/>
          <w:szCs w:val="24"/>
        </w:rPr>
        <w:t>与公正</w:t>
      </w:r>
    </w:p>
    <w:p w14:paraId="084CD4B2">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1单一来源谈判小组、采购机构工作人员、相关监督人员等与评审工作有关的人员，对评审、单一来源谈判协商情况以及在评审、单一来源谈判协商过程中获悉的国家秘密、商业秘密负有保密责任。</w:t>
      </w:r>
    </w:p>
    <w:p w14:paraId="4FA3698E">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.2在单一来源谈判协商过程中，如果供应商试图向采购人和参与单一来源谈判协商的人员施加任何影响，都将会导致其单一来源谈判响应文件被拒绝。</w:t>
      </w:r>
    </w:p>
    <w:p w14:paraId="3F3F3B08">
      <w:pPr>
        <w:pStyle w:val="8"/>
        <w:pageBreakBefore w:val="0"/>
        <w:widowControl w:val="0"/>
        <w:kinsoku/>
        <w:wordWrap/>
        <w:overflowPunct/>
        <w:topLinePunct w:val="0"/>
        <w:bidi w:val="0"/>
        <w:snapToGrid/>
        <w:spacing w:before="0" w:after="0" w:line="400" w:lineRule="exact"/>
        <w:textAlignment w:val="auto"/>
        <w:rPr>
          <w:rFonts w:hint="eastAsia" w:asciiTheme="minorEastAsia" w:hAnsiTheme="minorEastAsia" w:eastAsiaTheme="minorEastAsia" w:cstheme="minorEastAsia"/>
          <w:b w:val="0"/>
          <w:bCs w:val="0"/>
          <w:sz w:val="24"/>
          <w:szCs w:val="24"/>
        </w:rPr>
      </w:pPr>
      <w:bookmarkStart w:id="124" w:name="_Toc20823304"/>
      <w:bookmarkStart w:id="125" w:name="_Toc513029232"/>
      <w:bookmarkStart w:id="126" w:name="_Toc16938548"/>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．评审过程的澄清</w:t>
      </w:r>
      <w:bookmarkEnd w:id="124"/>
      <w:bookmarkEnd w:id="125"/>
      <w:bookmarkEnd w:id="126"/>
    </w:p>
    <w:p w14:paraId="400744A7">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.1单一来源谈判响应文件评审期间，为有助于对单一来源谈判响应文件的审查、评价和比较，单一来源谈判小组有权要求供应商对其单一来源谈判响应文件进行澄清。</w:t>
      </w:r>
    </w:p>
    <w:p w14:paraId="6E12AAC7">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接到单一来源谈判小组澄清要求的供应商应派授权代表按单一来源谈判小组通知的时间和格式做出澄清，澄清的内容须由授权代表签字或盖公章，并作为单一来源谈判响应文件的补充部分，但相关实质性的内容不得做任何更改。</w:t>
      </w:r>
    </w:p>
    <w:p w14:paraId="429F4474">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.3 接到单一来源谈判小组澄清要求的供应商如未按规定做出澄清，其风险由供应商自行承担。</w:t>
      </w:r>
    </w:p>
    <w:p w14:paraId="0B9BD691">
      <w:pPr>
        <w:pStyle w:val="8"/>
        <w:pageBreakBefore w:val="0"/>
        <w:widowControl w:val="0"/>
        <w:kinsoku/>
        <w:wordWrap/>
        <w:overflowPunct/>
        <w:topLinePunct w:val="0"/>
        <w:bidi w:val="0"/>
        <w:snapToGrid/>
        <w:spacing w:before="0" w:after="0" w:line="400" w:lineRule="exact"/>
        <w:textAlignment w:val="auto"/>
        <w:rPr>
          <w:rFonts w:hint="eastAsia" w:asciiTheme="minorEastAsia" w:hAnsiTheme="minorEastAsia" w:eastAsiaTheme="minorEastAsia" w:cstheme="minorEastAsia"/>
          <w:b w:val="0"/>
          <w:bCs w:val="0"/>
          <w:sz w:val="24"/>
          <w:szCs w:val="24"/>
        </w:rPr>
      </w:pPr>
      <w:bookmarkStart w:id="127" w:name="_Toc513029233"/>
      <w:bookmarkStart w:id="128" w:name="_Toc20823305"/>
      <w:bookmarkStart w:id="129" w:name="_Toc16938549"/>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、对单一来源谈判响应文件的评审</w:t>
      </w:r>
      <w:bookmarkEnd w:id="127"/>
      <w:bookmarkEnd w:id="128"/>
      <w:bookmarkEnd w:id="129"/>
    </w:p>
    <w:p w14:paraId="5BCDF050">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.1单一来源谈判响应文件评审分为资格性检查和符合性检查。</w:t>
      </w:r>
    </w:p>
    <w:p w14:paraId="3249FFFC">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资格性检查：依据法律法规和谈判采购文件的规定，采购人或采购人对单一来源谈判响应文件中的资格证明文件等进行审查，以确定供应商是否具备参加单一来源谈判的资格。</w:t>
      </w:r>
    </w:p>
    <w:p w14:paraId="64CACF8E">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符合性检查：依据谈判采购文件的规定，单一来源谈判小组从单一来源谈判响应文件的有效性、完整性和对谈判采购文件的响应程度进行审查，以确定是否对谈判采购文件的实质性要求作出响应。</w:t>
      </w:r>
    </w:p>
    <w:p w14:paraId="5C6A0C62">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在正式单一来源谈判之前，单一来源谈判小组将首先审查单一来源谈判响应文件是否实质性响应了谈判采购文件的要求。实质性响应的单一来源谈判响应文件应该是与谈判采购文件要求的全部条款、条件和规格相符，没有重大偏离或保留。</w:t>
      </w:r>
    </w:p>
    <w:p w14:paraId="35F08B5A">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谓重大偏离或保留是指与谈判采购文件规定的实质性要求存在负偏离，或者在实质上与谈判采购文件不一致，而且限制了合同中买方和采购人的权利或供应商的义务，纠正这些偏离或保留将会对其他实质性响应要求的供应商的竞争地位产生不公正的影响。重大偏离的认定需经过单一来源谈判小组三分二及以上成员的认定。单一来源谈判小组决定单一来源谈判响应文件的响应性只根据单一来源谈判响应文件本身的内容，而不寻求外部的证据。</w:t>
      </w:r>
    </w:p>
    <w:p w14:paraId="2AC512A5">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.3 被认定为非响应性的单一来源谈判响应文件的情形</w:t>
      </w:r>
    </w:p>
    <w:p w14:paraId="17DFDEE8">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未按照谈判采购文件规定要求递交谈判响应文件、盖章；</w:t>
      </w:r>
    </w:p>
    <w:p w14:paraId="683AD44D">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供应商在报价时采用选择性报价；</w:t>
      </w:r>
    </w:p>
    <w:p w14:paraId="5E42649A">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供应商不具备谈判采购文件中规定资格要求的；</w:t>
      </w:r>
    </w:p>
    <w:p w14:paraId="185A4D2A">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不符合法律、法规和谈判采购文件中规定的其他实质性要求的</w:t>
      </w:r>
    </w:p>
    <w:p w14:paraId="01F7817E">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其他法律、法规及本谈判采购文件规定的属非响应性的单一来源谈判响应文件的情形。</w:t>
      </w:r>
    </w:p>
    <w:p w14:paraId="57C834C3">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在“信用中国”网站（www.creditchina.gov.cn）查询信用记录，未被列入失信被执行人、重大税收违法案件当事人名单、政府采购严重失信行为记录名单及未发现存在不符合《中华人民共和国政府采购法》第二十二条规定条件的情形；</w:t>
      </w:r>
    </w:p>
    <w:p w14:paraId="2D410D17">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.4 如果单一来源谈判响应文件实质上没有响应谈判采购文件的要求，单一来源谈判小组将予以拒绝。</w:t>
      </w:r>
    </w:p>
    <w:p w14:paraId="4D4C6BA0">
      <w:pPr>
        <w:pStyle w:val="8"/>
        <w:pageBreakBefore w:val="0"/>
        <w:widowControl w:val="0"/>
        <w:kinsoku/>
        <w:wordWrap/>
        <w:overflowPunct/>
        <w:topLinePunct w:val="0"/>
        <w:bidi w:val="0"/>
        <w:snapToGrid/>
        <w:spacing w:before="0" w:after="0" w:line="400" w:lineRule="exact"/>
        <w:textAlignment w:val="auto"/>
        <w:rPr>
          <w:rFonts w:hint="eastAsia" w:asciiTheme="minorEastAsia" w:hAnsiTheme="minorEastAsia" w:eastAsiaTheme="minorEastAsia" w:cstheme="minorEastAsia"/>
          <w:b w:val="0"/>
          <w:bCs w:val="0"/>
          <w:sz w:val="24"/>
          <w:szCs w:val="24"/>
        </w:rPr>
      </w:pPr>
      <w:bookmarkStart w:id="130" w:name="_Toc16938550"/>
      <w:bookmarkStart w:id="131" w:name="_Toc20823306"/>
      <w:bookmarkStart w:id="132" w:name="_Toc513029234"/>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w:t>
      </w:r>
      <w:bookmarkEnd w:id="130"/>
      <w:bookmarkEnd w:id="131"/>
      <w:bookmarkEnd w:id="132"/>
      <w:r>
        <w:rPr>
          <w:rFonts w:hint="eastAsia" w:asciiTheme="minorEastAsia" w:hAnsiTheme="minorEastAsia" w:eastAsiaTheme="minorEastAsia" w:cstheme="minorEastAsia"/>
          <w:b w:val="0"/>
          <w:bCs w:val="0"/>
          <w:sz w:val="24"/>
          <w:szCs w:val="24"/>
        </w:rPr>
        <w:t>单一来源谈判协商及成交原则</w:t>
      </w:r>
    </w:p>
    <w:p w14:paraId="3DE857EB">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bookmarkStart w:id="133" w:name="_Toc20823307"/>
      <w:bookmarkStart w:id="134" w:name="_Toc513029235"/>
      <w:bookmarkStart w:id="135" w:name="_Toc16938551"/>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.1单一来源谈判协商</w:t>
      </w:r>
    </w:p>
    <w:p w14:paraId="16F774E8">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.1.1 对于通过资格性和符合性审查的供应商，单一来源谈判小组将与其就采购标的的价格服务等进行单一来源谈判协商。</w:t>
      </w:r>
    </w:p>
    <w:p w14:paraId="122B5C65">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.1.2 参加单一来源谈判的供应商应当现场对单一来源谈判协商中做出的承诺与澄清进行确认，并在单一来源谈判小组规定的时间内完成报价（最终总报价或可能的中间报价）。单一来源谈判承诺及报价均须由授权代表签字或法定代表人签字或盖公章。</w:t>
      </w:r>
    </w:p>
    <w:p w14:paraId="5607C807">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.1.3 供应商最终总报价在响应产品数量没有增加，配置、服务没有重大提高的情况下，</w:t>
      </w:r>
      <w:r>
        <w:rPr>
          <w:rFonts w:hint="eastAsia" w:asciiTheme="minorEastAsia" w:hAnsiTheme="minorEastAsia" w:eastAsiaTheme="minorEastAsia" w:cstheme="minorEastAsia"/>
          <w:sz w:val="24"/>
          <w:szCs w:val="24"/>
          <w:u w:val="single"/>
        </w:rPr>
        <w:t>一般不允许高于第一次报价</w:t>
      </w:r>
      <w:r>
        <w:rPr>
          <w:rFonts w:hint="eastAsia" w:asciiTheme="minorEastAsia" w:hAnsiTheme="minorEastAsia" w:eastAsiaTheme="minorEastAsia" w:cstheme="minorEastAsia"/>
          <w:sz w:val="24"/>
          <w:szCs w:val="24"/>
        </w:rPr>
        <w:t>（即单一来源谈判响应文件配置与分项报价表中的报价）。否则，单一来源谈判小组有权拒绝该单一来源谈判报价并不再给予报价补救机会。</w:t>
      </w:r>
    </w:p>
    <w:p w14:paraId="46FC6F05">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.1.4 </w:t>
      </w:r>
      <w:r>
        <w:rPr>
          <w:rFonts w:hint="eastAsia" w:asciiTheme="minorEastAsia" w:hAnsiTheme="minorEastAsia" w:eastAsiaTheme="minorEastAsia" w:cstheme="minorEastAsia"/>
          <w:bCs/>
          <w:sz w:val="24"/>
          <w:szCs w:val="24"/>
        </w:rPr>
        <w:t>经谈判后，如果成交价低于供应商在谈判响应文件报价的话，除特别注明外，分项报价同比例调整。</w:t>
      </w:r>
    </w:p>
    <w:p w14:paraId="7AF94982">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.2单一来源谈判协商成交原则</w:t>
      </w:r>
    </w:p>
    <w:p w14:paraId="197B7308">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.2.1单一来源谈判小组根据政府采购相关法律、规章的规定，在供应商的单一来源谈判响应能保证采购项目质量且最终报价合理的基础上确定其为成交供应商。</w:t>
      </w:r>
    </w:p>
    <w:p w14:paraId="5F29A504">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.2.3单一来源谈判终止情形处理</w:t>
      </w:r>
    </w:p>
    <w:p w14:paraId="470DB144">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出现下列情形之一的，采购人将终止采购活动，发布项目终止公告并说明原因，重新开展采购活动：</w:t>
      </w:r>
    </w:p>
    <w:p w14:paraId="6C459592">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（一）因情况变化，不再符合规定的单一来源采购方式适用情形的；</w:t>
      </w:r>
    </w:p>
    <w:p w14:paraId="047ABC55">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（二）出现影响采购公正的违法、违规行为的；</w:t>
      </w:r>
    </w:p>
    <w:p w14:paraId="52C1291D">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（三）至单一来源谈判小组规定的单一来源谈判截止时间，供应商报价超过采购预算的；</w:t>
      </w:r>
    </w:p>
    <w:p w14:paraId="403CD528">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（四）至单一来源谈判小组规定的单一来源谈判截止时间，供应商的最终报价、技术方案、服务承诺、商务条款等不能满足采购人或单一来源谈判小组的要求；</w:t>
      </w:r>
    </w:p>
    <w:p w14:paraId="57BBD128">
      <w:pPr>
        <w:pageBreakBefore w:val="0"/>
        <w:widowControl w:val="0"/>
        <w:kinsoku/>
        <w:wordWrap/>
        <w:overflowPunct/>
        <w:topLinePunct w:val="0"/>
        <w:bidi w:val="0"/>
        <w:snapToGrid/>
        <w:spacing w:line="400" w:lineRule="exact"/>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（五）法律、法规、规章规定的其他应当终止的情形。</w:t>
      </w:r>
    </w:p>
    <w:p w14:paraId="05AD848B">
      <w:pPr>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b/>
          <w:bCs/>
          <w:sz w:val="24"/>
          <w:szCs w:val="24"/>
        </w:rPr>
      </w:pPr>
      <w:bookmarkStart w:id="136" w:name="_Toc120614219"/>
      <w:r>
        <w:rPr>
          <w:rFonts w:hint="eastAsia" w:asciiTheme="minorEastAsia" w:hAnsiTheme="minorEastAsia" w:eastAsiaTheme="minorEastAsia" w:cstheme="minorEastAsia"/>
          <w:b/>
          <w:bCs/>
          <w:sz w:val="24"/>
          <w:szCs w:val="24"/>
        </w:rPr>
        <w:t>六、</w:t>
      </w:r>
      <w:bookmarkEnd w:id="133"/>
      <w:bookmarkEnd w:id="134"/>
      <w:bookmarkEnd w:id="135"/>
      <w:bookmarkEnd w:id="136"/>
      <w:r>
        <w:rPr>
          <w:rFonts w:hint="eastAsia" w:asciiTheme="minorEastAsia" w:hAnsiTheme="minorEastAsia" w:eastAsiaTheme="minorEastAsia" w:cstheme="minorEastAsia"/>
          <w:b/>
          <w:bCs/>
          <w:sz w:val="24"/>
          <w:szCs w:val="24"/>
        </w:rPr>
        <w:t>成交</w:t>
      </w:r>
    </w:p>
    <w:p w14:paraId="675C99D8">
      <w:pPr>
        <w:pStyle w:val="8"/>
        <w:pageBreakBefore w:val="0"/>
        <w:widowControl w:val="0"/>
        <w:kinsoku/>
        <w:wordWrap/>
        <w:overflowPunct/>
        <w:topLinePunct w:val="0"/>
        <w:bidi w:val="0"/>
        <w:snapToGrid/>
        <w:spacing w:before="0" w:after="0" w:line="400" w:lineRule="exact"/>
        <w:textAlignment w:val="auto"/>
        <w:rPr>
          <w:rFonts w:hint="eastAsia" w:asciiTheme="minorEastAsia" w:hAnsiTheme="minorEastAsia" w:eastAsiaTheme="minorEastAsia" w:cstheme="minorEastAsia"/>
          <w:b w:val="0"/>
          <w:sz w:val="24"/>
          <w:szCs w:val="24"/>
        </w:rPr>
      </w:pPr>
      <w:bookmarkStart w:id="137" w:name="_Toc513029238"/>
      <w:bookmarkStart w:id="138" w:name="_Toc16938554"/>
      <w:bookmarkStart w:id="139" w:name="_Toc20823310"/>
      <w:r>
        <w:rPr>
          <w:rFonts w:hint="eastAsia" w:asciiTheme="minorEastAsia" w:hAnsiTheme="minorEastAsia" w:eastAsiaTheme="minorEastAsia" w:cstheme="minorEastAsia"/>
          <w:b w:val="0"/>
          <w:sz w:val="24"/>
          <w:szCs w:val="24"/>
        </w:rPr>
        <w:t>2</w:t>
      </w:r>
      <w:r>
        <w:rPr>
          <w:rFonts w:hint="eastAsia" w:asciiTheme="minorEastAsia" w:hAnsiTheme="minorEastAsia" w:eastAsiaTheme="minorEastAsia" w:cstheme="minorEastAsia"/>
          <w:b w:val="0"/>
          <w:sz w:val="24"/>
          <w:szCs w:val="24"/>
          <w:lang w:val="en-US" w:eastAsia="zh-CN"/>
        </w:rPr>
        <w:t>8</w:t>
      </w:r>
      <w:r>
        <w:rPr>
          <w:rFonts w:hint="eastAsia" w:asciiTheme="minorEastAsia" w:hAnsiTheme="minorEastAsia" w:eastAsiaTheme="minorEastAsia" w:cstheme="minorEastAsia"/>
          <w:b w:val="0"/>
          <w:sz w:val="24"/>
          <w:szCs w:val="24"/>
        </w:rPr>
        <w:t>、</w:t>
      </w:r>
      <w:bookmarkEnd w:id="137"/>
      <w:r>
        <w:rPr>
          <w:rFonts w:hint="eastAsia" w:asciiTheme="minorEastAsia" w:hAnsiTheme="minorEastAsia" w:eastAsiaTheme="minorEastAsia" w:cstheme="minorEastAsia"/>
          <w:b w:val="0"/>
          <w:sz w:val="24"/>
          <w:szCs w:val="24"/>
        </w:rPr>
        <w:t>确定</w:t>
      </w:r>
      <w:bookmarkEnd w:id="138"/>
      <w:bookmarkEnd w:id="139"/>
      <w:r>
        <w:rPr>
          <w:rFonts w:hint="eastAsia" w:asciiTheme="minorEastAsia" w:hAnsiTheme="minorEastAsia" w:eastAsiaTheme="minorEastAsia" w:cstheme="minorEastAsia"/>
          <w:b w:val="0"/>
          <w:sz w:val="24"/>
          <w:szCs w:val="24"/>
        </w:rPr>
        <w:t>成交单位</w:t>
      </w:r>
    </w:p>
    <w:p w14:paraId="0B5E22DE">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.1单一来源谈判小组根据单一来源谈判协商情况编写协商情况记录，推荐成交候选人。</w:t>
      </w:r>
    </w:p>
    <w:p w14:paraId="1397EE15">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 采购人根据单一来源谈判小组推荐的成交候选人确定成交供应商。</w:t>
      </w:r>
    </w:p>
    <w:p w14:paraId="1456ABD0">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.3若有充分证据证明，成交供应商出现下列情况之一的，一经查实，将被取消成交资格：</w:t>
      </w:r>
    </w:p>
    <w:p w14:paraId="3A1D07CE">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（1）提供虚假材料谋取成交的；</w:t>
      </w:r>
    </w:p>
    <w:p w14:paraId="5E63FC7D">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（2）与评审专家、采购人、其他供应商或者采购人工作人员恶意串通的；</w:t>
      </w:r>
    </w:p>
    <w:p w14:paraId="6106033E">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（3）向评审专家、采购人或采购人工作人员行贿或者提供其他不正当利益的；</w:t>
      </w:r>
    </w:p>
    <w:p w14:paraId="3B6744EA">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（4）不满足本谈判采购文件规定的实质性要求，但在评审过程中又未被单一来源谈判小组发现的；</w:t>
      </w:r>
    </w:p>
    <w:p w14:paraId="1DD0BB32">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（5）不符合法律、法规的规定的其他情形。</w:t>
      </w:r>
      <w:bookmarkStart w:id="140" w:name="_Toc200451960"/>
    </w:p>
    <w:p w14:paraId="17432501">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供应商被取消成交资格后，采购人有权重新组织采购。</w:t>
      </w:r>
    </w:p>
    <w:p w14:paraId="547CB049">
      <w:pPr>
        <w:pStyle w:val="8"/>
        <w:pageBreakBefore w:val="0"/>
        <w:widowControl w:val="0"/>
        <w:kinsoku/>
        <w:wordWrap/>
        <w:overflowPunct/>
        <w:topLinePunct w:val="0"/>
        <w:bidi w:val="0"/>
        <w:snapToGrid/>
        <w:spacing w:before="0" w:after="0" w:line="40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29</w:t>
      </w:r>
      <w:r>
        <w:rPr>
          <w:rFonts w:hint="eastAsia" w:asciiTheme="minorEastAsia" w:hAnsiTheme="minorEastAsia" w:eastAsiaTheme="minorEastAsia" w:cstheme="minorEastAsia"/>
          <w:b w:val="0"/>
          <w:bCs w:val="0"/>
          <w:sz w:val="24"/>
          <w:szCs w:val="24"/>
        </w:rPr>
        <w:t>、质疑处理</w:t>
      </w:r>
      <w:bookmarkEnd w:id="140"/>
    </w:p>
    <w:p w14:paraId="07E4FA12">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1参加单一来源谈判的供应商认为采购过程和采购结果使自己的权益受到损害的，可以从采购结果公布之日起七个工作日内，以书面形式向采购人提出质疑。非书面形式、七个工作日之外提交以及匿名的质疑将不予受理 。</w:t>
      </w:r>
    </w:p>
    <w:p w14:paraId="6917684A">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2供应商提出质疑应当提交质疑函和必要的证明材料。质疑函须按照中国政府采购网（http://www.ccgp.gov.cn/）提供的质疑函范本要求的格式和内容进行填写。供应商如组成联合体参加投标，则要求签字、盖章、加盖公章之处，联合体各方均须按要求签字、盖章、加盖公章。</w:t>
      </w:r>
    </w:p>
    <w:p w14:paraId="0FDCB785">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投标人为自然人的，应当由本人签字；投标人为法人或者其他组织的，应当由法定代表人、主要负责人，或者其授权代表签字或者盖章，并加盖公章。</w:t>
      </w:r>
    </w:p>
    <w:p w14:paraId="39583FAC">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.3未参加单一来源谈判的供应商或在单一来源谈判采购中本身权益未受到损害或从单一来源谈判采购中收益的供应商所提出的质疑也不予受理。</w:t>
      </w:r>
    </w:p>
    <w:p w14:paraId="1A5E50CB">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.4采购人将在收到供应商的书面质疑后七个工作日内作出答复，并以书面形式通知质疑供应商和其他有关供应商，但答复的内容不得涉及商业秘密。</w:t>
      </w:r>
    </w:p>
    <w:p w14:paraId="2B1B8E02">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.5供应商提出书面质疑应当有明确的请求和必要的证明材料，不得恶意质疑或提交虚假质疑。否则，一经查实，采购人有权依据政府采购的有关规定，报请政府采购监管部门对该供应商进行相应的行政处罚。</w:t>
      </w:r>
    </w:p>
    <w:p w14:paraId="0FA96380">
      <w:pPr>
        <w:pStyle w:val="8"/>
        <w:pageBreakBefore w:val="0"/>
        <w:widowControl w:val="0"/>
        <w:kinsoku/>
        <w:wordWrap/>
        <w:overflowPunct/>
        <w:topLinePunct w:val="0"/>
        <w:bidi w:val="0"/>
        <w:snapToGrid/>
        <w:spacing w:before="0" w:after="0" w:line="40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w:t>
      </w:r>
      <w:r>
        <w:rPr>
          <w:rFonts w:hint="eastAsia" w:asciiTheme="minorEastAsia" w:hAnsiTheme="minorEastAsia" w:eastAsiaTheme="minorEastAsia" w:cstheme="minorEastAsia"/>
          <w:b w:val="0"/>
          <w:bCs w:val="0"/>
          <w:sz w:val="24"/>
          <w:szCs w:val="24"/>
          <w:lang w:val="en-US" w:eastAsia="zh-CN"/>
        </w:rPr>
        <w:t>0</w:t>
      </w:r>
      <w:r>
        <w:rPr>
          <w:rFonts w:hint="eastAsia" w:asciiTheme="minorEastAsia" w:hAnsiTheme="minorEastAsia" w:eastAsiaTheme="minorEastAsia" w:cstheme="minorEastAsia"/>
          <w:b w:val="0"/>
          <w:bCs w:val="0"/>
          <w:sz w:val="24"/>
          <w:szCs w:val="24"/>
        </w:rPr>
        <w:t>、成交通知书</w:t>
      </w:r>
    </w:p>
    <w:p w14:paraId="7E9C9B3F">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.l成交结果经采购人确定后，采购人将向成交供应商发出成交通知书。</w:t>
      </w:r>
    </w:p>
    <w:p w14:paraId="5F2D3D35">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.2成交通知书将是合同的一个组成部分。对采购人和成交供应商均具有法律效力。成交通知书发出后，采购人改变成交结果的，或者成交供应商放弃成交项目的，应当依法承担法律责任。</w:t>
      </w:r>
    </w:p>
    <w:p w14:paraId="7DA987B8">
      <w:pPr>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b/>
          <w:bCs/>
          <w:sz w:val="24"/>
          <w:szCs w:val="24"/>
        </w:rPr>
      </w:pPr>
      <w:bookmarkStart w:id="141" w:name="_Toc120614220"/>
      <w:bookmarkStart w:id="142" w:name="_Toc513029236"/>
      <w:bookmarkStart w:id="143" w:name="_Toc20823308"/>
      <w:bookmarkStart w:id="144" w:name="_Toc16938552"/>
      <w:r>
        <w:rPr>
          <w:rFonts w:hint="eastAsia" w:asciiTheme="minorEastAsia" w:hAnsiTheme="minorEastAsia" w:eastAsiaTheme="minorEastAsia" w:cstheme="minorEastAsia"/>
          <w:b/>
          <w:bCs/>
          <w:sz w:val="24"/>
          <w:szCs w:val="24"/>
        </w:rPr>
        <w:t>七、授予合同</w:t>
      </w:r>
      <w:bookmarkEnd w:id="141"/>
    </w:p>
    <w:bookmarkEnd w:id="142"/>
    <w:bookmarkEnd w:id="143"/>
    <w:bookmarkEnd w:id="144"/>
    <w:p w14:paraId="5530CBD1">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bookmarkStart w:id="145" w:name="_Toc513029237"/>
      <w:bookmarkStart w:id="146" w:name="_Toc16938553"/>
      <w:bookmarkStart w:id="147" w:name="_Toc20823309"/>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签订合同</w:t>
      </w:r>
    </w:p>
    <w:p w14:paraId="1179FAAF">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l成交供应商应按成交通知书规定的时间、地点,按照谈判采购文件确定的事项与采购人签订政府采购合同，且不得迟于成交通知书发出之日起三十日内，否则由此给采购人造成损失的，成交供应商还应承担赔偿责任。</w:t>
      </w:r>
    </w:p>
    <w:p w14:paraId="333D1ED2">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 谈判采购文件、成交供应商的单一来源谈判响应文件及单一来源谈判采购过程中有关澄清、承诺文件均应作为合同附件。</w:t>
      </w:r>
    </w:p>
    <w:p w14:paraId="793B5056">
      <w:pPr>
        <w:pageBreakBefore w:val="0"/>
        <w:widowControl w:val="0"/>
        <w:kinsoku/>
        <w:wordWrap/>
        <w:overflowPunct/>
        <w:topLinePunct w:val="0"/>
        <w:bidi w:val="0"/>
        <w:snapToGrid/>
        <w:spacing w:line="40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.3 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145"/>
    <w:bookmarkEnd w:id="146"/>
    <w:bookmarkEnd w:id="147"/>
    <w:p w14:paraId="4B53D7E0">
      <w:pPr>
        <w:pStyle w:val="4"/>
        <w:pageBreakBefore w:val="0"/>
        <w:widowControl w:val="0"/>
        <w:kinsoku/>
        <w:wordWrap/>
        <w:overflowPunct/>
        <w:topLinePunct w:val="0"/>
        <w:bidi w:val="0"/>
        <w:snapToGrid/>
        <w:spacing w:line="400" w:lineRule="exact"/>
        <w:ind w:firstLine="1760" w:firstLineChars="400"/>
        <w:jc w:val="both"/>
        <w:textAlignment w:val="auto"/>
      </w:pPr>
      <w:bookmarkStart w:id="148" w:name="_Toc120614221"/>
      <w:bookmarkStart w:id="149" w:name="_Toc513029242"/>
      <w:bookmarkStart w:id="150" w:name="_Toc16938558"/>
      <w:bookmarkStart w:id="151" w:name="_Toc20823314"/>
      <w:bookmarkStart w:id="152" w:name="_Toc479757207"/>
      <w:r>
        <w:rPr>
          <w:rFonts w:ascii="黑体" w:eastAsia="黑体"/>
          <w:bCs/>
          <w:sz w:val="44"/>
        </w:rPr>
        <w:br w:type="page"/>
      </w:r>
      <w:bookmarkEnd w:id="148"/>
      <w:bookmarkEnd w:id="149"/>
      <w:bookmarkEnd w:id="150"/>
      <w:bookmarkEnd w:id="151"/>
      <w:bookmarkEnd w:id="152"/>
      <w:bookmarkStart w:id="153" w:name="_Hlt16619350"/>
      <w:bookmarkStart w:id="154" w:name="_Toc20823346"/>
      <w:bookmarkStart w:id="155" w:name="_Toc106807613"/>
      <w:bookmarkStart w:id="156" w:name="_Toc16938590"/>
      <w:bookmarkStart w:id="157" w:name="_Toc120614244"/>
      <w:bookmarkStart w:id="158" w:name="_Toc462564139"/>
      <w:bookmarkStart w:id="159" w:name="_Toc479757211"/>
    </w:p>
    <w:bookmarkEnd w:id="153"/>
    <w:p w14:paraId="6CC31609">
      <w:pPr>
        <w:pStyle w:val="4"/>
        <w:numPr>
          <w:ilvl w:val="0"/>
          <w:numId w:val="0"/>
        </w:numPr>
        <w:ind w:firstLine="2640" w:firstLineChars="600"/>
        <w:jc w:val="both"/>
        <w:rPr>
          <w:rFonts w:ascii="黑体" w:eastAsia="黑体"/>
          <w:bCs/>
          <w:sz w:val="44"/>
        </w:rPr>
      </w:pPr>
      <w:r>
        <w:rPr>
          <w:rFonts w:hint="eastAsia" w:ascii="黑体" w:eastAsia="黑体"/>
          <w:bCs/>
          <w:sz w:val="44"/>
          <w:lang w:val="en-US" w:eastAsia="zh-CN"/>
        </w:rPr>
        <w:t xml:space="preserve">第三章  </w:t>
      </w:r>
      <w:r>
        <w:rPr>
          <w:rFonts w:hint="eastAsia" w:ascii="黑体" w:eastAsia="黑体"/>
          <w:bCs/>
          <w:sz w:val="44"/>
        </w:rPr>
        <w:t>项目需求</w:t>
      </w:r>
      <w:bookmarkEnd w:id="154"/>
      <w:bookmarkEnd w:id="155"/>
      <w:bookmarkEnd w:id="156"/>
      <w:bookmarkEnd w:id="157"/>
    </w:p>
    <w:p w14:paraId="1D090107">
      <w:pPr>
        <w:spacing w:line="240" w:lineRule="auto"/>
        <w:jc w:val="center"/>
        <w:rPr>
          <w:rFonts w:hint="eastAsia" w:ascii="宋体" w:hAnsi="宋体" w:cs="宋体"/>
          <w:b/>
          <w:bCs/>
          <w:sz w:val="32"/>
          <w:szCs w:val="32"/>
          <w:lang w:val="en-US" w:eastAsia="zh-CN" w:bidi="ar"/>
        </w:rPr>
      </w:pPr>
      <w:bookmarkStart w:id="160" w:name="_Toc26554093"/>
      <w:bookmarkStart w:id="161" w:name="_Toc49090575"/>
      <w:bookmarkStart w:id="162" w:name="_Toc120614281"/>
      <w:r>
        <w:rPr>
          <w:rFonts w:hint="eastAsia" w:ascii="宋体" w:hAnsi="宋体" w:cs="宋体"/>
          <w:b/>
          <w:bCs/>
          <w:sz w:val="32"/>
          <w:szCs w:val="32"/>
          <w:lang w:val="en-US" w:eastAsia="zh-CN" w:bidi="ar"/>
        </w:rPr>
        <w:t>（根据本章内容填写《服务条款偏离表》要求逐一响应，原则上均须全部响应，有一项不响应视为无效投标）</w:t>
      </w:r>
    </w:p>
    <w:p w14:paraId="7A06513D">
      <w:pPr>
        <w:rPr>
          <w:rFonts w:hint="eastAsia" w:asciiTheme="majorEastAsia" w:hAnsiTheme="majorEastAsia" w:eastAsiaTheme="majorEastAsia" w:cstheme="majorEastAsia"/>
          <w:sz w:val="24"/>
          <w:szCs w:val="24"/>
          <w:lang w:val="en-US" w:eastAsia="zh-CN"/>
        </w:rPr>
      </w:pPr>
    </w:p>
    <w:p w14:paraId="4DED6B91">
      <w:pPr>
        <w:ind w:firstLine="2520" w:firstLineChars="900"/>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sz w:val="28"/>
          <w:szCs w:val="28"/>
          <w:lang w:val="en-US" w:eastAsia="zh-CN"/>
        </w:rPr>
        <w:t xml:space="preserve">包号01      </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停车闸机维保</w:t>
      </w:r>
    </w:p>
    <w:p w14:paraId="49F973B3">
      <w:pP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一、服务要求（请根据此项内容填写《服务条款响应偏离表》，要求逐一响应）</w:t>
      </w:r>
    </w:p>
    <w:p w14:paraId="57D886C7">
      <w:pP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p>
    <w:p w14:paraId="0F8D7FAC">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（一）项目内</w:t>
      </w:r>
      <w:r>
        <w:rPr>
          <w:rFonts w:hint="eastAsia" w:asciiTheme="minorEastAsia" w:hAnsiTheme="minorEastAsia" w:eastAsiaTheme="minorEastAsia" w:cstheme="minorEastAsia"/>
          <w:bCs/>
          <w:color w:val="auto"/>
          <w:sz w:val="24"/>
          <w:szCs w:val="24"/>
          <w:lang w:val="en-US" w:eastAsia="zh-CN"/>
        </w:rPr>
        <w:t>容：共8台闸机（南门门诊三台，西门急诊两台，北门两台，东门一台）及运维平台维护费用。</w:t>
      </w:r>
    </w:p>
    <w:p w14:paraId="6118C61C">
      <w:pPr>
        <w:rPr>
          <w:rFonts w:hint="eastAsia" w:asciiTheme="minorEastAsia" w:hAnsiTheme="minorEastAsia" w:eastAsiaTheme="minorEastAsia" w:cstheme="minorEastAsia"/>
          <w:bCs/>
          <w:color w:val="auto"/>
          <w:sz w:val="24"/>
          <w:szCs w:val="24"/>
          <w:lang w:val="en-US" w:eastAsia="zh-CN"/>
        </w:rPr>
      </w:pPr>
    </w:p>
    <w:p w14:paraId="102E3133">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（二）服务方式（巡检+日常维修）</w:t>
      </w:r>
    </w:p>
    <w:p w14:paraId="7BA28B4D">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1、巡检保养：每季度巡检、保养一次</w:t>
      </w:r>
      <w:r>
        <w:rPr>
          <w:rFonts w:hint="eastAsia" w:asciiTheme="minorEastAsia" w:hAnsiTheme="minorEastAsia" w:eastAsiaTheme="minorEastAsia" w:cstheme="minorEastAsia"/>
          <w:bCs/>
          <w:color w:val="auto"/>
          <w:sz w:val="24"/>
          <w:szCs w:val="24"/>
          <w:lang w:val="en-US" w:eastAsia="zh-CN"/>
        </w:rPr>
        <w:t>，对车牌识别系统及地库超声波诱导系统运行状态巡查检测。</w:t>
      </w:r>
    </w:p>
    <w:p w14:paraId="0896DAD0">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日常维修：设备和系统突发故障，采取远程协助和上门服务结合的方式及时响应，工作时间远程协助不能排除的接到上门请求电话2小时之内技术员到达现场处理，非工作时间远程协助不能排除的接到上门请求电话4小时之内技术员到达现场处理。现场不能及时排除故障的，做上报应急预案，并提供应急备件使用。</w:t>
      </w:r>
    </w:p>
    <w:p w14:paraId="2ECE2C10">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3、维保期间如设备需更换或升级配件，乙方事先向甲方出具书面报价，经甲方同意后再作更换或升级，所发生费用不在本合同之内，单独收取。</w:t>
      </w:r>
    </w:p>
    <w:p w14:paraId="1A50155B">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周一~周五（上午8:30-12:00，下午2:00-5:30）工作时间内，发生软件或硬件故障导致断网，乙方接到甲方电话通知后应立即安排工程师2小时内远程响应，如需到现场查明原因、现场处置，确保4小时内系统恢复；周六、周日或节假日等非工作时间内，发生软件或硬件故障导致断网，乙方接到甲方电话通知4小时后应安排工程师到场查明原因、现场处置，根据甲方要求系统恢复。</w:t>
      </w:r>
    </w:p>
    <w:p w14:paraId="1200EDC5">
      <w:pPr>
        <w:rPr>
          <w:rFonts w:hint="eastAsia" w:asciiTheme="minorEastAsia" w:hAnsiTheme="minorEastAsia" w:eastAsiaTheme="minorEastAsia" w:cstheme="minorEastAsia"/>
          <w:bCs/>
          <w:color w:val="auto"/>
          <w:sz w:val="24"/>
          <w:szCs w:val="24"/>
          <w:lang w:val="en-US" w:eastAsia="zh-CN"/>
        </w:rPr>
      </w:pPr>
    </w:p>
    <w:p w14:paraId="53F39C32">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 xml:space="preserve">（四）零备件供应及质保  </w:t>
      </w:r>
    </w:p>
    <w:p w14:paraId="29230C88">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乙方承诺未列入《主配件清单表》内的其他配件，均由乙方免费上门维修更换，在《主配件清单表》内的配件，由乙方按约定价格供货，但不收取人工费上门费等其他额外费用。主配件质保期为贰年（自主配件更换完成时间开始计算），质保期内乙方免费维修维护（人为损坏除外）。如更换的主配件发生三次以上同一质量问题，甲方有权要求乙方更换新的主配件以保证甲方使用。</w:t>
      </w:r>
    </w:p>
    <w:p w14:paraId="585CCDA7">
      <w:pPr>
        <w:rPr>
          <w:rFonts w:hint="eastAsia" w:asciiTheme="minorEastAsia" w:hAnsiTheme="minorEastAsia" w:eastAsiaTheme="minorEastAsia" w:cstheme="minorEastAsia"/>
          <w:bCs/>
          <w:color w:val="auto"/>
          <w:sz w:val="24"/>
          <w:szCs w:val="24"/>
          <w:lang w:val="en-US" w:eastAsia="zh-CN"/>
        </w:rPr>
      </w:pPr>
    </w:p>
    <w:p w14:paraId="4CB1035A">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 服务承诺</w:t>
      </w:r>
    </w:p>
    <w:p w14:paraId="3DEA644D">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 xml:space="preserve">1、乙方必须严格遵守商业规范，维护服务客户的知识产权，不得在维护过程中擅自复制、私携服务客户电脑中的任何商业文件。 </w:t>
      </w:r>
    </w:p>
    <w:p w14:paraId="60B4B52D">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2、确保甲方现有车牌识别系统正常运转。</w:t>
      </w:r>
    </w:p>
    <w:p w14:paraId="4286D53E">
      <w:pPr>
        <w:rPr>
          <w:rFonts w:hint="default" w:asciiTheme="majorEastAsia" w:hAnsiTheme="majorEastAsia" w:eastAsiaTheme="majorEastAsia" w:cstheme="majorEastAsia"/>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保密条款：双方因本协议而知悉对方相关机密、计划、基本信息等一切相关资料。双方均有保密的义务，未经对方书面同意，不得向上级管理部门外的第三方泄露或用作本协议以外的用途，否则应当赔偿对方因此遭受的直接经济损失。双方的保密义务不因本协议终止而解除。</w:t>
      </w:r>
    </w:p>
    <w:p w14:paraId="0A8AAB34">
      <w:pPr>
        <w:rPr>
          <w:rFonts w:hint="default" w:asciiTheme="majorEastAsia" w:hAnsiTheme="majorEastAsia" w:eastAsiaTheme="majorEastAsia" w:cstheme="majorEastAsia"/>
          <w:color w:val="auto"/>
          <w:sz w:val="24"/>
          <w:szCs w:val="24"/>
          <w:lang w:val="en-US" w:eastAsia="zh-CN"/>
        </w:rPr>
      </w:pPr>
    </w:p>
    <w:p w14:paraId="3A2FE56D">
      <w:pPr>
        <w:rPr>
          <w:rFonts w:hint="default" w:asciiTheme="minorEastAsia" w:hAnsiTheme="minorEastAsia" w:eastAsiaTheme="minorEastAsia" w:cstheme="minorEastAsia"/>
          <w:bCs/>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二、商务条款</w:t>
      </w:r>
      <w:r>
        <w:rPr>
          <w:rFonts w:hint="eastAsia" w:asciiTheme="minorEastAsia" w:hAnsiTheme="minorEastAsia" w:eastAsiaTheme="minorEastAsia" w:cstheme="minorEastAsia"/>
          <w:bCs/>
          <w:color w:val="auto"/>
          <w:sz w:val="24"/>
          <w:szCs w:val="24"/>
          <w:lang w:val="en-US" w:eastAsia="zh-CN"/>
        </w:rPr>
        <w:t>（请根据此项内容填写《服务条款响应偏离表》，要求逐一响应）</w:t>
      </w:r>
    </w:p>
    <w:p w14:paraId="4C975FCC">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w:t>
      </w:r>
      <w:r>
        <w:rPr>
          <w:rFonts w:hint="eastAsia" w:asciiTheme="majorEastAsia" w:hAnsiTheme="majorEastAsia" w:eastAsiaTheme="majorEastAsia" w:cstheme="majorEastAsia"/>
          <w:color w:val="auto"/>
          <w:sz w:val="24"/>
          <w:szCs w:val="24"/>
          <w:lang w:val="en-US" w:eastAsia="zh-CN"/>
        </w:rPr>
        <w:t>服务期限：一招二年，合同一年一签。</w:t>
      </w:r>
    </w:p>
    <w:p w14:paraId="483A1532">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二）付款方式：每年度维保期内，乙方按照要求维保半年后，甲方按正常流程向乙方付年维保费的50%；剩余款项一年后甲方按正常流程支付。下一年度付款参照第一年度执行（如因特殊情况提前中止合同，甲方须按实向乙方结算尾款。）</w:t>
      </w:r>
    </w:p>
    <w:p w14:paraId="416680C3">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（三）违约责任：如乙方未按照合同约定条款或乙方承诺执行服务响应的，每有一次扣除违约金为年服务费的5%，如出现三次以上服务问题，甲方有权考虑解除与乙方的合作。</w:t>
      </w:r>
    </w:p>
    <w:p w14:paraId="5453CF97">
      <w:pPr>
        <w:rPr>
          <w:rFonts w:hint="default" w:asciiTheme="majorEastAsia" w:hAnsiTheme="majorEastAsia" w:eastAsiaTheme="majorEastAsia" w:cstheme="majorEastAsia"/>
          <w:color w:val="auto"/>
          <w:sz w:val="24"/>
          <w:szCs w:val="24"/>
          <w:lang w:val="en-US" w:eastAsia="zh-CN"/>
        </w:rPr>
      </w:pPr>
    </w:p>
    <w:p w14:paraId="0D1E6CF3">
      <w:pPr>
        <w:pStyle w:val="2"/>
        <w:rPr>
          <w:rFonts w:hint="default"/>
          <w:color w:val="auto"/>
          <w:lang w:val="en-US" w:eastAsia="zh-CN"/>
        </w:rPr>
      </w:pPr>
    </w:p>
    <w:p w14:paraId="606958FA">
      <w:pPr>
        <w:ind w:firstLine="1960" w:firstLineChars="7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8"/>
          <w:szCs w:val="28"/>
          <w:lang w:val="en-US" w:eastAsia="zh-CN"/>
        </w:rPr>
        <w:t>包号02     联网报警系统入网服务</w:t>
      </w:r>
    </w:p>
    <w:p w14:paraId="71AD616A">
      <w:pPr>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一、服务要求（请根据此项内容填写《服务条款响应偏离表》，要求逐一响应）</w:t>
      </w:r>
    </w:p>
    <w:p w14:paraId="255D9C1B">
      <w:pPr>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（一）项目内容</w:t>
      </w:r>
    </w:p>
    <w:p w14:paraId="55AA40EA">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1、甲方自愿加入乙方建立的24小时（以报警中心电脑记录为准）防盗报警网络系统，并提供能正常、安全（室外电话线必须穿管进入室内）的电话传输线路。</w:t>
      </w:r>
    </w:p>
    <w:p w14:paraId="4BC0CD7D">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2、乙方在溧水区110指挥中心设立全天候自动联网报警监控中心，并将此中心与区公安局110自动联网（副控中心），为甲方提供监控服务。</w:t>
      </w:r>
    </w:p>
    <w:p w14:paraId="7671D040">
      <w:pPr>
        <w:rPr>
          <w:rFonts w:hint="eastAsia" w:asciiTheme="minorEastAsia" w:hAnsiTheme="minorEastAsia" w:eastAsiaTheme="minorEastAsia" w:cstheme="minorEastAsia"/>
          <w:bCs/>
          <w:color w:val="auto"/>
          <w:sz w:val="24"/>
          <w:szCs w:val="24"/>
          <w:lang w:val="en-US" w:eastAsia="zh-CN"/>
        </w:rPr>
      </w:pPr>
    </w:p>
    <w:p w14:paraId="15E55129">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（二）如涉及到后期改造需求，新增设备：</w:t>
      </w:r>
    </w:p>
    <w:p w14:paraId="655FD26F">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1、如有改造需求，甲方对乙方所提供的联网报警设备选择购买设备方式。甲方选择购买设备方式加入乙方网络的，一次性付清设备总费用，并按约定向乙方交纳服务费。</w:t>
      </w:r>
    </w:p>
    <w:p w14:paraId="3988DCD4">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甲方设备安装调试完毕后现场对乙方使用人员进行操作培训，乙方使用人能独立操作使用设备视为培训合格，在两个工作日之内，甲乙双方共同对设备进行验收，未提出异议的视为验收合格，即可投入正常使用。</w:t>
      </w:r>
    </w:p>
    <w:p w14:paraId="5B7F5309">
      <w:pP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3、甲方平常若发生该防盗报警设备有故障时应立即通知乙方，由乙方安排人员前往检查；同时乙方每个季度对甲方所安装设备进行检测和维护一次。并出具维护记录。</w:t>
      </w:r>
    </w:p>
    <w:p w14:paraId="7A80BEBE">
      <w:pP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auto"/>
          <w:sz w:val="24"/>
          <w:szCs w:val="24"/>
          <w:lang w:val="en-US" w:eastAsia="zh-CN"/>
        </w:rPr>
        <w:t>4、本设备在安装后一个月内，允许出现人为误报警现象，一个月后若出现人为误报现象，甲方应立即通知乙方或采用密码关机，否则将</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承担五十元每次的处置服务费。恶意报警将按照国家有关规定移交主管部门处理；真实案件报警和设备误报甲方不得再收取任何费用。</w:t>
      </w:r>
    </w:p>
    <w:p w14:paraId="0C42B1C1">
      <w:pP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5、甲方不得将防盗报警设备擅自迁移或转租他人，若需迁移必须经乙方同意，并重新签订合同。否则造成的一切后果由甲方负责；若甲方需要对防盗报警设备进行迁移，应提前向乙方申请，由乙方派专业人员实施迁移，并由甲方承担迁移费用。</w:t>
      </w:r>
    </w:p>
    <w:p w14:paraId="7EF3313B">
      <w:pP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6、乙方提供的联网报警设备质保期为壹年，由乙方无偿提供服务，如因甲方使用不当或人为损坏除外。</w:t>
      </w:r>
    </w:p>
    <w:p w14:paraId="2FBCCD13">
      <w:pPr>
        <w:rPr>
          <w:rFonts w:hint="default" w:asciiTheme="majorEastAsia" w:hAnsiTheme="majorEastAsia" w:eastAsiaTheme="majorEastAsia" w:cstheme="majorEastAsia"/>
          <w:sz w:val="24"/>
          <w:szCs w:val="24"/>
          <w:lang w:val="en-US" w:eastAsia="zh-CN"/>
        </w:rPr>
      </w:pPr>
    </w:p>
    <w:p w14:paraId="4EBE85CE">
      <w:pP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二、商务条款</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（请根据此项内容填写《商务条款响应偏离表》，要求逐一响应）</w:t>
      </w:r>
    </w:p>
    <w:p w14:paraId="4BA39514">
      <w:pP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（一）</w:t>
      </w:r>
      <w:r>
        <w:rPr>
          <w:rFonts w:hint="eastAsia" w:asciiTheme="majorEastAsia" w:hAnsiTheme="majorEastAsia" w:eastAsiaTheme="majorEastAsia" w:cstheme="majorEastAsia"/>
          <w:sz w:val="24"/>
          <w:szCs w:val="24"/>
          <w:lang w:val="en-US" w:eastAsia="zh-CN"/>
        </w:rPr>
        <w:t>服务期限：一招三年，合同一年一签。</w:t>
      </w:r>
    </w:p>
    <w:p w14:paraId="132CEEFB">
      <w:pPr>
        <w:numPr>
          <w:ilvl w:val="0"/>
          <w:numId w:val="0"/>
        </w:numP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（二）合同金额：乙方每年以“元/年/网点”的标准向甲方支付联网报警服务费，目前甲方1个网点。服务费不含风险金和保险费。甲方若需增加探测器等设备，双方另行协商设备及服务费用。</w:t>
      </w:r>
    </w:p>
    <w:p w14:paraId="6B3D3C84">
      <w:pPr>
        <w:numPr>
          <w:ilvl w:val="0"/>
          <w:numId w:val="0"/>
        </w:numP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（三）付款方式：交费方式为一次性交费。合同签订后，乙方开具符合国家规定的发票，甲方按正常流程向甲方支付合同全款。</w:t>
      </w:r>
    </w:p>
    <w:p w14:paraId="0B00CAAD">
      <w:pPr>
        <w:rPr>
          <w:rFonts w:hint="eastAsia" w:asciiTheme="majorEastAsia" w:hAnsiTheme="majorEastAsia" w:eastAsiaTheme="majorEastAsia" w:cstheme="majorEastAsia"/>
          <w:sz w:val="24"/>
          <w:szCs w:val="24"/>
          <w:lang w:val="en-US" w:eastAsia="zh-CN"/>
        </w:rPr>
      </w:pPr>
    </w:p>
    <w:p w14:paraId="37AD257D">
      <w:pPr>
        <w:rPr>
          <w:rFonts w:hint="eastAsia" w:asciiTheme="majorEastAsia" w:hAnsiTheme="majorEastAsia" w:eastAsiaTheme="majorEastAsia" w:cstheme="majorEastAsia"/>
          <w:sz w:val="24"/>
          <w:szCs w:val="24"/>
          <w:lang w:val="en-US" w:eastAsia="zh-CN"/>
        </w:rPr>
      </w:pPr>
    </w:p>
    <w:p w14:paraId="118BCDAB">
      <w:pPr>
        <w:rPr>
          <w:rFonts w:hint="eastAsia" w:asciiTheme="majorEastAsia" w:hAnsiTheme="majorEastAsia" w:eastAsiaTheme="majorEastAsia" w:cstheme="majorEastAsia"/>
          <w:sz w:val="24"/>
          <w:szCs w:val="24"/>
          <w:lang w:val="en-US" w:eastAsia="zh-CN"/>
        </w:rPr>
      </w:pPr>
    </w:p>
    <w:p w14:paraId="6BE72AEA">
      <w:pPr>
        <w:rPr>
          <w:rFonts w:hint="default" w:asciiTheme="majorEastAsia" w:hAnsiTheme="majorEastAsia" w:eastAsiaTheme="majorEastAsia" w:cstheme="majorEastAsia"/>
          <w:b/>
          <w:bCs/>
          <w:sz w:val="24"/>
          <w:szCs w:val="24"/>
          <w:u w:val="single"/>
          <w:lang w:val="en-US" w:eastAsia="zh-CN"/>
        </w:rPr>
      </w:pPr>
      <w:r>
        <w:rPr>
          <w:rFonts w:hint="eastAsia" w:asciiTheme="majorEastAsia" w:hAnsiTheme="majorEastAsia" w:eastAsiaTheme="majorEastAsia" w:cstheme="majorEastAsia"/>
          <w:b/>
          <w:bCs/>
          <w:sz w:val="24"/>
          <w:szCs w:val="24"/>
          <w:u w:val="single"/>
          <w:lang w:val="en-US" w:eastAsia="zh-CN"/>
        </w:rPr>
        <w:t>※原则上商务条款及服务条款均须全部响应，有无法响应的条款，可视为无效投标。</w:t>
      </w:r>
    </w:p>
    <w:p w14:paraId="798F4142">
      <w:pPr>
        <w:spacing w:line="240" w:lineRule="auto"/>
        <w:jc w:val="center"/>
        <w:rPr>
          <w:rFonts w:hint="eastAsia" w:ascii="宋体" w:hAnsi="宋体" w:cs="宋体"/>
          <w:b/>
          <w:bCs/>
          <w:sz w:val="32"/>
          <w:szCs w:val="32"/>
          <w:lang w:val="en-US" w:eastAsia="zh-CN" w:bidi="ar"/>
        </w:rPr>
      </w:pPr>
    </w:p>
    <w:p w14:paraId="01E1CBAE">
      <w:pPr>
        <w:spacing w:line="240" w:lineRule="auto"/>
        <w:jc w:val="center"/>
        <w:rPr>
          <w:rFonts w:hint="eastAsia" w:ascii="宋体" w:hAnsi="宋体" w:cs="宋体"/>
          <w:b/>
          <w:bCs/>
          <w:sz w:val="32"/>
          <w:szCs w:val="32"/>
          <w:lang w:val="en-US" w:eastAsia="zh-CN" w:bidi="ar"/>
        </w:rPr>
      </w:pPr>
    </w:p>
    <w:p w14:paraId="61B6EF4B">
      <w:bookmarkStart w:id="163" w:name="_Toc106807614"/>
    </w:p>
    <w:p w14:paraId="1FE5A60D"/>
    <w:p w14:paraId="31F5B04A"/>
    <w:p w14:paraId="6A9327C8"/>
    <w:p w14:paraId="23BC58BB"/>
    <w:p w14:paraId="4847432C"/>
    <w:p w14:paraId="1BEE4765"/>
    <w:p w14:paraId="77937F35"/>
    <w:p w14:paraId="0E51F5F0"/>
    <w:p w14:paraId="579AA2D6"/>
    <w:p w14:paraId="7DB295B7"/>
    <w:p w14:paraId="1B545121"/>
    <w:p w14:paraId="3376C01B"/>
    <w:p w14:paraId="7FC2AA85"/>
    <w:p w14:paraId="72A3B139"/>
    <w:p w14:paraId="1463F496">
      <w:pPr>
        <w:pStyle w:val="4"/>
        <w:numPr>
          <w:ilvl w:val="0"/>
          <w:numId w:val="0"/>
        </w:numPr>
        <w:ind w:firstLine="0" w:firstLineChars="0"/>
        <w:jc w:val="both"/>
        <w:rPr>
          <w:rFonts w:hint="eastAsia" w:ascii="黑体" w:eastAsia="黑体"/>
          <w:bCs/>
          <w:sz w:val="44"/>
          <w:lang w:eastAsia="zh-CN"/>
        </w:rPr>
      </w:pPr>
    </w:p>
    <w:p w14:paraId="46200F0C">
      <w:pPr>
        <w:rPr>
          <w:rFonts w:hint="eastAsia" w:ascii="黑体" w:eastAsia="黑体"/>
          <w:bCs/>
          <w:sz w:val="44"/>
          <w:lang w:eastAsia="zh-CN"/>
        </w:rPr>
      </w:pPr>
    </w:p>
    <w:p w14:paraId="0F78A59C">
      <w:pPr>
        <w:pStyle w:val="2"/>
        <w:rPr>
          <w:rFonts w:hint="eastAsia" w:ascii="黑体" w:eastAsia="黑体"/>
          <w:bCs/>
          <w:sz w:val="44"/>
          <w:lang w:eastAsia="zh-CN"/>
        </w:rPr>
      </w:pPr>
    </w:p>
    <w:p w14:paraId="5888C2EF">
      <w:pPr>
        <w:pStyle w:val="2"/>
        <w:rPr>
          <w:rFonts w:hint="eastAsia" w:ascii="黑体" w:eastAsia="黑体"/>
          <w:bCs/>
          <w:sz w:val="44"/>
          <w:lang w:eastAsia="zh-CN"/>
        </w:rPr>
      </w:pPr>
    </w:p>
    <w:p w14:paraId="526B9A07">
      <w:pPr>
        <w:rPr>
          <w:rFonts w:hint="eastAsia" w:ascii="黑体" w:eastAsia="黑体"/>
          <w:bCs/>
          <w:sz w:val="44"/>
          <w:lang w:eastAsia="zh-CN"/>
        </w:rPr>
      </w:pPr>
    </w:p>
    <w:p w14:paraId="5D29932B">
      <w:pPr>
        <w:pStyle w:val="4"/>
        <w:numPr>
          <w:ilvl w:val="0"/>
          <w:numId w:val="0"/>
        </w:numPr>
        <w:ind w:firstLine="0" w:firstLineChars="0"/>
        <w:jc w:val="both"/>
        <w:rPr>
          <w:rFonts w:hint="eastAsia" w:ascii="黑体" w:eastAsia="黑体"/>
          <w:bCs/>
          <w:sz w:val="44"/>
        </w:rPr>
      </w:pPr>
      <w:r>
        <w:rPr>
          <w:rFonts w:hint="eastAsia" w:ascii="黑体" w:eastAsia="黑体"/>
          <w:bCs/>
          <w:sz w:val="44"/>
          <w:lang w:eastAsia="zh-CN"/>
        </w:rPr>
        <w:t>第</w:t>
      </w:r>
      <w:r>
        <w:rPr>
          <w:rFonts w:hint="eastAsia" w:ascii="黑体" w:eastAsia="黑体"/>
          <w:bCs/>
          <w:sz w:val="44"/>
          <w:lang w:val="en-US" w:eastAsia="zh-CN"/>
        </w:rPr>
        <w:t>四</w:t>
      </w:r>
      <w:r>
        <w:rPr>
          <w:rFonts w:hint="eastAsia" w:ascii="黑体" w:eastAsia="黑体"/>
          <w:bCs/>
          <w:sz w:val="44"/>
          <w:lang w:eastAsia="zh-CN"/>
        </w:rPr>
        <w:t>章</w:t>
      </w:r>
      <w:r>
        <w:rPr>
          <w:rFonts w:hint="eastAsia" w:ascii="黑体" w:eastAsia="黑体"/>
          <w:bCs/>
          <w:sz w:val="44"/>
          <w:lang w:val="en-US" w:eastAsia="zh-CN"/>
        </w:rPr>
        <w:t xml:space="preserve">  </w:t>
      </w:r>
      <w:r>
        <w:rPr>
          <w:rFonts w:hint="eastAsia" w:ascii="黑体" w:eastAsia="黑体"/>
          <w:bCs/>
          <w:sz w:val="44"/>
        </w:rPr>
        <w:t xml:space="preserve"> </w:t>
      </w:r>
      <w:bookmarkEnd w:id="160"/>
      <w:bookmarkEnd w:id="161"/>
      <w:bookmarkEnd w:id="162"/>
      <w:r>
        <w:rPr>
          <w:rFonts w:hint="eastAsia" w:ascii="黑体" w:eastAsia="黑体"/>
          <w:bCs/>
          <w:sz w:val="44"/>
        </w:rPr>
        <w:t>单一来源谈判响应文件格式</w:t>
      </w:r>
      <w:bookmarkEnd w:id="163"/>
      <w:r>
        <w:rPr>
          <w:rFonts w:hint="eastAsia" w:ascii="黑体" w:eastAsia="黑体"/>
          <w:bCs/>
          <w:sz w:val="44"/>
        </w:rPr>
        <w:t xml:space="preserve"> </w:t>
      </w:r>
    </w:p>
    <w:p w14:paraId="1ACFED66">
      <w:pPr>
        <w:pStyle w:val="4"/>
        <w:numPr>
          <w:ilvl w:val="0"/>
          <w:numId w:val="0"/>
        </w:numPr>
        <w:ind w:leftChars="600" w:firstLine="960" w:firstLineChars="400"/>
        <w:jc w:val="both"/>
        <w:rPr>
          <w:rFonts w:hint="eastAsia" w:ascii="黑体" w:eastAsia="黑体"/>
          <w:bCs/>
          <w:sz w:val="44"/>
          <w:lang w:eastAsia="zh-CN"/>
        </w:rPr>
      </w:pPr>
      <w:r>
        <w:rPr>
          <w:rFonts w:hint="eastAsia" w:ascii="宋体" w:hAnsi="宋体" w:eastAsia="宋体" w:cs="Times New Roman"/>
          <w:kern w:val="2"/>
          <w:sz w:val="24"/>
          <w:szCs w:val="21"/>
          <w:lang w:val="en-US" w:eastAsia="zh-CN" w:bidi="ar-SA"/>
        </w:rPr>
        <w:t>（响应文件一式两份，一正本一副本）</w:t>
      </w:r>
    </w:p>
    <w:p w14:paraId="4150FAF9">
      <w:pPr>
        <w:jc w:val="center"/>
        <w:rPr>
          <w:rFonts w:ascii="宋体" w:hAnsi="宋体"/>
          <w:b/>
          <w:sz w:val="72"/>
        </w:rPr>
      </w:pPr>
      <w:bookmarkStart w:id="164" w:name="_Hlt26671244"/>
      <w:bookmarkEnd w:id="164"/>
      <w:bookmarkStart w:id="165" w:name="_Hlt26955039"/>
      <w:bookmarkEnd w:id="165"/>
      <w:bookmarkStart w:id="166" w:name="_Toc120614282"/>
      <w:bookmarkStart w:id="167" w:name="_Toc49090576"/>
      <w:bookmarkStart w:id="168" w:name="_Toc26554094"/>
    </w:p>
    <w:p w14:paraId="6E96F502">
      <w:pPr>
        <w:jc w:val="center"/>
        <w:rPr>
          <w:rFonts w:ascii="宋体" w:hAnsi="宋体"/>
          <w:b/>
          <w:sz w:val="72"/>
        </w:rPr>
      </w:pPr>
    </w:p>
    <w:p w14:paraId="62A824C3">
      <w:pPr>
        <w:jc w:val="center"/>
        <w:rPr>
          <w:rFonts w:ascii="宋体" w:hAnsi="宋体"/>
          <w:b/>
          <w:sz w:val="72"/>
        </w:rPr>
      </w:pPr>
      <w:r>
        <w:rPr>
          <w:rFonts w:hint="eastAsia" w:ascii="宋体" w:hAnsi="宋体"/>
          <w:b/>
          <w:sz w:val="72"/>
        </w:rPr>
        <w:t>单一来源谈判响应文件</w:t>
      </w:r>
    </w:p>
    <w:p w14:paraId="7B57D776">
      <w:pPr>
        <w:jc w:val="center"/>
        <w:rPr>
          <w:rFonts w:ascii="宋体" w:hAnsi="宋体"/>
          <w:b/>
          <w:sz w:val="72"/>
        </w:rPr>
      </w:pPr>
    </w:p>
    <w:p w14:paraId="1E6B2DB4">
      <w:pPr>
        <w:jc w:val="center"/>
        <w:rPr>
          <w:rFonts w:ascii="宋体" w:hAnsi="宋体"/>
          <w:b/>
          <w:sz w:val="36"/>
        </w:rPr>
      </w:pPr>
    </w:p>
    <w:p w14:paraId="0A1F5372">
      <w:pPr>
        <w:jc w:val="center"/>
        <w:rPr>
          <w:rFonts w:ascii="宋体" w:hAnsi="宋体"/>
          <w:b/>
          <w:sz w:val="36"/>
        </w:rPr>
      </w:pPr>
    </w:p>
    <w:p w14:paraId="7E7325BF">
      <w:pPr>
        <w:jc w:val="center"/>
        <w:rPr>
          <w:rFonts w:ascii="宋体" w:hAnsi="宋体"/>
          <w:b/>
          <w:sz w:val="36"/>
        </w:rPr>
      </w:pPr>
    </w:p>
    <w:p w14:paraId="301909EA">
      <w:pPr>
        <w:jc w:val="center"/>
        <w:rPr>
          <w:rFonts w:ascii="宋体" w:hAnsi="宋体"/>
          <w:b/>
          <w:sz w:val="36"/>
        </w:rPr>
      </w:pPr>
    </w:p>
    <w:p w14:paraId="54A3AC2D">
      <w:pPr>
        <w:jc w:val="center"/>
        <w:rPr>
          <w:rFonts w:ascii="宋体" w:hAnsi="宋体"/>
          <w:b/>
          <w:sz w:val="36"/>
        </w:rPr>
      </w:pPr>
    </w:p>
    <w:p w14:paraId="7393B95D">
      <w:pPr>
        <w:jc w:val="center"/>
        <w:rPr>
          <w:rFonts w:ascii="宋体" w:hAnsi="宋体"/>
          <w:b/>
          <w:sz w:val="36"/>
        </w:rPr>
      </w:pPr>
    </w:p>
    <w:p w14:paraId="5685113D">
      <w:pPr>
        <w:ind w:firstLine="1084" w:firstLineChars="300"/>
        <w:rPr>
          <w:rFonts w:ascii="宋体" w:hAnsi="宋体"/>
          <w:b/>
          <w:sz w:val="36"/>
        </w:rPr>
      </w:pPr>
      <w:r>
        <w:rPr>
          <w:rFonts w:hint="eastAsia" w:ascii="宋体" w:hAnsi="宋体"/>
          <w:b/>
          <w:sz w:val="36"/>
        </w:rPr>
        <w:t>项 目 名 称：</w:t>
      </w:r>
      <w:r>
        <w:rPr>
          <w:rFonts w:hint="eastAsia" w:ascii="宋体" w:hAnsi="宋体"/>
          <w:b/>
          <w:sz w:val="36"/>
          <w:u w:val="single"/>
        </w:rPr>
        <w:t xml:space="preserve">                  </w:t>
      </w:r>
    </w:p>
    <w:p w14:paraId="2DCE2CAC">
      <w:pPr>
        <w:ind w:firstLine="1084" w:firstLineChars="3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21951261">
      <w:pPr>
        <w:rPr>
          <w:rFonts w:ascii="宋体" w:hAnsi="宋体"/>
          <w:b/>
          <w:sz w:val="36"/>
          <w:u w:val="single"/>
        </w:rPr>
      </w:pPr>
      <w:r>
        <w:rPr>
          <w:rFonts w:hint="eastAsia" w:ascii="宋体" w:hAnsi="宋体"/>
          <w:b/>
          <w:sz w:val="36"/>
        </w:rPr>
        <w:t xml:space="preserve">      供应商 名称：</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p>
    <w:p w14:paraId="3784E20C">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00483842">
      <w:pPr>
        <w:spacing w:line="440" w:lineRule="exact"/>
        <w:jc w:val="center"/>
        <w:rPr>
          <w:lang w:val="zh-CN"/>
        </w:rPr>
      </w:pPr>
      <w:r>
        <w:rPr>
          <w:rFonts w:ascii="宋体" w:hAnsi="宋体"/>
          <w:b/>
          <w:bCs/>
          <w:sz w:val="32"/>
          <w:szCs w:val="32"/>
        </w:rPr>
        <w:br w:type="page"/>
      </w:r>
    </w:p>
    <w:p w14:paraId="2BEC9720">
      <w:pPr>
        <w:pStyle w:val="8"/>
        <w:numPr>
          <w:ilvl w:val="0"/>
          <w:numId w:val="0"/>
        </w:numPr>
        <w:ind w:firstLine="3855" w:firstLineChars="1200"/>
        <w:rPr>
          <w:rFonts w:hint="eastAsia"/>
          <w:sz w:val="32"/>
          <w:szCs w:val="32"/>
          <w:lang w:val="en-US" w:eastAsia="zh-CN"/>
        </w:rPr>
      </w:pPr>
      <w:r>
        <w:rPr>
          <w:rFonts w:hint="eastAsia"/>
          <w:sz w:val="32"/>
          <w:szCs w:val="32"/>
          <w:lang w:val="en-US" w:eastAsia="zh-CN"/>
        </w:rPr>
        <w:t>响应文件目录</w:t>
      </w:r>
    </w:p>
    <w:p w14:paraId="39350416">
      <w:pPr>
        <w:keepNext w:val="0"/>
        <w:keepLines w:val="0"/>
        <w:pageBreakBefore w:val="0"/>
        <w:kinsoku/>
        <w:wordWrap/>
        <w:overflowPunct/>
        <w:topLinePunct w:val="0"/>
        <w:autoSpaceDE w:val="0"/>
        <w:autoSpaceDN w:val="0"/>
        <w:bidi w:val="0"/>
        <w:adjustRightInd w:val="0"/>
        <w:spacing w:line="400" w:lineRule="exac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一、资质索引表及资质证明材料</w:t>
      </w:r>
    </w:p>
    <w:p w14:paraId="3BA0175D">
      <w:pPr>
        <w:keepNext w:val="0"/>
        <w:keepLines w:val="0"/>
        <w:pageBreakBefore w:val="0"/>
        <w:kinsoku/>
        <w:wordWrap/>
        <w:overflowPunct/>
        <w:topLinePunct w:val="0"/>
        <w:autoSpaceDE w:val="0"/>
        <w:autoSpaceDN w:val="0"/>
        <w:bidi w:val="0"/>
        <w:adjustRightInd w:val="0"/>
        <w:spacing w:line="400" w:lineRule="exact"/>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二、法定代表人授权书</w:t>
      </w:r>
    </w:p>
    <w:p w14:paraId="1FCBF222">
      <w:pPr>
        <w:keepNext w:val="0"/>
        <w:keepLines w:val="0"/>
        <w:pageBreakBefore w:val="0"/>
        <w:kinsoku/>
        <w:wordWrap/>
        <w:overflowPunct/>
        <w:topLinePunct w:val="0"/>
        <w:autoSpaceDE w:val="0"/>
        <w:autoSpaceDN w:val="0"/>
        <w:bidi w:val="0"/>
        <w:adjustRightInd w:val="0"/>
        <w:spacing w:line="400" w:lineRule="exact"/>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三、单一来源谈判响应函</w:t>
      </w:r>
    </w:p>
    <w:p w14:paraId="5F058C8B">
      <w:pPr>
        <w:keepNext w:val="0"/>
        <w:keepLines w:val="0"/>
        <w:pageBreakBefore w:val="0"/>
        <w:kinsoku/>
        <w:wordWrap/>
        <w:overflowPunct/>
        <w:topLinePunct w:val="0"/>
        <w:autoSpaceDE w:val="0"/>
        <w:autoSpaceDN w:val="0"/>
        <w:bidi w:val="0"/>
        <w:adjustRightInd w:val="0"/>
        <w:spacing w:line="400" w:lineRule="exac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四、报价一览表</w:t>
      </w:r>
    </w:p>
    <w:p w14:paraId="1F6EB5FC">
      <w:pPr>
        <w:keepNext w:val="0"/>
        <w:keepLines w:val="0"/>
        <w:pageBreakBefore w:val="0"/>
        <w:kinsoku/>
        <w:wordWrap/>
        <w:overflowPunct/>
        <w:topLinePunct w:val="0"/>
        <w:autoSpaceDE w:val="0"/>
        <w:autoSpaceDN w:val="0"/>
        <w:bidi w:val="0"/>
        <w:adjustRightInd w:val="0"/>
        <w:spacing w:line="400" w:lineRule="exac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五、服务要求响应及偏离表</w:t>
      </w:r>
    </w:p>
    <w:p w14:paraId="0EC0FD66">
      <w:pPr>
        <w:keepNext w:val="0"/>
        <w:keepLines w:val="0"/>
        <w:pageBreakBefore w:val="0"/>
        <w:kinsoku/>
        <w:wordWrap/>
        <w:overflowPunct/>
        <w:topLinePunct w:val="0"/>
        <w:autoSpaceDE w:val="0"/>
        <w:autoSpaceDN w:val="0"/>
        <w:bidi w:val="0"/>
        <w:adjustRightInd w:val="0"/>
        <w:spacing w:line="400" w:lineRule="exac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六、业绩表（附相关合同复印件）</w:t>
      </w:r>
    </w:p>
    <w:p w14:paraId="7E32F1E3">
      <w:pPr>
        <w:keepNext/>
        <w:keepLines/>
        <w:spacing w:before="260" w:after="260" w:line="360" w:lineRule="auto"/>
        <w:ind w:firstLine="3534" w:firstLineChars="1100"/>
        <w:jc w:val="left"/>
        <w:outlineLvl w:val="1"/>
        <w:rPr>
          <w:rFonts w:hint="eastAsia" w:ascii="黑体" w:hAnsi="黑体" w:eastAsia="黑体"/>
          <w:b/>
          <w:sz w:val="32"/>
          <w:szCs w:val="32"/>
        </w:rPr>
      </w:pPr>
      <w:r>
        <w:rPr>
          <w:rFonts w:hint="eastAsia" w:ascii="黑体" w:hAnsi="黑体" w:eastAsia="黑体"/>
          <w:b/>
          <w:sz w:val="32"/>
          <w:szCs w:val="32"/>
        </w:rPr>
        <w:t>资质索引表</w:t>
      </w:r>
    </w:p>
    <w:tbl>
      <w:tblPr>
        <w:tblStyle w:val="14"/>
        <w:tblW w:w="947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4"/>
        <w:gridCol w:w="2085"/>
        <w:gridCol w:w="1361"/>
      </w:tblGrid>
      <w:tr w14:paraId="0B28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024" w:type="dxa"/>
            <w:vAlign w:val="center"/>
          </w:tcPr>
          <w:p w14:paraId="58EC3645">
            <w:pPr>
              <w:keepNext w:val="0"/>
              <w:keepLines w:val="0"/>
              <w:pageBreakBefore w:val="0"/>
              <w:kinsoku/>
              <w:wordWrap/>
              <w:overflowPunct/>
              <w:topLinePunct w:val="0"/>
              <w:autoSpaceDE w:val="0"/>
              <w:autoSpaceDN w:val="0"/>
              <w:bidi w:val="0"/>
              <w:adjustRightInd w:val="0"/>
              <w:spacing w:line="400" w:lineRule="exac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资质项目</w:t>
            </w:r>
          </w:p>
        </w:tc>
        <w:tc>
          <w:tcPr>
            <w:tcW w:w="2085" w:type="dxa"/>
            <w:vAlign w:val="center"/>
          </w:tcPr>
          <w:p w14:paraId="0712B33D">
            <w:pPr>
              <w:keepNext w:val="0"/>
              <w:keepLines w:val="0"/>
              <w:pageBreakBefore w:val="0"/>
              <w:kinsoku/>
              <w:wordWrap/>
              <w:overflowPunct/>
              <w:topLinePunct w:val="0"/>
              <w:autoSpaceDE w:val="0"/>
              <w:autoSpaceDN w:val="0"/>
              <w:bidi w:val="0"/>
              <w:adjustRightInd w:val="0"/>
              <w:spacing w:line="400" w:lineRule="exac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在响应文件中的页码位置</w:t>
            </w:r>
          </w:p>
        </w:tc>
        <w:tc>
          <w:tcPr>
            <w:tcW w:w="1361" w:type="dxa"/>
            <w:vAlign w:val="center"/>
          </w:tcPr>
          <w:p w14:paraId="298B7FCD">
            <w:pPr>
              <w:keepNext w:val="0"/>
              <w:keepLines w:val="0"/>
              <w:pageBreakBefore w:val="0"/>
              <w:kinsoku/>
              <w:wordWrap/>
              <w:overflowPunct/>
              <w:topLinePunct w:val="0"/>
              <w:autoSpaceDE w:val="0"/>
              <w:autoSpaceDN w:val="0"/>
              <w:bidi w:val="0"/>
              <w:adjustRightInd w:val="0"/>
              <w:spacing w:line="400" w:lineRule="exac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w:t>
            </w:r>
          </w:p>
        </w:tc>
      </w:tr>
      <w:tr w14:paraId="266A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024" w:type="dxa"/>
          </w:tcPr>
          <w:p w14:paraId="24C1997F">
            <w:pPr>
              <w:keepNext w:val="0"/>
              <w:keepLines w:val="0"/>
              <w:pageBreakBefore w:val="0"/>
              <w:kinsoku/>
              <w:wordWrap/>
              <w:overflowPunct/>
              <w:topLinePunct w:val="0"/>
              <w:autoSpaceDE w:val="0"/>
              <w:autoSpaceDN w:val="0"/>
              <w:bidi w:val="0"/>
              <w:adjustRightInd w:val="0"/>
              <w:spacing w:line="400" w:lineRule="exact"/>
              <w:rPr>
                <w:rFonts w:ascii="宋体" w:hAnsi="宋体"/>
                <w:b/>
                <w:sz w:val="24"/>
                <w:szCs w:val="24"/>
                <w:lang w:bidi="en-US"/>
              </w:rPr>
            </w:pPr>
            <w:r>
              <w:rPr>
                <w:rFonts w:asciiTheme="minorEastAsia" w:hAnsiTheme="minorEastAsia" w:eastAsiaTheme="minorEastAsia"/>
                <w:sz w:val="24"/>
                <w:szCs w:val="24"/>
              </w:rPr>
              <w:t>（1）具有独立承担民事责任的能力</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法人或者其他组织的营业执照</w:t>
            </w:r>
            <w:r>
              <w:rPr>
                <w:rFonts w:hint="eastAsia" w:asciiTheme="minorEastAsia" w:hAnsiTheme="minorEastAsia" w:eastAsiaTheme="minorEastAsia"/>
                <w:sz w:val="24"/>
                <w:szCs w:val="24"/>
              </w:rPr>
              <w:t>，</w:t>
            </w:r>
            <w:r>
              <w:rPr>
                <w:rFonts w:asciiTheme="minorEastAsia" w:hAnsiTheme="minorEastAsia" w:eastAsiaTheme="minorEastAsia"/>
                <w:sz w:val="24"/>
                <w:szCs w:val="24"/>
              </w:rPr>
              <w:t>自然人的身份证</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p>
        </w:tc>
        <w:tc>
          <w:tcPr>
            <w:tcW w:w="2085" w:type="dxa"/>
          </w:tcPr>
          <w:p w14:paraId="17ACC49A">
            <w:pPr>
              <w:rPr>
                <w:rFonts w:ascii="宋体" w:hAnsi="宋体"/>
                <w:b/>
                <w:kern w:val="0"/>
                <w:sz w:val="24"/>
                <w:szCs w:val="24"/>
                <w:lang w:bidi="en-US"/>
              </w:rPr>
            </w:pPr>
          </w:p>
        </w:tc>
        <w:tc>
          <w:tcPr>
            <w:tcW w:w="1361" w:type="dxa"/>
          </w:tcPr>
          <w:p w14:paraId="43CC4112">
            <w:pPr>
              <w:rPr>
                <w:rFonts w:ascii="宋体" w:hAnsi="宋体"/>
                <w:b/>
                <w:kern w:val="0"/>
                <w:sz w:val="24"/>
                <w:szCs w:val="24"/>
                <w:lang w:bidi="en-US"/>
              </w:rPr>
            </w:pPr>
          </w:p>
        </w:tc>
      </w:tr>
      <w:tr w14:paraId="6792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024" w:type="dxa"/>
          </w:tcPr>
          <w:p w14:paraId="12BED685">
            <w:pPr>
              <w:keepNext w:val="0"/>
              <w:keepLines w:val="0"/>
              <w:pageBreakBefore w:val="0"/>
              <w:kinsoku/>
              <w:wordWrap/>
              <w:overflowPunct/>
              <w:topLinePunct w:val="0"/>
              <w:autoSpaceDE w:val="0"/>
              <w:autoSpaceDN w:val="0"/>
              <w:bidi w:val="0"/>
              <w:adjustRightInd w:val="0"/>
              <w:spacing w:line="400" w:lineRule="exact"/>
              <w:rPr>
                <w:rFonts w:ascii="宋体" w:hAnsi="宋体"/>
                <w:sz w:val="24"/>
                <w:szCs w:val="24"/>
                <w:lang w:bidi="en-US"/>
              </w:rPr>
            </w:pPr>
            <w:r>
              <w:rPr>
                <w:rFonts w:asciiTheme="minorEastAsia" w:hAnsiTheme="minorEastAsia" w:eastAsiaTheme="minorEastAsia"/>
                <w:sz w:val="24"/>
                <w:szCs w:val="24"/>
              </w:rPr>
              <w:t>（2）具有良好的商业信誉和健全的财务会计制度</w:t>
            </w:r>
            <w:r>
              <w:rPr>
                <w:rFonts w:hint="eastAsia" w:asciiTheme="minorEastAsia" w:hAnsiTheme="minorEastAsia" w:eastAsiaTheme="minorEastAsia"/>
                <w:sz w:val="24"/>
                <w:szCs w:val="24"/>
              </w:rPr>
              <w:t>（提供参加本次政府采购活动前上一年度的会计报表），或提供南京市政府采购供应商信用记录表暨信用承诺书原件；</w:t>
            </w:r>
          </w:p>
        </w:tc>
        <w:tc>
          <w:tcPr>
            <w:tcW w:w="2085" w:type="dxa"/>
          </w:tcPr>
          <w:p w14:paraId="0B2E073E">
            <w:pPr>
              <w:rPr>
                <w:rFonts w:ascii="宋体" w:hAnsi="宋体"/>
                <w:szCs w:val="24"/>
              </w:rPr>
            </w:pPr>
          </w:p>
        </w:tc>
        <w:tc>
          <w:tcPr>
            <w:tcW w:w="1361" w:type="dxa"/>
          </w:tcPr>
          <w:p w14:paraId="0F11A13C">
            <w:pPr>
              <w:rPr>
                <w:rFonts w:ascii="宋体" w:hAnsi="宋体"/>
                <w:szCs w:val="24"/>
              </w:rPr>
            </w:pPr>
          </w:p>
        </w:tc>
      </w:tr>
      <w:tr w14:paraId="1890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024" w:type="dxa"/>
          </w:tcPr>
          <w:p w14:paraId="6C66031C">
            <w:pPr>
              <w:keepNext w:val="0"/>
              <w:keepLines w:val="0"/>
              <w:pageBreakBefore w:val="0"/>
              <w:kinsoku/>
              <w:wordWrap/>
              <w:overflowPunct/>
              <w:topLinePunct w:val="0"/>
              <w:autoSpaceDE w:val="0"/>
              <w:autoSpaceDN w:val="0"/>
              <w:bidi w:val="0"/>
              <w:adjustRightInd w:val="0"/>
              <w:spacing w:line="400" w:lineRule="exact"/>
              <w:rPr>
                <w:rFonts w:ascii="宋体" w:hAnsi="宋体"/>
                <w:sz w:val="24"/>
                <w:szCs w:val="24"/>
                <w:lang w:bidi="en-US"/>
              </w:rPr>
            </w:pPr>
            <w:r>
              <w:rPr>
                <w:rFonts w:asciiTheme="minorEastAsia" w:hAnsiTheme="minorEastAsia" w:eastAsiaTheme="minorEastAsia"/>
                <w:sz w:val="24"/>
                <w:szCs w:val="24"/>
              </w:rPr>
              <w:t>（3）具有履行合同所必需的设备和专业技术能力</w:t>
            </w:r>
            <w:r>
              <w:rPr>
                <w:rFonts w:hint="eastAsia" w:asciiTheme="minorEastAsia" w:hAnsiTheme="minorEastAsia" w:eastAsiaTheme="minorEastAsia"/>
                <w:sz w:val="24"/>
                <w:szCs w:val="24"/>
              </w:rPr>
              <w:t>（根据项目需求提供履行合同所必需的设备和专业技术能力的声明及证明材料）</w:t>
            </w:r>
          </w:p>
        </w:tc>
        <w:tc>
          <w:tcPr>
            <w:tcW w:w="2085" w:type="dxa"/>
          </w:tcPr>
          <w:p w14:paraId="7DCF27CD">
            <w:pPr>
              <w:rPr>
                <w:rFonts w:ascii="宋体" w:hAnsi="宋体"/>
                <w:szCs w:val="24"/>
              </w:rPr>
            </w:pPr>
          </w:p>
        </w:tc>
        <w:tc>
          <w:tcPr>
            <w:tcW w:w="1361" w:type="dxa"/>
          </w:tcPr>
          <w:p w14:paraId="347A66AF">
            <w:pPr>
              <w:rPr>
                <w:rFonts w:ascii="宋体" w:hAnsi="宋体"/>
                <w:szCs w:val="24"/>
              </w:rPr>
            </w:pPr>
          </w:p>
        </w:tc>
      </w:tr>
      <w:tr w14:paraId="3E2D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024" w:type="dxa"/>
          </w:tcPr>
          <w:p w14:paraId="05C11FB8">
            <w:pPr>
              <w:keepNext w:val="0"/>
              <w:keepLines w:val="0"/>
              <w:pageBreakBefore w:val="0"/>
              <w:kinsoku/>
              <w:wordWrap/>
              <w:overflowPunct/>
              <w:topLinePunct w:val="0"/>
              <w:autoSpaceDE w:val="0"/>
              <w:autoSpaceDN w:val="0"/>
              <w:bidi w:val="0"/>
              <w:adjustRightInd w:val="0"/>
              <w:spacing w:line="400" w:lineRule="exact"/>
              <w:rPr>
                <w:rFonts w:ascii="宋体" w:hAnsi="宋体"/>
                <w:sz w:val="24"/>
                <w:szCs w:val="24"/>
                <w:lang w:bidi="en-US"/>
              </w:rPr>
            </w:pPr>
            <w:r>
              <w:rPr>
                <w:rFonts w:asciiTheme="minorEastAsia" w:hAnsiTheme="minorEastAsia" w:eastAsiaTheme="minorEastAsia"/>
                <w:sz w:val="24"/>
                <w:szCs w:val="24"/>
              </w:rPr>
              <w:t>（4）有依法缴纳税收和社会保障资金的良好记录</w:t>
            </w:r>
            <w:r>
              <w:rPr>
                <w:rFonts w:hint="eastAsia" w:asciiTheme="minorEastAsia" w:hAnsiTheme="minorEastAsia" w:eastAsiaTheme="minorEastAsia"/>
                <w:sz w:val="24"/>
                <w:szCs w:val="24"/>
              </w:rPr>
              <w:t>（提供参加本次政府采购活动前一年内（任意一个月）</w:t>
            </w:r>
            <w:r>
              <w:rPr>
                <w:rFonts w:asciiTheme="minorEastAsia" w:hAnsiTheme="minorEastAsia" w:eastAsiaTheme="minorEastAsia"/>
                <w:sz w:val="24"/>
                <w:szCs w:val="24"/>
              </w:rPr>
              <w:t>依法缴纳税收和社会保障资金的相关材料</w:t>
            </w:r>
            <w:r>
              <w:rPr>
                <w:rFonts w:hint="eastAsia" w:asciiTheme="minorEastAsia" w:hAnsiTheme="minorEastAsia" w:eastAsiaTheme="minorEastAsia"/>
                <w:sz w:val="24"/>
                <w:szCs w:val="24"/>
              </w:rPr>
              <w:t>），或提供南京市政府采购供应商信用记录表暨信用承诺书原件；</w:t>
            </w:r>
          </w:p>
        </w:tc>
        <w:tc>
          <w:tcPr>
            <w:tcW w:w="2085" w:type="dxa"/>
          </w:tcPr>
          <w:p w14:paraId="56577E36">
            <w:pPr>
              <w:rPr>
                <w:rFonts w:ascii="宋体" w:hAnsi="宋体"/>
                <w:szCs w:val="24"/>
              </w:rPr>
            </w:pPr>
          </w:p>
        </w:tc>
        <w:tc>
          <w:tcPr>
            <w:tcW w:w="1361" w:type="dxa"/>
          </w:tcPr>
          <w:p w14:paraId="3CAA5F27">
            <w:pPr>
              <w:rPr>
                <w:rFonts w:ascii="宋体" w:hAnsi="宋体"/>
                <w:szCs w:val="24"/>
              </w:rPr>
            </w:pPr>
          </w:p>
        </w:tc>
      </w:tr>
      <w:tr w14:paraId="1302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024" w:type="dxa"/>
          </w:tcPr>
          <w:p w14:paraId="77E7D9E5">
            <w:pPr>
              <w:keepNext w:val="0"/>
              <w:keepLines w:val="0"/>
              <w:pageBreakBefore w:val="0"/>
              <w:kinsoku/>
              <w:wordWrap/>
              <w:overflowPunct/>
              <w:topLinePunct w:val="0"/>
              <w:autoSpaceDE w:val="0"/>
              <w:autoSpaceDN w:val="0"/>
              <w:bidi w:val="0"/>
              <w:adjustRightInd w:val="0"/>
              <w:spacing w:line="400" w:lineRule="exact"/>
              <w:rPr>
                <w:rFonts w:ascii="宋体" w:hAnsi="宋体"/>
                <w:sz w:val="24"/>
                <w:szCs w:val="24"/>
                <w:lang w:bidi="en-US"/>
              </w:rPr>
            </w:pPr>
            <w:r>
              <w:rPr>
                <w:rFonts w:asciiTheme="minorEastAsia" w:hAnsiTheme="minorEastAsia" w:eastAsiaTheme="minorEastAsia"/>
                <w:sz w:val="24"/>
                <w:szCs w:val="24"/>
              </w:rPr>
              <w:t>（5）参加政府采购活动前三年内，在经营活动中没有重大违法记录</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参加</w:t>
            </w:r>
            <w:r>
              <w:rPr>
                <w:rFonts w:hint="eastAsia" w:asciiTheme="minorEastAsia" w:hAnsiTheme="minorEastAsia" w:eastAsiaTheme="minorEastAsia"/>
                <w:sz w:val="24"/>
                <w:szCs w:val="24"/>
              </w:rPr>
              <w:t>本次</w:t>
            </w:r>
            <w:r>
              <w:rPr>
                <w:rFonts w:asciiTheme="minorEastAsia" w:hAnsiTheme="minorEastAsia" w:eastAsiaTheme="minorEastAsia"/>
                <w:sz w:val="24"/>
                <w:szCs w:val="24"/>
              </w:rPr>
              <w:t>政府采购活动前3年内在经营活动中没有重大违法记录的书面声明</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p>
        </w:tc>
        <w:tc>
          <w:tcPr>
            <w:tcW w:w="2085" w:type="dxa"/>
          </w:tcPr>
          <w:p w14:paraId="6DEE92F9">
            <w:pPr>
              <w:rPr>
                <w:rFonts w:ascii="宋体" w:hAnsi="宋体"/>
                <w:szCs w:val="24"/>
              </w:rPr>
            </w:pPr>
          </w:p>
        </w:tc>
        <w:tc>
          <w:tcPr>
            <w:tcW w:w="1361" w:type="dxa"/>
          </w:tcPr>
          <w:p w14:paraId="726B8B6B">
            <w:pPr>
              <w:rPr>
                <w:rFonts w:ascii="宋体" w:hAnsi="宋体"/>
                <w:szCs w:val="24"/>
              </w:rPr>
            </w:pPr>
          </w:p>
        </w:tc>
      </w:tr>
      <w:tr w14:paraId="7D69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4" w:type="dxa"/>
          </w:tcPr>
          <w:p w14:paraId="1B1A8A3B">
            <w:pPr>
              <w:keepNext w:val="0"/>
              <w:keepLines w:val="0"/>
              <w:pageBreakBefore w:val="0"/>
              <w:kinsoku/>
              <w:wordWrap/>
              <w:overflowPunct/>
              <w:topLinePunct w:val="0"/>
              <w:autoSpaceDE w:val="0"/>
              <w:autoSpaceDN w:val="0"/>
              <w:bidi w:val="0"/>
              <w:adjustRightInd w:val="0"/>
              <w:spacing w:line="400" w:lineRule="exact"/>
              <w:rPr>
                <w:rFonts w:hint="default" w:ascii="宋体" w:hAnsi="宋体" w:eastAsia="宋体"/>
                <w:sz w:val="24"/>
                <w:szCs w:val="24"/>
                <w:lang w:val="en-US" w:eastAsia="zh-CN" w:bidi="en-US"/>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6）法律、行政法规规定的其他条件（提供项目实施所必须的许可资质证明材料）</w:t>
            </w:r>
          </w:p>
        </w:tc>
        <w:tc>
          <w:tcPr>
            <w:tcW w:w="2085" w:type="dxa"/>
          </w:tcPr>
          <w:p w14:paraId="7976948C">
            <w:pPr>
              <w:rPr>
                <w:rFonts w:ascii="宋体" w:hAnsi="宋体"/>
                <w:szCs w:val="24"/>
              </w:rPr>
            </w:pPr>
          </w:p>
        </w:tc>
        <w:tc>
          <w:tcPr>
            <w:tcW w:w="1361" w:type="dxa"/>
          </w:tcPr>
          <w:p w14:paraId="1EEE4D7A">
            <w:pPr>
              <w:rPr>
                <w:rFonts w:ascii="宋体" w:hAnsi="宋体"/>
                <w:szCs w:val="24"/>
              </w:rPr>
            </w:pPr>
          </w:p>
        </w:tc>
      </w:tr>
    </w:tbl>
    <w:p w14:paraId="376FADC5">
      <w:pPr>
        <w:keepNext/>
        <w:keepLines/>
        <w:spacing w:before="260" w:after="260" w:line="360" w:lineRule="auto"/>
        <w:jc w:val="left"/>
        <w:outlineLvl w:val="1"/>
        <w:rPr>
          <w:rFonts w:ascii="宋体"/>
          <w:b/>
          <w:bCs/>
          <w:sz w:val="24"/>
          <w:szCs w:val="24"/>
        </w:rPr>
      </w:pPr>
      <w:r>
        <w:rPr>
          <w:rFonts w:hint="eastAsia" w:ascii="宋体"/>
        </w:rPr>
        <w:t>注：行数应根据实际内容自行增减</w:t>
      </w:r>
      <w:r>
        <w:rPr>
          <w:rFonts w:ascii="宋体"/>
        </w:rPr>
        <w:br w:type="page"/>
      </w:r>
      <w:r>
        <w:rPr>
          <w:rFonts w:hint="eastAsia" w:ascii="宋体"/>
          <w:sz w:val="24"/>
          <w:szCs w:val="24"/>
        </w:rPr>
        <w:t xml:space="preserve">格式一 </w:t>
      </w:r>
      <w:r>
        <w:rPr>
          <w:rFonts w:ascii="宋体"/>
          <w:sz w:val="24"/>
          <w:szCs w:val="24"/>
        </w:rPr>
        <w:t xml:space="preserve">            </w:t>
      </w:r>
      <w:r>
        <w:rPr>
          <w:rFonts w:hint="eastAsia" w:ascii="黑体" w:hAnsi="黑体" w:eastAsia="黑体"/>
          <w:b/>
          <w:sz w:val="32"/>
          <w:szCs w:val="32"/>
        </w:rPr>
        <w:t xml:space="preserve">  单一来源谈判响应函</w:t>
      </w:r>
    </w:p>
    <w:p w14:paraId="74D78B18">
      <w:pPr>
        <w:pStyle w:val="19"/>
        <w:spacing w:before="0" w:after="0" w:line="300" w:lineRule="auto"/>
        <w:ind w:firstLine="0"/>
        <w:rPr>
          <w:rFonts w:ascii="宋体" w:hAnsi="宋体"/>
          <w:kern w:val="2"/>
          <w:szCs w:val="21"/>
        </w:rPr>
      </w:pPr>
      <w:r>
        <w:rPr>
          <w:rFonts w:hint="eastAsia" w:ascii="宋体" w:hAnsi="宋体"/>
          <w:kern w:val="2"/>
          <w:szCs w:val="21"/>
        </w:rPr>
        <w:t>致：南京市溧水区人民医院</w:t>
      </w:r>
    </w:p>
    <w:p w14:paraId="6CA34BA6">
      <w:pPr>
        <w:pStyle w:val="19"/>
        <w:spacing w:before="0" w:after="0" w:line="300" w:lineRule="auto"/>
        <w:ind w:firstLineChars="200"/>
        <w:rPr>
          <w:rFonts w:ascii="宋体" w:hAnsi="宋体"/>
          <w:kern w:val="2"/>
          <w:szCs w:val="21"/>
        </w:rPr>
      </w:pPr>
      <w:r>
        <w:rPr>
          <w:rFonts w:hint="eastAsia" w:ascii="宋体" w:hAnsi="宋体"/>
          <w:kern w:val="2"/>
          <w:szCs w:val="21"/>
        </w:rPr>
        <w:t>根据贵方的</w:t>
      </w:r>
      <w:r>
        <w:rPr>
          <w:rFonts w:hint="eastAsia" w:ascii="宋体" w:hAnsi="宋体"/>
          <w:b/>
          <w:sz w:val="36"/>
          <w:u w:val="single"/>
        </w:rPr>
        <w:t xml:space="preserve">            </w:t>
      </w:r>
      <w:r>
        <w:rPr>
          <w:rFonts w:hint="eastAsia" w:ascii="宋体" w:hAnsi="宋体"/>
          <w:kern w:val="2"/>
          <w:szCs w:val="21"/>
        </w:rPr>
        <w:t>号谈判采购文件，正式授权下述签字人_________________(姓名和职务)代表我方______________（供应商的名称），全权处理本次项目单一来源谈判采购的有关事宜。</w:t>
      </w:r>
    </w:p>
    <w:p w14:paraId="719560AC">
      <w:pPr>
        <w:pStyle w:val="19"/>
        <w:spacing w:before="0" w:after="0" w:line="300" w:lineRule="auto"/>
        <w:ind w:firstLineChars="200"/>
        <w:rPr>
          <w:rFonts w:ascii="宋体" w:hAnsi="宋体"/>
          <w:kern w:val="2"/>
          <w:szCs w:val="21"/>
        </w:rPr>
      </w:pPr>
      <w:r>
        <w:rPr>
          <w:rFonts w:hint="eastAsia" w:ascii="宋体" w:hAnsi="宋体"/>
          <w:kern w:val="2"/>
          <w:szCs w:val="21"/>
        </w:rPr>
        <w:t>据此函，__________签字人兹宣布同意如下：</w:t>
      </w:r>
    </w:p>
    <w:p w14:paraId="68E3DC84">
      <w:pPr>
        <w:pStyle w:val="19"/>
        <w:spacing w:before="0" w:after="0" w:line="300" w:lineRule="auto"/>
        <w:rPr>
          <w:rFonts w:ascii="宋体" w:hAnsi="宋体"/>
          <w:kern w:val="2"/>
          <w:szCs w:val="21"/>
        </w:rPr>
      </w:pPr>
      <w:r>
        <w:rPr>
          <w:rFonts w:hint="eastAsia" w:ascii="宋体" w:hAnsi="宋体"/>
          <w:kern w:val="2"/>
          <w:szCs w:val="21"/>
        </w:rPr>
        <w:t>1.按谈判采购文件规定的各项要求，向买方提供所需货物与服务。</w:t>
      </w:r>
    </w:p>
    <w:p w14:paraId="15E4EC69">
      <w:pPr>
        <w:pStyle w:val="19"/>
        <w:spacing w:before="0" w:after="0" w:line="300" w:lineRule="auto"/>
        <w:ind w:firstLineChars="200"/>
        <w:rPr>
          <w:rFonts w:ascii="宋体" w:hAnsi="宋体"/>
          <w:kern w:val="2"/>
          <w:szCs w:val="21"/>
        </w:rPr>
      </w:pPr>
      <w:r>
        <w:rPr>
          <w:rFonts w:hint="eastAsia" w:ascii="宋体" w:hAnsi="宋体"/>
          <w:kern w:val="2"/>
          <w:szCs w:val="21"/>
        </w:rPr>
        <w:t>2.我们已详细审核全部谈判采购文件及其有效补充文件，我们知道必须放弃提出含糊不清或误解问题的权利。</w:t>
      </w:r>
    </w:p>
    <w:p w14:paraId="4433AC2C">
      <w:pPr>
        <w:pStyle w:val="19"/>
        <w:spacing w:line="300" w:lineRule="auto"/>
        <w:rPr>
          <w:rFonts w:ascii="宋体" w:hAnsi="宋体"/>
        </w:rPr>
      </w:pPr>
      <w:r>
        <w:rPr>
          <w:rFonts w:hint="eastAsia" w:ascii="宋体" w:hAnsi="宋体"/>
          <w:kern w:val="2"/>
          <w:szCs w:val="21"/>
        </w:rPr>
        <w:t>3.</w:t>
      </w:r>
      <w:r>
        <w:rPr>
          <w:rFonts w:hint="eastAsia" w:ascii="宋体" w:hAnsi="宋体"/>
        </w:rPr>
        <w:t xml:space="preserve"> 本报价文件的有效期为从报价截止日期起计算的</w:t>
      </w:r>
      <w:r>
        <w:rPr>
          <w:rFonts w:ascii="宋体" w:hAnsi="宋体"/>
          <w:u w:val="single"/>
        </w:rPr>
        <w:t>90</w:t>
      </w:r>
      <w:r>
        <w:rPr>
          <w:rFonts w:hint="eastAsia" w:ascii="宋体" w:hAnsi="宋体"/>
        </w:rPr>
        <w:t>日,在此期间,本报价文件将始终对我们具有约束力,并可随时被接受。如果我们成交,本报价文件在此期间之后将继续保持有效。</w:t>
      </w:r>
      <w:r>
        <w:rPr>
          <w:rFonts w:ascii="宋体" w:hAnsi="宋体"/>
        </w:rPr>
        <w:t>一旦我方成交，我方将根据</w:t>
      </w:r>
      <w:r>
        <w:rPr>
          <w:rFonts w:hint="eastAsia" w:ascii="宋体" w:hAnsi="宋体"/>
        </w:rPr>
        <w:t>采购</w:t>
      </w:r>
      <w:r>
        <w:rPr>
          <w:rFonts w:ascii="宋体" w:hAnsi="宋体"/>
        </w:rPr>
        <w:t>文件的规定，严格履行合同，保证于承诺的时间内完成货物的启动、调试等服务，并交付采购人验收、使用。</w:t>
      </w:r>
    </w:p>
    <w:p w14:paraId="3D706878">
      <w:pPr>
        <w:pStyle w:val="19"/>
        <w:spacing w:before="0" w:after="0" w:line="300" w:lineRule="auto"/>
        <w:rPr>
          <w:rFonts w:ascii="宋体" w:hAnsi="宋体"/>
          <w:kern w:val="2"/>
          <w:szCs w:val="21"/>
        </w:rPr>
      </w:pPr>
      <w:r>
        <w:rPr>
          <w:rFonts w:hint="eastAsia" w:ascii="宋体" w:hAnsi="宋体"/>
          <w:kern w:val="2"/>
          <w:szCs w:val="21"/>
        </w:rPr>
        <w:t>4.如果在单一来源谈判开始时间后规定的单一来源谈判有效期内撤回单一来源谈判响应文件或成交后拒绝签订合同，我们的单一来源谈判保证金可被贵方没收。</w:t>
      </w:r>
    </w:p>
    <w:p w14:paraId="62E821C7">
      <w:pPr>
        <w:pStyle w:val="19"/>
        <w:spacing w:before="0" w:after="0" w:line="300" w:lineRule="auto"/>
        <w:rPr>
          <w:rFonts w:ascii="宋体" w:hAnsi="宋体"/>
          <w:kern w:val="2"/>
          <w:szCs w:val="21"/>
        </w:rPr>
      </w:pPr>
      <w:r>
        <w:rPr>
          <w:rFonts w:hint="eastAsia" w:ascii="宋体" w:hAnsi="宋体"/>
          <w:kern w:val="2"/>
          <w:szCs w:val="21"/>
        </w:rPr>
        <w:t>5.同意向贵方提供贵方可能另外要求的与单一来源谈判采购有关的任何证据或资料，并保证我方已提供和将要提供的文件是真实的、准确的。</w:t>
      </w:r>
    </w:p>
    <w:p w14:paraId="2F5ADD51">
      <w:pPr>
        <w:pStyle w:val="19"/>
        <w:spacing w:before="0" w:after="0" w:line="300" w:lineRule="auto"/>
        <w:rPr>
          <w:rFonts w:ascii="宋体" w:hAnsi="宋体"/>
          <w:kern w:val="2"/>
          <w:szCs w:val="21"/>
        </w:rPr>
      </w:pPr>
      <w:r>
        <w:rPr>
          <w:rFonts w:hint="eastAsia" w:ascii="宋体" w:hAnsi="宋体"/>
          <w:kern w:val="2"/>
          <w:szCs w:val="21"/>
        </w:rPr>
        <w:t>6.一旦我方成交,我方将根据谈判采购文件的规定，严格履行合同的责任和义务,并保证在谈判采购文件规定的时间完成项目，交付买方验收、使用。</w:t>
      </w:r>
    </w:p>
    <w:p w14:paraId="621DC91A">
      <w:pPr>
        <w:pStyle w:val="19"/>
        <w:spacing w:before="0" w:after="0" w:line="300" w:lineRule="auto"/>
        <w:ind w:left="425" w:firstLine="0"/>
        <w:rPr>
          <w:rFonts w:ascii="宋体" w:hAnsi="宋体"/>
          <w:kern w:val="2"/>
          <w:szCs w:val="21"/>
        </w:rPr>
      </w:pPr>
      <w:r>
        <w:rPr>
          <w:rFonts w:hint="eastAsia" w:ascii="宋体" w:hAnsi="宋体"/>
          <w:kern w:val="2"/>
          <w:szCs w:val="21"/>
        </w:rPr>
        <w:t>7.遵守谈判采购文件中要求的收费项目和标准。</w:t>
      </w:r>
    </w:p>
    <w:p w14:paraId="11F5435C">
      <w:pPr>
        <w:pStyle w:val="19"/>
        <w:spacing w:before="0" w:after="0" w:line="300" w:lineRule="auto"/>
        <w:ind w:left="425" w:firstLine="0"/>
        <w:rPr>
          <w:rFonts w:ascii="宋体" w:hAnsi="宋体"/>
          <w:kern w:val="2"/>
          <w:szCs w:val="21"/>
        </w:rPr>
      </w:pPr>
      <w:r>
        <w:rPr>
          <w:rFonts w:hint="eastAsia" w:ascii="宋体" w:hAnsi="宋体"/>
          <w:kern w:val="2"/>
          <w:szCs w:val="21"/>
        </w:rPr>
        <w:t>8.与本单一来源谈判采购有关的正式通讯地址为：</w:t>
      </w:r>
    </w:p>
    <w:p w14:paraId="4BED831D">
      <w:pPr>
        <w:pStyle w:val="19"/>
        <w:spacing w:before="0" w:after="0" w:line="300" w:lineRule="auto"/>
        <w:ind w:left="420" w:leftChars="200" w:firstLineChars="200"/>
        <w:rPr>
          <w:rFonts w:ascii="宋体" w:hAnsi="宋体"/>
          <w:kern w:val="2"/>
          <w:szCs w:val="21"/>
        </w:rPr>
      </w:pPr>
      <w:r>
        <w:rPr>
          <w:rFonts w:hint="eastAsia" w:ascii="宋体" w:hAnsi="宋体"/>
          <w:kern w:val="2"/>
          <w:szCs w:val="21"/>
        </w:rPr>
        <w:t>地          址：</w:t>
      </w:r>
    </w:p>
    <w:p w14:paraId="70584128">
      <w:pPr>
        <w:pStyle w:val="19"/>
        <w:spacing w:before="0" w:after="0" w:line="300" w:lineRule="auto"/>
        <w:ind w:left="420" w:leftChars="200" w:firstLineChars="200"/>
        <w:rPr>
          <w:rFonts w:ascii="宋体" w:hAnsi="宋体"/>
          <w:kern w:val="2"/>
          <w:szCs w:val="21"/>
        </w:rPr>
      </w:pPr>
      <w:r>
        <w:rPr>
          <w:rFonts w:hint="eastAsia" w:ascii="宋体" w:hAnsi="宋体"/>
          <w:kern w:val="2"/>
          <w:szCs w:val="21"/>
        </w:rPr>
        <w:t>邮          编：</w:t>
      </w:r>
    </w:p>
    <w:p w14:paraId="12B810F4">
      <w:pPr>
        <w:pStyle w:val="19"/>
        <w:spacing w:before="0" w:after="0" w:line="300" w:lineRule="auto"/>
        <w:ind w:left="420" w:leftChars="200" w:firstLineChars="200"/>
        <w:rPr>
          <w:rFonts w:ascii="宋体" w:hAnsi="宋体"/>
          <w:kern w:val="2"/>
          <w:szCs w:val="21"/>
        </w:rPr>
      </w:pPr>
      <w:r>
        <w:rPr>
          <w:rFonts w:hint="eastAsia" w:ascii="宋体" w:hAnsi="宋体"/>
          <w:kern w:val="2"/>
          <w:szCs w:val="21"/>
        </w:rPr>
        <w:t>电          话：</w:t>
      </w:r>
    </w:p>
    <w:p w14:paraId="653A718F">
      <w:pPr>
        <w:pStyle w:val="19"/>
        <w:spacing w:before="0" w:after="0" w:line="300" w:lineRule="auto"/>
        <w:ind w:left="420" w:leftChars="200" w:firstLineChars="200"/>
        <w:rPr>
          <w:rFonts w:ascii="宋体" w:hAnsi="宋体"/>
          <w:kern w:val="2"/>
          <w:szCs w:val="21"/>
        </w:rPr>
      </w:pPr>
      <w:r>
        <w:rPr>
          <w:rFonts w:hint="eastAsia" w:ascii="宋体" w:hAnsi="宋体"/>
          <w:kern w:val="2"/>
          <w:szCs w:val="21"/>
        </w:rPr>
        <w:t>传          真：</w:t>
      </w:r>
    </w:p>
    <w:p w14:paraId="5C1582C4">
      <w:pPr>
        <w:pStyle w:val="19"/>
        <w:spacing w:before="0" w:after="0" w:line="300" w:lineRule="auto"/>
        <w:ind w:left="420" w:leftChars="200" w:firstLineChars="200"/>
        <w:rPr>
          <w:rFonts w:ascii="宋体" w:hAnsi="宋体"/>
          <w:kern w:val="2"/>
          <w:szCs w:val="21"/>
        </w:rPr>
      </w:pPr>
      <w:r>
        <w:rPr>
          <w:rFonts w:hint="eastAsia" w:ascii="宋体" w:hAnsi="宋体"/>
          <w:kern w:val="2"/>
          <w:szCs w:val="21"/>
        </w:rPr>
        <w:t>供应商开户行：</w:t>
      </w:r>
    </w:p>
    <w:p w14:paraId="5B847A4F">
      <w:pPr>
        <w:pStyle w:val="19"/>
        <w:spacing w:before="0" w:after="0" w:line="300" w:lineRule="auto"/>
        <w:ind w:left="420" w:leftChars="200" w:firstLineChars="200"/>
        <w:rPr>
          <w:rFonts w:ascii="宋体" w:hAnsi="宋体"/>
          <w:kern w:val="2"/>
          <w:szCs w:val="21"/>
        </w:rPr>
      </w:pPr>
      <w:r>
        <w:rPr>
          <w:rFonts w:hint="eastAsia" w:ascii="宋体" w:hAnsi="宋体"/>
          <w:kern w:val="2"/>
          <w:szCs w:val="21"/>
        </w:rPr>
        <w:t xml:space="preserve">账          户： </w:t>
      </w:r>
    </w:p>
    <w:p w14:paraId="5D3F1B08">
      <w:pPr>
        <w:pStyle w:val="19"/>
        <w:spacing w:before="0" w:after="0" w:line="300" w:lineRule="auto"/>
        <w:ind w:left="420" w:leftChars="200" w:firstLineChars="200"/>
        <w:rPr>
          <w:u w:val="single"/>
        </w:rPr>
      </w:pPr>
      <w:r>
        <w:rPr>
          <w:rFonts w:hint="eastAsia"/>
        </w:rPr>
        <w:t>供应商名称：</w:t>
      </w:r>
      <w:r>
        <w:rPr>
          <w:rFonts w:hint="eastAsia"/>
          <w:u w:val="single"/>
        </w:rPr>
        <w:t xml:space="preserve"> </w:t>
      </w:r>
      <w:r>
        <w:rPr>
          <w:u w:val="single"/>
        </w:rPr>
        <w:t xml:space="preserve">                    </w:t>
      </w:r>
    </w:p>
    <w:p w14:paraId="651050E1">
      <w:pPr>
        <w:pStyle w:val="19"/>
        <w:spacing w:before="0" w:after="0" w:line="300" w:lineRule="auto"/>
        <w:ind w:left="420" w:leftChars="200" w:firstLineChars="200"/>
        <w:rPr>
          <w:rFonts w:ascii="宋体" w:hAnsi="宋体"/>
          <w:kern w:val="2"/>
          <w:szCs w:val="21"/>
        </w:rPr>
      </w:pPr>
      <w:r>
        <w:rPr>
          <w:rFonts w:hint="eastAsia" w:ascii="宋体" w:hAnsi="宋体"/>
          <w:kern w:val="2"/>
          <w:szCs w:val="21"/>
        </w:rPr>
        <w:t>日           期：________年____月____日</w:t>
      </w:r>
    </w:p>
    <w:p w14:paraId="552A66B9">
      <w:pPr>
        <w:keepNext/>
        <w:keepLines/>
        <w:spacing w:before="260" w:after="260" w:line="360" w:lineRule="auto"/>
        <w:jc w:val="left"/>
        <w:outlineLvl w:val="1"/>
        <w:rPr>
          <w:rFonts w:ascii="宋体"/>
          <w:sz w:val="24"/>
          <w:szCs w:val="24"/>
        </w:rPr>
      </w:pPr>
      <w:r>
        <w:rPr>
          <w:rFonts w:hint="eastAsia" w:ascii="宋体"/>
          <w:sz w:val="24"/>
          <w:szCs w:val="24"/>
        </w:rPr>
        <w:t xml:space="preserve"> </w:t>
      </w:r>
      <w:r>
        <w:rPr>
          <w:rFonts w:ascii="宋体"/>
          <w:sz w:val="24"/>
          <w:szCs w:val="24"/>
        </w:rPr>
        <w:t xml:space="preserve">                     </w:t>
      </w:r>
    </w:p>
    <w:p w14:paraId="282288B5">
      <w:pPr>
        <w:spacing w:line="360" w:lineRule="auto"/>
        <w:rPr>
          <w:sz w:val="24"/>
          <w:szCs w:val="24"/>
        </w:rPr>
      </w:pPr>
      <w:r>
        <w:rPr>
          <w:rFonts w:ascii="黑体" w:hAnsi="黑体" w:eastAsia="黑体"/>
          <w:b/>
          <w:sz w:val="32"/>
          <w:szCs w:val="32"/>
        </w:rPr>
        <w:br w:type="page"/>
      </w:r>
      <w:r>
        <w:rPr>
          <w:rFonts w:hint="eastAsia"/>
          <w:sz w:val="24"/>
          <w:szCs w:val="24"/>
        </w:rPr>
        <w:t xml:space="preserve">格式二： </w:t>
      </w:r>
      <w:r>
        <w:rPr>
          <w:sz w:val="24"/>
          <w:szCs w:val="24"/>
        </w:rPr>
        <w:t xml:space="preserve"> </w:t>
      </w:r>
    </w:p>
    <w:p w14:paraId="3D97A05C">
      <w:pPr>
        <w:spacing w:line="360" w:lineRule="auto"/>
        <w:jc w:val="center"/>
        <w:rPr>
          <w:rFonts w:hint="eastAsia" w:ascii="黑体" w:hAnsi="黑体" w:eastAsia="黑体"/>
          <w:b/>
          <w:sz w:val="32"/>
          <w:szCs w:val="32"/>
        </w:rPr>
      </w:pPr>
      <w:r>
        <w:rPr>
          <w:rFonts w:hint="eastAsia" w:ascii="黑体" w:hAnsi="黑体" w:eastAsia="黑体"/>
          <w:b/>
          <w:sz w:val="32"/>
          <w:szCs w:val="32"/>
        </w:rPr>
        <w:t>报价一览表</w:t>
      </w:r>
    </w:p>
    <w:p w14:paraId="172CA5C4">
      <w:pPr>
        <w:spacing w:line="360" w:lineRule="auto"/>
        <w:ind w:firstLine="473"/>
        <w:rPr>
          <w:rFonts w:ascii="宋体" w:hAnsi="宋体"/>
          <w:kern w:val="0"/>
        </w:rPr>
      </w:pPr>
      <w:r>
        <w:rPr>
          <w:rFonts w:ascii="宋体" w:hAnsi="宋体"/>
          <w:kern w:val="0"/>
        </w:rPr>
        <w:t>项目名称：</w:t>
      </w:r>
    </w:p>
    <w:p w14:paraId="207A7ED0">
      <w:pPr>
        <w:spacing w:line="360" w:lineRule="auto"/>
        <w:ind w:firstLine="473"/>
        <w:rPr>
          <w:rFonts w:hint="default" w:ascii="宋体" w:hAnsi="宋体" w:eastAsia="宋体"/>
          <w:kern w:val="0"/>
          <w:lang w:val="en-US" w:eastAsia="zh-CN"/>
        </w:rPr>
      </w:pPr>
      <w:r>
        <w:rPr>
          <w:rFonts w:ascii="宋体" w:hAnsi="宋体"/>
          <w:kern w:val="0"/>
        </w:rPr>
        <w:t>项目编号：</w:t>
      </w:r>
      <w:r>
        <w:rPr>
          <w:rFonts w:hint="eastAsia" w:ascii="宋体" w:hAnsi="宋体"/>
          <w:kern w:val="0"/>
          <w:lang w:val="en-US" w:eastAsia="zh-CN"/>
        </w:rPr>
        <w:t xml:space="preserve">                                  包号：</w:t>
      </w:r>
    </w:p>
    <w:tbl>
      <w:tblPr>
        <w:tblStyle w:val="14"/>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14:paraId="6586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4B318CFB">
            <w:pPr>
              <w:spacing w:line="360" w:lineRule="auto"/>
              <w:rPr>
                <w:rFonts w:ascii="宋体" w:hAnsi="宋体"/>
                <w:kern w:val="0"/>
              </w:rPr>
            </w:pPr>
            <w:r>
              <w:rPr>
                <w:rFonts w:ascii="宋体" w:hAnsi="宋体"/>
                <w:kern w:val="0"/>
              </w:rPr>
              <w:t>投标总价</w:t>
            </w:r>
          </w:p>
        </w:tc>
        <w:tc>
          <w:tcPr>
            <w:tcW w:w="968" w:type="dxa"/>
            <w:vAlign w:val="center"/>
          </w:tcPr>
          <w:p w14:paraId="46CC1220">
            <w:pPr>
              <w:spacing w:line="360" w:lineRule="auto"/>
              <w:rPr>
                <w:rFonts w:ascii="宋体" w:hAnsi="宋体"/>
                <w:kern w:val="0"/>
              </w:rPr>
            </w:pPr>
            <w:r>
              <w:rPr>
                <w:rFonts w:ascii="宋体" w:hAnsi="宋体"/>
                <w:kern w:val="0"/>
              </w:rPr>
              <w:t>合计</w:t>
            </w:r>
          </w:p>
        </w:tc>
        <w:tc>
          <w:tcPr>
            <w:tcW w:w="5802" w:type="dxa"/>
            <w:gridSpan w:val="2"/>
            <w:vAlign w:val="center"/>
          </w:tcPr>
          <w:p w14:paraId="4AB5EC29">
            <w:pPr>
              <w:spacing w:line="360" w:lineRule="auto"/>
              <w:rPr>
                <w:rFonts w:ascii="宋体" w:hAnsi="宋体"/>
                <w:kern w:val="0"/>
              </w:rPr>
            </w:pPr>
            <w:r>
              <w:rPr>
                <w:rFonts w:ascii="宋体" w:hAnsi="宋体"/>
                <w:kern w:val="0"/>
              </w:rPr>
              <w:t>小写：</w:t>
            </w:r>
            <w:r>
              <w:rPr>
                <w:rFonts w:hint="eastAsia" w:ascii="宋体" w:hAnsi="宋体"/>
                <w:kern w:val="0"/>
                <w:lang w:val="en-US" w:eastAsia="zh-CN"/>
              </w:rPr>
              <w:t xml:space="preserve">      </w:t>
            </w:r>
            <w:r>
              <w:rPr>
                <w:rFonts w:ascii="宋体" w:hAnsi="宋体"/>
                <w:bCs/>
                <w:kern w:val="0"/>
              </w:rPr>
              <w:t>元</w:t>
            </w:r>
            <w:r>
              <w:rPr>
                <w:rFonts w:hint="eastAsia" w:ascii="宋体" w:hAnsi="宋体"/>
                <w:bCs/>
                <w:kern w:val="0"/>
                <w:lang w:val="en-US" w:eastAsia="zh-CN"/>
              </w:rPr>
              <w:t>/年</w:t>
            </w:r>
          </w:p>
          <w:p w14:paraId="5B38CEC0">
            <w:pPr>
              <w:spacing w:line="360" w:lineRule="auto"/>
              <w:rPr>
                <w:rFonts w:hint="default" w:ascii="宋体" w:hAnsi="宋体" w:eastAsia="宋体"/>
                <w:kern w:val="0"/>
                <w:lang w:val="en-US" w:eastAsia="zh-CN"/>
              </w:rPr>
            </w:pPr>
            <w:r>
              <w:rPr>
                <w:rFonts w:ascii="宋体" w:hAnsi="宋体"/>
                <w:kern w:val="0"/>
              </w:rPr>
              <w:t>大写：人民币  元整</w:t>
            </w:r>
            <w:r>
              <w:rPr>
                <w:rFonts w:hint="eastAsia" w:ascii="宋体" w:hAnsi="宋体"/>
                <w:kern w:val="0"/>
                <w:lang w:val="en-US" w:eastAsia="zh-CN"/>
              </w:rPr>
              <w:t>/年</w:t>
            </w:r>
          </w:p>
        </w:tc>
      </w:tr>
      <w:tr w14:paraId="5A2A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70" w:type="dxa"/>
            <w:vAlign w:val="center"/>
          </w:tcPr>
          <w:p w14:paraId="53F8A307">
            <w:pPr>
              <w:spacing w:line="360" w:lineRule="auto"/>
              <w:rPr>
                <w:rFonts w:ascii="宋体" w:hAnsi="宋体"/>
                <w:kern w:val="0"/>
              </w:rPr>
            </w:pPr>
            <w:r>
              <w:rPr>
                <w:rFonts w:ascii="宋体" w:hAnsi="宋体"/>
                <w:kern w:val="0"/>
              </w:rPr>
              <w:t>服务时间</w:t>
            </w:r>
          </w:p>
        </w:tc>
        <w:tc>
          <w:tcPr>
            <w:tcW w:w="5131" w:type="dxa"/>
            <w:gridSpan w:val="2"/>
            <w:vAlign w:val="center"/>
          </w:tcPr>
          <w:p w14:paraId="0FE3204B">
            <w:pPr>
              <w:spacing w:line="360" w:lineRule="auto"/>
              <w:ind w:firstLine="420" w:firstLineChars="200"/>
              <w:rPr>
                <w:rFonts w:hint="default" w:ascii="宋体" w:hAnsi="宋体" w:eastAsia="宋体"/>
                <w:kern w:val="0"/>
                <w:u w:val="single"/>
                <w:lang w:val="en-US" w:eastAsia="zh-CN"/>
              </w:rPr>
            </w:pPr>
            <w:r>
              <w:rPr>
                <w:rFonts w:hint="eastAsia" w:ascii="宋体" w:hAnsi="宋体"/>
                <w:kern w:val="0"/>
                <w:lang w:val="en-US" w:eastAsia="zh-CN"/>
              </w:rPr>
              <w:t>一招  年，合同一年一签</w:t>
            </w:r>
          </w:p>
        </w:tc>
        <w:tc>
          <w:tcPr>
            <w:tcW w:w="1639" w:type="dxa"/>
            <w:vAlign w:val="center"/>
          </w:tcPr>
          <w:p w14:paraId="1CA8CB47">
            <w:pPr>
              <w:spacing w:line="360" w:lineRule="auto"/>
              <w:ind w:firstLine="473"/>
              <w:rPr>
                <w:rFonts w:ascii="宋体" w:hAnsi="宋体"/>
                <w:kern w:val="0"/>
              </w:rPr>
            </w:pPr>
          </w:p>
          <w:p w14:paraId="7A7508B1">
            <w:pPr>
              <w:spacing w:line="360" w:lineRule="auto"/>
              <w:rPr>
                <w:rFonts w:ascii="宋体" w:hAnsi="宋体"/>
                <w:kern w:val="0"/>
              </w:rPr>
            </w:pPr>
          </w:p>
        </w:tc>
      </w:tr>
      <w:tr w14:paraId="677E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13836D88">
            <w:pPr>
              <w:spacing w:line="360" w:lineRule="auto"/>
              <w:rPr>
                <w:rFonts w:ascii="宋体" w:hAnsi="宋体"/>
                <w:kern w:val="0"/>
              </w:rPr>
            </w:pPr>
            <w:r>
              <w:rPr>
                <w:rFonts w:hint="eastAsia" w:ascii="宋体" w:hAnsi="宋体"/>
                <w:kern w:val="0"/>
              </w:rPr>
              <w:t>项目负责人及联系方式</w:t>
            </w:r>
          </w:p>
        </w:tc>
        <w:tc>
          <w:tcPr>
            <w:tcW w:w="5131" w:type="dxa"/>
            <w:gridSpan w:val="2"/>
            <w:vAlign w:val="center"/>
          </w:tcPr>
          <w:p w14:paraId="0BB102C3">
            <w:pPr>
              <w:tabs>
                <w:tab w:val="left" w:pos="3624"/>
              </w:tabs>
              <w:spacing w:line="360" w:lineRule="auto"/>
              <w:ind w:firstLine="473"/>
              <w:rPr>
                <w:rFonts w:ascii="宋体" w:hAnsi="宋体"/>
                <w:kern w:val="0"/>
                <w:u w:val="single"/>
              </w:rPr>
            </w:pPr>
          </w:p>
        </w:tc>
        <w:tc>
          <w:tcPr>
            <w:tcW w:w="1639" w:type="dxa"/>
            <w:vAlign w:val="center"/>
          </w:tcPr>
          <w:p w14:paraId="71109BA7">
            <w:pPr>
              <w:spacing w:line="360" w:lineRule="auto"/>
              <w:ind w:firstLine="473"/>
              <w:rPr>
                <w:rFonts w:ascii="宋体" w:hAnsi="宋体"/>
                <w:kern w:val="0"/>
              </w:rPr>
            </w:pPr>
          </w:p>
        </w:tc>
      </w:tr>
    </w:tbl>
    <w:p w14:paraId="38CAC16C">
      <w:pPr>
        <w:widowControl/>
        <w:shd w:val="clear" w:color="auto" w:fill="FFFFFF"/>
        <w:spacing w:line="360" w:lineRule="auto"/>
        <w:jc w:val="left"/>
        <w:rPr>
          <w:rFonts w:ascii="宋体" w:hAnsi="宋体"/>
          <w:kern w:val="0"/>
        </w:rPr>
      </w:pPr>
    </w:p>
    <w:p w14:paraId="5EA6C6BA">
      <w:pPr>
        <w:widowControl/>
        <w:shd w:val="clear" w:color="auto" w:fill="FFFFFF"/>
        <w:spacing w:line="360" w:lineRule="auto"/>
        <w:jc w:val="left"/>
        <w:rPr>
          <w:rFonts w:ascii="宋体" w:hAnsi="宋体"/>
          <w:kern w:val="0"/>
        </w:rPr>
      </w:pPr>
      <w:r>
        <w:rPr>
          <w:rFonts w:ascii="宋体" w:hAnsi="宋体"/>
          <w:kern w:val="0"/>
        </w:rPr>
        <w:t>供应商</w:t>
      </w:r>
      <w:r>
        <w:rPr>
          <w:rFonts w:hint="eastAsia" w:ascii="宋体" w:hAnsi="宋体"/>
          <w:kern w:val="0"/>
        </w:rPr>
        <w:t>名称</w:t>
      </w:r>
      <w:r>
        <w:rPr>
          <w:rFonts w:ascii="宋体" w:hAnsi="宋体"/>
          <w:kern w:val="0"/>
        </w:rPr>
        <w:t>（盖章）:</w:t>
      </w:r>
      <w:r>
        <w:rPr>
          <w:rFonts w:ascii="宋体" w:hAnsi="宋体"/>
          <w:kern w:val="0"/>
          <w:u w:val="single"/>
        </w:rPr>
        <w:t xml:space="preserve">            </w:t>
      </w:r>
    </w:p>
    <w:p w14:paraId="0D0A30F5">
      <w:pPr>
        <w:widowControl/>
        <w:shd w:val="clear" w:color="auto" w:fill="FFFFFF"/>
        <w:spacing w:line="360" w:lineRule="auto"/>
        <w:jc w:val="left"/>
        <w:rPr>
          <w:rFonts w:ascii="宋体" w:hAnsi="宋体"/>
          <w:kern w:val="0"/>
          <w:u w:val="single"/>
        </w:rPr>
      </w:pPr>
      <w:r>
        <w:rPr>
          <w:rFonts w:ascii="宋体" w:hAnsi="宋体"/>
          <w:kern w:val="0"/>
        </w:rPr>
        <w:t>法定代表人或其授权代表（签字）：</w:t>
      </w:r>
      <w:r>
        <w:rPr>
          <w:rFonts w:ascii="宋体" w:hAnsi="宋体"/>
          <w:kern w:val="0"/>
          <w:u w:val="single"/>
        </w:rPr>
        <w:t>          </w:t>
      </w:r>
    </w:p>
    <w:p w14:paraId="05E0593B">
      <w:pPr>
        <w:widowControl/>
        <w:shd w:val="clear" w:color="auto" w:fill="FFFFFF"/>
        <w:spacing w:line="360" w:lineRule="auto"/>
        <w:jc w:val="left"/>
        <w:rPr>
          <w:rFonts w:ascii="宋体" w:hAnsi="宋体"/>
          <w:kern w:val="0"/>
        </w:rPr>
      </w:pPr>
      <w:r>
        <w:rPr>
          <w:rFonts w:ascii="宋体" w:hAnsi="宋体"/>
          <w:kern w:val="0"/>
        </w:rPr>
        <w:t>日期：年</w:t>
      </w:r>
      <w:r>
        <w:rPr>
          <w:rFonts w:hint="eastAsia" w:ascii="宋体" w:hAnsi="宋体"/>
          <w:kern w:val="0"/>
        </w:rPr>
        <w:t xml:space="preserve"> </w:t>
      </w:r>
      <w:r>
        <w:rPr>
          <w:rFonts w:ascii="宋体" w:hAnsi="宋体"/>
          <w:kern w:val="0"/>
        </w:rPr>
        <w:t>月</w:t>
      </w:r>
      <w:r>
        <w:rPr>
          <w:rFonts w:hint="eastAsia" w:ascii="宋体" w:hAnsi="宋体"/>
          <w:kern w:val="0"/>
        </w:rPr>
        <w:t xml:space="preserve"> </w:t>
      </w:r>
      <w:r>
        <w:rPr>
          <w:rFonts w:ascii="宋体" w:hAnsi="宋体"/>
          <w:kern w:val="0"/>
        </w:rPr>
        <w:t>日</w:t>
      </w:r>
    </w:p>
    <w:p w14:paraId="4F1C4D17">
      <w:pPr>
        <w:widowControl/>
        <w:shd w:val="clear" w:color="auto" w:fill="FFFFFF"/>
        <w:spacing w:line="360" w:lineRule="auto"/>
        <w:jc w:val="left"/>
        <w:rPr>
          <w:rFonts w:ascii="宋体" w:hAnsi="宋体"/>
          <w:kern w:val="0"/>
        </w:rPr>
      </w:pPr>
    </w:p>
    <w:p w14:paraId="604E9094">
      <w:pPr>
        <w:widowControl/>
        <w:shd w:val="clear" w:color="auto" w:fill="FFFFFF"/>
        <w:spacing w:line="360" w:lineRule="auto"/>
        <w:jc w:val="left"/>
        <w:rPr>
          <w:rFonts w:ascii="宋体" w:hAnsi="宋体"/>
          <w:kern w:val="0"/>
        </w:rPr>
      </w:pPr>
      <w:r>
        <w:rPr>
          <w:rFonts w:ascii="宋体" w:hAnsi="宋体"/>
          <w:kern w:val="0"/>
        </w:rPr>
        <w:t>说明：</w:t>
      </w:r>
    </w:p>
    <w:p w14:paraId="19C90CB5">
      <w:pPr>
        <w:spacing w:line="360" w:lineRule="auto"/>
        <w:ind w:firstLine="422"/>
        <w:rPr>
          <w:rFonts w:ascii="宋体" w:hAnsi="宋体"/>
          <w:b/>
          <w:bCs/>
          <w:kern w:val="0"/>
          <w:szCs w:val="22"/>
        </w:rPr>
      </w:pPr>
      <w:r>
        <w:rPr>
          <w:rFonts w:ascii="宋体" w:hAnsi="宋体"/>
          <w:b/>
          <w:bCs/>
          <w:kern w:val="0"/>
          <w:szCs w:val="22"/>
        </w:rPr>
        <w:t>1、本项目仅接受一个价格，不得填报有选择性报价方案。若有优惠条款须注明，但不得影响报价，影响产品整体功能。</w:t>
      </w:r>
    </w:p>
    <w:p w14:paraId="11F86D23">
      <w:pPr>
        <w:tabs>
          <w:tab w:val="left" w:pos="1440"/>
        </w:tabs>
        <w:spacing w:line="360" w:lineRule="auto"/>
        <w:ind w:firstLine="420"/>
        <w:rPr>
          <w:rFonts w:ascii="宋体" w:hAnsi="宋体"/>
          <w:b/>
          <w:kern w:val="0"/>
        </w:rPr>
      </w:pPr>
      <w:r>
        <w:rPr>
          <w:rFonts w:hint="eastAsia" w:ascii="宋体" w:hAnsi="宋体"/>
          <w:b/>
          <w:kern w:val="0"/>
          <w:lang w:val="en-US" w:eastAsia="zh-CN"/>
        </w:rPr>
        <w:t>2</w:t>
      </w:r>
      <w:r>
        <w:rPr>
          <w:rFonts w:ascii="宋体" w:hAnsi="宋体"/>
          <w:b/>
          <w:kern w:val="0"/>
        </w:rPr>
        <w:t>、</w:t>
      </w:r>
      <w:r>
        <w:rPr>
          <w:rFonts w:hint="eastAsia" w:ascii="宋体" w:hAnsi="宋体"/>
          <w:b/>
          <w:kern w:val="0"/>
        </w:rPr>
        <w:t>采购</w:t>
      </w:r>
      <w:r>
        <w:rPr>
          <w:rFonts w:ascii="宋体" w:hAnsi="宋体"/>
          <w:b/>
          <w:kern w:val="0"/>
        </w:rPr>
        <w:t>小组</w:t>
      </w:r>
      <w:r>
        <w:rPr>
          <w:rFonts w:hint="eastAsia" w:ascii="宋体" w:hAnsi="宋体"/>
          <w:b/>
          <w:kern w:val="0"/>
          <w:lang w:val="en-US" w:eastAsia="zh-CN"/>
        </w:rPr>
        <w:t>可</w:t>
      </w:r>
      <w:r>
        <w:rPr>
          <w:rFonts w:ascii="宋体" w:hAnsi="宋体"/>
          <w:b/>
          <w:kern w:val="0"/>
        </w:rPr>
        <w:t>要求供应商在规定时间内提交最后报价。</w:t>
      </w:r>
    </w:p>
    <w:p w14:paraId="574CA839">
      <w:pPr>
        <w:spacing w:line="360" w:lineRule="auto"/>
        <w:jc w:val="center"/>
        <w:rPr>
          <w:rFonts w:ascii="宋体" w:hAnsi="宋体"/>
          <w:b/>
          <w:kern w:val="0"/>
        </w:rPr>
      </w:pPr>
      <w:r>
        <w:rPr>
          <w:rFonts w:ascii="宋体" w:hAnsi="宋体"/>
          <w:b/>
          <w:kern w:val="0"/>
        </w:rPr>
        <w:br w:type="page" w:clear="all"/>
      </w:r>
    </w:p>
    <w:p w14:paraId="6BEDF093">
      <w:pPr>
        <w:spacing w:line="360" w:lineRule="auto"/>
        <w:rPr>
          <w:rFonts w:ascii="宋体" w:hAnsi="宋体"/>
          <w:b/>
          <w:kern w:val="0"/>
        </w:rPr>
      </w:pPr>
      <w:r>
        <w:rPr>
          <w:rFonts w:hint="eastAsia" w:ascii="宋体" w:hAnsi="宋体"/>
          <w:b/>
          <w:kern w:val="0"/>
        </w:rPr>
        <w:t>格式三</w:t>
      </w:r>
    </w:p>
    <w:p w14:paraId="23400464">
      <w:pPr>
        <w:spacing w:line="360" w:lineRule="auto"/>
        <w:jc w:val="center"/>
        <w:rPr>
          <w:rFonts w:hint="eastAsia" w:ascii="黑体" w:hAnsi="黑体" w:eastAsia="黑体"/>
          <w:b/>
          <w:sz w:val="32"/>
          <w:szCs w:val="32"/>
        </w:rPr>
      </w:pPr>
      <w:r>
        <w:rPr>
          <w:rFonts w:hint="eastAsia" w:ascii="黑体" w:hAnsi="黑体" w:eastAsia="黑体"/>
          <w:b/>
          <w:sz w:val="32"/>
          <w:szCs w:val="32"/>
        </w:rPr>
        <w:t>最后报价承诺书</w:t>
      </w:r>
    </w:p>
    <w:p w14:paraId="797361B1">
      <w:pPr>
        <w:spacing w:line="360" w:lineRule="auto"/>
        <w:ind w:firstLine="420"/>
        <w:jc w:val="center"/>
        <w:rPr>
          <w:rFonts w:ascii="宋体" w:hAnsi="宋体"/>
          <w:kern w:val="0"/>
        </w:rPr>
      </w:pPr>
      <w:r>
        <w:rPr>
          <w:rFonts w:ascii="宋体" w:hAnsi="宋体"/>
          <w:kern w:val="0"/>
        </w:rPr>
        <w:t>(第____次报价书)</w:t>
      </w:r>
    </w:p>
    <w:p w14:paraId="4C4C7B1F">
      <w:pPr>
        <w:spacing w:line="360" w:lineRule="auto"/>
        <w:ind w:firstLine="420"/>
        <w:rPr>
          <w:rFonts w:ascii="宋体" w:hAnsi="宋体"/>
          <w:kern w:val="0"/>
        </w:rPr>
      </w:pPr>
      <w:r>
        <w:rPr>
          <w:rFonts w:ascii="宋体" w:hAnsi="宋体"/>
          <w:kern w:val="0"/>
        </w:rPr>
        <w:t>项目名称：____________________</w:t>
      </w:r>
    </w:p>
    <w:p w14:paraId="1E1A6F30">
      <w:pPr>
        <w:spacing w:line="360" w:lineRule="auto"/>
        <w:ind w:firstLine="420"/>
        <w:rPr>
          <w:rFonts w:ascii="宋体" w:hAnsi="宋体"/>
          <w:kern w:val="0"/>
        </w:rPr>
      </w:pPr>
      <w:r>
        <w:rPr>
          <w:rFonts w:ascii="宋体" w:hAnsi="宋体"/>
          <w:kern w:val="0"/>
        </w:rPr>
        <w:t>项目编号：____________________</w:t>
      </w:r>
    </w:p>
    <w:tbl>
      <w:tblPr>
        <w:tblStyle w:val="14"/>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6236"/>
      </w:tblGrid>
      <w:tr w14:paraId="6A96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4" w:type="dxa"/>
            <w:tcBorders>
              <w:top w:val="single" w:color="auto" w:sz="4" w:space="0"/>
              <w:left w:val="single" w:color="auto" w:sz="4" w:space="0"/>
              <w:bottom w:val="single" w:color="auto" w:sz="4" w:space="0"/>
              <w:right w:val="single" w:color="auto" w:sz="4" w:space="0"/>
            </w:tcBorders>
            <w:vAlign w:val="center"/>
          </w:tcPr>
          <w:p w14:paraId="19C6AFED">
            <w:pPr>
              <w:spacing w:line="360" w:lineRule="auto"/>
              <w:jc w:val="center"/>
              <w:rPr>
                <w:rFonts w:ascii="宋体" w:hAnsi="宋体"/>
                <w:kern w:val="0"/>
              </w:rPr>
            </w:pPr>
          </w:p>
          <w:p w14:paraId="0C980613">
            <w:pPr>
              <w:spacing w:line="360" w:lineRule="auto"/>
              <w:jc w:val="center"/>
              <w:rPr>
                <w:rFonts w:ascii="宋体" w:hAnsi="宋体"/>
                <w:kern w:val="0"/>
              </w:rPr>
            </w:pPr>
            <w:r>
              <w:rPr>
                <w:rFonts w:ascii="宋体" w:hAnsi="宋体"/>
                <w:kern w:val="0"/>
              </w:rPr>
              <w:t>供应商名称</w:t>
            </w:r>
          </w:p>
          <w:p w14:paraId="76BDF6EE">
            <w:pPr>
              <w:spacing w:line="360" w:lineRule="auto"/>
              <w:jc w:val="center"/>
              <w:rPr>
                <w:rFonts w:ascii="宋体" w:hAnsi="宋体"/>
                <w:kern w:val="0"/>
              </w:rPr>
            </w:pPr>
          </w:p>
        </w:tc>
        <w:tc>
          <w:tcPr>
            <w:tcW w:w="6236" w:type="dxa"/>
            <w:tcBorders>
              <w:top w:val="single" w:color="auto" w:sz="4" w:space="0"/>
              <w:left w:val="single" w:color="auto" w:sz="4" w:space="0"/>
              <w:bottom w:val="single" w:color="auto" w:sz="4" w:space="0"/>
              <w:right w:val="single" w:color="auto" w:sz="4" w:space="0"/>
            </w:tcBorders>
            <w:vAlign w:val="center"/>
          </w:tcPr>
          <w:p w14:paraId="0608F2B8">
            <w:pPr>
              <w:spacing w:line="360" w:lineRule="auto"/>
              <w:jc w:val="center"/>
              <w:rPr>
                <w:rFonts w:ascii="宋体" w:hAnsi="宋体"/>
                <w:kern w:val="0"/>
              </w:rPr>
            </w:pPr>
          </w:p>
        </w:tc>
      </w:tr>
      <w:tr w14:paraId="44BF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2374" w:type="dxa"/>
            <w:tcBorders>
              <w:top w:val="single" w:color="auto" w:sz="4" w:space="0"/>
              <w:left w:val="single" w:color="auto" w:sz="4" w:space="0"/>
              <w:bottom w:val="single" w:color="auto" w:sz="4" w:space="0"/>
              <w:right w:val="single" w:color="auto" w:sz="4" w:space="0"/>
            </w:tcBorders>
            <w:vAlign w:val="center"/>
          </w:tcPr>
          <w:p w14:paraId="1DF425EA">
            <w:pPr>
              <w:spacing w:line="360" w:lineRule="auto"/>
              <w:jc w:val="center"/>
              <w:rPr>
                <w:rFonts w:ascii="宋体" w:hAnsi="宋体"/>
                <w:kern w:val="0"/>
              </w:rPr>
            </w:pPr>
          </w:p>
          <w:p w14:paraId="6CE2CEC6">
            <w:pPr>
              <w:spacing w:line="360" w:lineRule="auto"/>
              <w:jc w:val="center"/>
              <w:rPr>
                <w:rFonts w:ascii="宋体" w:hAnsi="宋体"/>
                <w:kern w:val="0"/>
              </w:rPr>
            </w:pPr>
            <w:r>
              <w:rPr>
                <w:rFonts w:ascii="宋体" w:hAnsi="宋体"/>
                <w:kern w:val="0"/>
              </w:rPr>
              <w:t>最终报价</w:t>
            </w:r>
          </w:p>
          <w:p w14:paraId="52533B60">
            <w:pPr>
              <w:spacing w:line="360" w:lineRule="auto"/>
              <w:rPr>
                <w:rFonts w:ascii="宋体" w:hAnsi="宋体"/>
                <w:kern w:val="0"/>
              </w:rPr>
            </w:pPr>
          </w:p>
        </w:tc>
        <w:tc>
          <w:tcPr>
            <w:tcW w:w="6236" w:type="dxa"/>
            <w:tcBorders>
              <w:top w:val="single" w:color="auto" w:sz="4" w:space="0"/>
              <w:left w:val="single" w:color="auto" w:sz="4" w:space="0"/>
              <w:bottom w:val="single" w:color="auto" w:sz="4" w:space="0"/>
              <w:right w:val="single" w:color="auto" w:sz="4" w:space="0"/>
            </w:tcBorders>
            <w:vAlign w:val="center"/>
          </w:tcPr>
          <w:p w14:paraId="7C3E5F13">
            <w:pPr>
              <w:spacing w:line="360" w:lineRule="auto"/>
              <w:jc w:val="left"/>
              <w:rPr>
                <w:rFonts w:ascii="宋体" w:hAnsi="宋体"/>
                <w:kern w:val="0"/>
              </w:rPr>
            </w:pPr>
            <w:r>
              <w:rPr>
                <w:rFonts w:ascii="宋体" w:hAnsi="宋体"/>
                <w:kern w:val="0"/>
              </w:rPr>
              <w:t>人民币大写：____________________</w:t>
            </w:r>
          </w:p>
          <w:p w14:paraId="7A340902">
            <w:pPr>
              <w:spacing w:line="360" w:lineRule="auto"/>
              <w:jc w:val="left"/>
              <w:rPr>
                <w:rFonts w:ascii="宋体" w:hAnsi="宋体"/>
                <w:kern w:val="0"/>
              </w:rPr>
            </w:pPr>
            <w:r>
              <w:rPr>
                <w:rFonts w:ascii="宋体" w:hAnsi="宋体"/>
                <w:kern w:val="0"/>
              </w:rPr>
              <w:t>人民币</w:t>
            </w:r>
            <w:r>
              <w:rPr>
                <w:rFonts w:hint="eastAsia" w:ascii="宋体" w:hAnsi="宋体"/>
                <w:kern w:val="0"/>
              </w:rPr>
              <w:t>小</w:t>
            </w:r>
            <w:r>
              <w:rPr>
                <w:rFonts w:ascii="宋体" w:hAnsi="宋体"/>
                <w:kern w:val="0"/>
              </w:rPr>
              <w:t>写：____________________</w:t>
            </w:r>
          </w:p>
        </w:tc>
      </w:tr>
      <w:tr w14:paraId="1DFB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jc w:val="center"/>
        </w:trPr>
        <w:tc>
          <w:tcPr>
            <w:tcW w:w="2374" w:type="dxa"/>
            <w:tcBorders>
              <w:top w:val="single" w:color="auto" w:sz="4" w:space="0"/>
              <w:left w:val="single" w:color="auto" w:sz="4" w:space="0"/>
              <w:bottom w:val="single" w:color="auto" w:sz="4" w:space="0"/>
              <w:right w:val="single" w:color="auto" w:sz="4" w:space="0"/>
            </w:tcBorders>
            <w:vAlign w:val="center"/>
          </w:tcPr>
          <w:p w14:paraId="08D19186">
            <w:pPr>
              <w:spacing w:line="360" w:lineRule="auto"/>
              <w:rPr>
                <w:rFonts w:ascii="宋体" w:hAnsi="宋体"/>
                <w:kern w:val="0"/>
              </w:rPr>
            </w:pPr>
          </w:p>
          <w:p w14:paraId="21332829">
            <w:pPr>
              <w:spacing w:line="360" w:lineRule="auto"/>
              <w:jc w:val="center"/>
              <w:rPr>
                <w:rFonts w:ascii="宋体" w:hAnsi="宋体"/>
                <w:kern w:val="0"/>
              </w:rPr>
            </w:pPr>
          </w:p>
          <w:p w14:paraId="44A8D978">
            <w:pPr>
              <w:spacing w:line="360" w:lineRule="auto"/>
              <w:jc w:val="center"/>
              <w:rPr>
                <w:rFonts w:ascii="宋体" w:hAnsi="宋体"/>
                <w:kern w:val="0"/>
              </w:rPr>
            </w:pPr>
            <w:r>
              <w:rPr>
                <w:rFonts w:hint="eastAsia" w:ascii="宋体" w:hAnsi="宋体"/>
                <w:kern w:val="0"/>
              </w:rPr>
              <w:t>承诺</w:t>
            </w:r>
          </w:p>
          <w:p w14:paraId="403378DF">
            <w:pPr>
              <w:spacing w:line="360" w:lineRule="auto"/>
              <w:jc w:val="center"/>
              <w:rPr>
                <w:rFonts w:ascii="宋体" w:hAnsi="宋体"/>
                <w:kern w:val="0"/>
              </w:rPr>
            </w:pPr>
          </w:p>
          <w:p w14:paraId="6B399209">
            <w:pPr>
              <w:spacing w:line="360" w:lineRule="auto"/>
              <w:rPr>
                <w:rFonts w:ascii="宋体" w:hAnsi="宋体"/>
                <w:kern w:val="0"/>
              </w:rPr>
            </w:pPr>
          </w:p>
        </w:tc>
        <w:tc>
          <w:tcPr>
            <w:tcW w:w="6236" w:type="dxa"/>
            <w:tcBorders>
              <w:top w:val="single" w:color="auto" w:sz="4" w:space="0"/>
              <w:left w:val="single" w:color="auto" w:sz="4" w:space="0"/>
              <w:bottom w:val="single" w:color="auto" w:sz="4" w:space="0"/>
              <w:right w:val="single" w:color="auto" w:sz="4" w:space="0"/>
            </w:tcBorders>
            <w:vAlign w:val="center"/>
          </w:tcPr>
          <w:p w14:paraId="5AA77562">
            <w:pPr>
              <w:spacing w:line="360" w:lineRule="auto"/>
              <w:jc w:val="center"/>
              <w:rPr>
                <w:rFonts w:ascii="宋体" w:hAnsi="宋体"/>
                <w:kern w:val="0"/>
              </w:rPr>
            </w:pPr>
          </w:p>
        </w:tc>
      </w:tr>
    </w:tbl>
    <w:p w14:paraId="14FF8FF1">
      <w:pPr>
        <w:spacing w:line="360" w:lineRule="auto"/>
        <w:ind w:firstLine="420"/>
        <w:jc w:val="right"/>
        <w:rPr>
          <w:rFonts w:ascii="宋体" w:hAnsi="宋体"/>
          <w:kern w:val="0"/>
        </w:rPr>
      </w:pPr>
      <w:r>
        <w:rPr>
          <w:rFonts w:ascii="宋体" w:hAnsi="宋体"/>
          <w:kern w:val="0"/>
        </w:rPr>
        <w:t>供应商公章或授权代表签字：</w:t>
      </w:r>
      <w:r>
        <w:rPr>
          <w:rFonts w:ascii="宋体" w:hAnsi="宋体"/>
          <w:kern w:val="0"/>
        </w:rPr>
        <w:tab/>
      </w:r>
      <w:r>
        <w:rPr>
          <w:rFonts w:ascii="宋体" w:hAnsi="宋体"/>
          <w:kern w:val="0"/>
        </w:rPr>
        <w:tab/>
      </w:r>
    </w:p>
    <w:p w14:paraId="30C06071">
      <w:pPr>
        <w:spacing w:line="360" w:lineRule="auto"/>
        <w:ind w:firstLine="420"/>
        <w:jc w:val="right"/>
        <w:rPr>
          <w:rFonts w:ascii="宋体" w:hAnsi="宋体"/>
          <w:kern w:val="0"/>
        </w:rPr>
      </w:pPr>
      <w:r>
        <w:rPr>
          <w:rFonts w:ascii="宋体" w:hAnsi="宋体"/>
          <w:kern w:val="0"/>
        </w:rPr>
        <w:t>年  月  日</w:t>
      </w:r>
      <w:r>
        <w:rPr>
          <w:rFonts w:ascii="宋体" w:hAnsi="宋体"/>
          <w:kern w:val="0"/>
        </w:rPr>
        <w:tab/>
      </w:r>
      <w:r>
        <w:rPr>
          <w:rFonts w:ascii="宋体" w:hAnsi="宋体"/>
          <w:kern w:val="0"/>
        </w:rPr>
        <w:tab/>
      </w:r>
      <w:r>
        <w:rPr>
          <w:rFonts w:ascii="宋体" w:hAnsi="宋体"/>
          <w:kern w:val="0"/>
        </w:rPr>
        <w:tab/>
      </w:r>
    </w:p>
    <w:p w14:paraId="21070914">
      <w:pPr>
        <w:spacing w:line="360" w:lineRule="auto"/>
        <w:rPr>
          <w:rFonts w:ascii="黑体" w:hAnsi="黑体"/>
          <w:b/>
          <w:sz w:val="32"/>
          <w:szCs w:val="32"/>
        </w:rPr>
      </w:pPr>
      <w:r>
        <w:rPr>
          <w:rFonts w:ascii="宋体" w:hAnsi="宋体"/>
          <w:kern w:val="0"/>
        </w:rPr>
        <w:t>注：本页《最</w:t>
      </w:r>
      <w:r>
        <w:rPr>
          <w:rFonts w:hint="eastAsia" w:ascii="宋体" w:hAnsi="宋体"/>
          <w:kern w:val="0"/>
        </w:rPr>
        <w:t>后</w:t>
      </w:r>
      <w:r>
        <w:rPr>
          <w:rFonts w:ascii="宋体" w:hAnsi="宋体"/>
          <w:kern w:val="0"/>
        </w:rPr>
        <w:t>报价承诺书》由供应商在</w:t>
      </w:r>
      <w:r>
        <w:rPr>
          <w:rFonts w:hint="eastAsia" w:ascii="宋体" w:hAnsi="宋体"/>
          <w:kern w:val="0"/>
        </w:rPr>
        <w:t>谈判</w:t>
      </w:r>
      <w:r>
        <w:rPr>
          <w:rFonts w:ascii="宋体" w:hAnsi="宋体"/>
          <w:kern w:val="0"/>
        </w:rPr>
        <w:t>现场依</w:t>
      </w:r>
      <w:r>
        <w:rPr>
          <w:rFonts w:hint="eastAsia" w:ascii="宋体" w:hAnsi="宋体"/>
          <w:kern w:val="0"/>
        </w:rPr>
        <w:t>谈判</w:t>
      </w:r>
      <w:r>
        <w:rPr>
          <w:rFonts w:ascii="宋体" w:hAnsi="宋体"/>
          <w:kern w:val="0"/>
        </w:rPr>
        <w:t>情况填写，请盖公章或签字后带至</w:t>
      </w:r>
      <w:r>
        <w:rPr>
          <w:rFonts w:hint="eastAsia" w:ascii="宋体" w:hAnsi="宋体"/>
          <w:kern w:val="0"/>
        </w:rPr>
        <w:t>谈判</w:t>
      </w:r>
      <w:r>
        <w:rPr>
          <w:rFonts w:ascii="宋体" w:hAnsi="宋体"/>
          <w:kern w:val="0"/>
        </w:rPr>
        <w:t>现场备填</w:t>
      </w:r>
      <w:r>
        <w:rPr>
          <w:rFonts w:ascii="宋体" w:hAnsi="宋体"/>
          <w:b/>
          <w:bCs/>
          <w:kern w:val="0"/>
        </w:rPr>
        <w:t>（不需装订在响应文件内）</w:t>
      </w:r>
      <w:r>
        <w:rPr>
          <w:rFonts w:ascii="宋体" w:hAnsi="宋体"/>
          <w:kern w:val="0"/>
        </w:rPr>
        <w:t>。</w:t>
      </w:r>
      <w:r>
        <w:rPr>
          <w:rFonts w:ascii="黑体" w:hAnsi="黑体" w:eastAsia="黑体"/>
          <w:b/>
          <w:sz w:val="32"/>
          <w:szCs w:val="32"/>
        </w:rPr>
        <w:br w:type="page"/>
      </w:r>
      <w:r>
        <w:rPr>
          <w:rFonts w:hint="eastAsia" w:ascii="宋体"/>
          <w:sz w:val="24"/>
          <w:szCs w:val="24"/>
        </w:rPr>
        <w:t xml:space="preserve">格式四： </w:t>
      </w:r>
      <w:r>
        <w:rPr>
          <w:rFonts w:ascii="宋体"/>
          <w:sz w:val="24"/>
          <w:szCs w:val="24"/>
        </w:rPr>
        <w:t xml:space="preserve">         </w:t>
      </w:r>
      <w:r>
        <w:rPr>
          <w:rFonts w:hint="eastAsia" w:ascii="宋体"/>
          <w:sz w:val="24"/>
          <w:szCs w:val="24"/>
        </w:rPr>
        <w:t>（请根据《第</w:t>
      </w:r>
      <w:r>
        <w:rPr>
          <w:rFonts w:hint="eastAsia" w:ascii="宋体"/>
          <w:sz w:val="24"/>
          <w:szCs w:val="24"/>
          <w:lang w:val="en-US" w:eastAsia="zh-CN"/>
        </w:rPr>
        <w:t>三</w:t>
      </w:r>
      <w:r>
        <w:rPr>
          <w:rFonts w:hint="eastAsia" w:ascii="宋体"/>
          <w:sz w:val="24"/>
          <w:szCs w:val="24"/>
        </w:rPr>
        <w:t>章 项目需求》填写此表）</w:t>
      </w:r>
    </w:p>
    <w:p w14:paraId="3C9E272D">
      <w:pPr>
        <w:spacing w:line="360" w:lineRule="auto"/>
        <w:jc w:val="center"/>
        <w:rPr>
          <w:rFonts w:ascii="黑体" w:hAnsi="黑体" w:eastAsia="黑体"/>
          <w:b/>
          <w:sz w:val="32"/>
          <w:szCs w:val="32"/>
        </w:rPr>
      </w:pPr>
      <w:r>
        <w:rPr>
          <w:rFonts w:hint="eastAsia" w:ascii="黑体" w:hAnsi="黑体" w:eastAsia="黑体"/>
          <w:b/>
          <w:sz w:val="32"/>
          <w:szCs w:val="32"/>
        </w:rPr>
        <w:t>服务</w:t>
      </w:r>
      <w:r>
        <w:rPr>
          <w:rFonts w:hint="eastAsia" w:ascii="黑体" w:hAnsi="黑体" w:eastAsia="黑体"/>
          <w:b/>
          <w:sz w:val="32"/>
          <w:szCs w:val="32"/>
          <w:lang w:val="en-US" w:eastAsia="zh-CN"/>
        </w:rPr>
        <w:t>条款</w:t>
      </w:r>
      <w:r>
        <w:rPr>
          <w:rFonts w:hint="eastAsia" w:ascii="黑体" w:hAnsi="黑体" w:eastAsia="黑体"/>
          <w:b/>
          <w:sz w:val="32"/>
          <w:szCs w:val="32"/>
        </w:rPr>
        <w:t>响应及偏离表</w:t>
      </w:r>
    </w:p>
    <w:tbl>
      <w:tblPr>
        <w:tblStyle w:val="1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9"/>
        <w:gridCol w:w="2852"/>
        <w:gridCol w:w="1308"/>
        <w:gridCol w:w="1173"/>
      </w:tblGrid>
      <w:tr w14:paraId="5F1B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14:paraId="6FDE62E7">
            <w:pPr>
              <w:spacing w:line="360" w:lineRule="auto"/>
              <w:jc w:val="center"/>
              <w:rPr>
                <w:rFonts w:ascii="宋体" w:hAnsi="宋体"/>
                <w:sz w:val="24"/>
                <w:szCs w:val="24"/>
              </w:rPr>
            </w:pPr>
            <w:r>
              <w:rPr>
                <w:rFonts w:hint="eastAsia" w:ascii="宋体" w:hAnsi="宋体"/>
                <w:sz w:val="24"/>
                <w:szCs w:val="24"/>
              </w:rPr>
              <w:t>序号</w:t>
            </w:r>
          </w:p>
        </w:tc>
        <w:tc>
          <w:tcPr>
            <w:tcW w:w="3019" w:type="dxa"/>
            <w:vAlign w:val="center"/>
          </w:tcPr>
          <w:p w14:paraId="24239778">
            <w:pPr>
              <w:spacing w:line="360" w:lineRule="auto"/>
              <w:jc w:val="center"/>
              <w:rPr>
                <w:rFonts w:ascii="宋体" w:hAnsi="宋体"/>
                <w:sz w:val="24"/>
                <w:szCs w:val="24"/>
              </w:rPr>
            </w:pPr>
            <w:r>
              <w:rPr>
                <w:rFonts w:hint="eastAsia" w:ascii="宋体" w:hAnsi="宋体"/>
                <w:sz w:val="24"/>
                <w:szCs w:val="24"/>
              </w:rPr>
              <w:t>谈判文件要求</w:t>
            </w:r>
          </w:p>
        </w:tc>
        <w:tc>
          <w:tcPr>
            <w:tcW w:w="2852" w:type="dxa"/>
            <w:vAlign w:val="center"/>
          </w:tcPr>
          <w:p w14:paraId="32D639A4">
            <w:pPr>
              <w:spacing w:line="360" w:lineRule="auto"/>
              <w:jc w:val="center"/>
              <w:rPr>
                <w:rFonts w:ascii="宋体" w:hAnsi="宋体"/>
                <w:sz w:val="24"/>
                <w:szCs w:val="24"/>
              </w:rPr>
            </w:pPr>
            <w:r>
              <w:rPr>
                <w:rFonts w:hint="eastAsia" w:ascii="宋体" w:hAnsi="宋体"/>
                <w:sz w:val="24"/>
                <w:szCs w:val="24"/>
              </w:rPr>
              <w:t>供应商响应情况</w:t>
            </w:r>
          </w:p>
        </w:tc>
        <w:tc>
          <w:tcPr>
            <w:tcW w:w="1308" w:type="dxa"/>
            <w:vAlign w:val="center"/>
          </w:tcPr>
          <w:p w14:paraId="69BF67CA">
            <w:pPr>
              <w:spacing w:line="360" w:lineRule="auto"/>
              <w:jc w:val="center"/>
              <w:rPr>
                <w:rFonts w:ascii="宋体" w:hAnsi="宋体"/>
                <w:sz w:val="24"/>
                <w:szCs w:val="24"/>
              </w:rPr>
            </w:pPr>
            <w:r>
              <w:rPr>
                <w:rFonts w:hint="eastAsia" w:ascii="宋体" w:hAnsi="宋体"/>
                <w:sz w:val="24"/>
                <w:szCs w:val="24"/>
              </w:rPr>
              <w:t>响应/偏离</w:t>
            </w:r>
          </w:p>
        </w:tc>
        <w:tc>
          <w:tcPr>
            <w:tcW w:w="1173" w:type="dxa"/>
            <w:vAlign w:val="center"/>
          </w:tcPr>
          <w:p w14:paraId="2EA0228A">
            <w:pPr>
              <w:spacing w:line="360" w:lineRule="auto"/>
              <w:jc w:val="center"/>
              <w:rPr>
                <w:rFonts w:ascii="宋体" w:hAnsi="宋体"/>
                <w:sz w:val="24"/>
                <w:szCs w:val="24"/>
              </w:rPr>
            </w:pPr>
            <w:r>
              <w:rPr>
                <w:rFonts w:hint="eastAsia" w:ascii="宋体" w:hAnsi="宋体"/>
                <w:sz w:val="24"/>
                <w:szCs w:val="24"/>
              </w:rPr>
              <w:t>证明</w:t>
            </w:r>
          </w:p>
          <w:p w14:paraId="2D5FEBA0">
            <w:pPr>
              <w:spacing w:line="360" w:lineRule="auto"/>
              <w:jc w:val="center"/>
              <w:rPr>
                <w:rFonts w:ascii="宋体" w:hAnsi="宋体"/>
                <w:sz w:val="24"/>
                <w:szCs w:val="24"/>
              </w:rPr>
            </w:pPr>
            <w:r>
              <w:rPr>
                <w:rFonts w:hint="eastAsia" w:ascii="宋体" w:hAnsi="宋体"/>
                <w:sz w:val="24"/>
                <w:szCs w:val="24"/>
              </w:rPr>
              <w:t>材料</w:t>
            </w:r>
          </w:p>
        </w:tc>
      </w:tr>
      <w:tr w14:paraId="71FD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549D8F36">
            <w:pPr>
              <w:spacing w:line="360" w:lineRule="auto"/>
              <w:jc w:val="center"/>
              <w:rPr>
                <w:rFonts w:ascii="宋体" w:hAnsi="宋体"/>
                <w:sz w:val="24"/>
                <w:szCs w:val="24"/>
              </w:rPr>
            </w:pPr>
          </w:p>
        </w:tc>
        <w:tc>
          <w:tcPr>
            <w:tcW w:w="3019" w:type="dxa"/>
          </w:tcPr>
          <w:p w14:paraId="67E15CDB">
            <w:pPr>
              <w:spacing w:line="360" w:lineRule="auto"/>
              <w:jc w:val="center"/>
              <w:rPr>
                <w:rFonts w:ascii="宋体" w:hAnsi="宋体"/>
                <w:sz w:val="24"/>
                <w:szCs w:val="24"/>
              </w:rPr>
            </w:pPr>
          </w:p>
        </w:tc>
        <w:tc>
          <w:tcPr>
            <w:tcW w:w="2852" w:type="dxa"/>
          </w:tcPr>
          <w:p w14:paraId="584E4D8C">
            <w:pPr>
              <w:spacing w:line="360" w:lineRule="auto"/>
              <w:jc w:val="center"/>
              <w:rPr>
                <w:rFonts w:ascii="宋体" w:hAnsi="宋体"/>
                <w:sz w:val="24"/>
                <w:szCs w:val="24"/>
              </w:rPr>
            </w:pPr>
          </w:p>
        </w:tc>
        <w:tc>
          <w:tcPr>
            <w:tcW w:w="1308" w:type="dxa"/>
          </w:tcPr>
          <w:p w14:paraId="685F6209">
            <w:pPr>
              <w:spacing w:line="360" w:lineRule="auto"/>
              <w:jc w:val="center"/>
              <w:rPr>
                <w:rFonts w:ascii="宋体" w:hAnsi="宋体"/>
                <w:sz w:val="24"/>
                <w:szCs w:val="24"/>
              </w:rPr>
            </w:pPr>
          </w:p>
        </w:tc>
        <w:tc>
          <w:tcPr>
            <w:tcW w:w="1173" w:type="dxa"/>
          </w:tcPr>
          <w:p w14:paraId="4D6D07C6">
            <w:pPr>
              <w:spacing w:line="360" w:lineRule="auto"/>
              <w:jc w:val="center"/>
              <w:rPr>
                <w:rFonts w:ascii="宋体" w:hAnsi="宋体"/>
                <w:sz w:val="24"/>
                <w:szCs w:val="24"/>
              </w:rPr>
            </w:pPr>
          </w:p>
        </w:tc>
      </w:tr>
      <w:tr w14:paraId="147C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5F36CD3D">
            <w:pPr>
              <w:spacing w:line="360" w:lineRule="auto"/>
              <w:jc w:val="center"/>
              <w:rPr>
                <w:rFonts w:ascii="宋体" w:hAnsi="宋体"/>
                <w:sz w:val="24"/>
                <w:szCs w:val="24"/>
              </w:rPr>
            </w:pPr>
          </w:p>
        </w:tc>
        <w:tc>
          <w:tcPr>
            <w:tcW w:w="3019" w:type="dxa"/>
          </w:tcPr>
          <w:p w14:paraId="05262370">
            <w:pPr>
              <w:spacing w:line="360" w:lineRule="auto"/>
              <w:jc w:val="center"/>
              <w:rPr>
                <w:rFonts w:ascii="宋体" w:hAnsi="宋体"/>
                <w:sz w:val="24"/>
                <w:szCs w:val="24"/>
              </w:rPr>
            </w:pPr>
          </w:p>
        </w:tc>
        <w:tc>
          <w:tcPr>
            <w:tcW w:w="2852" w:type="dxa"/>
          </w:tcPr>
          <w:p w14:paraId="285937A5">
            <w:pPr>
              <w:spacing w:line="360" w:lineRule="auto"/>
              <w:jc w:val="center"/>
              <w:rPr>
                <w:rFonts w:ascii="宋体" w:hAnsi="宋体"/>
                <w:sz w:val="24"/>
                <w:szCs w:val="24"/>
              </w:rPr>
            </w:pPr>
          </w:p>
        </w:tc>
        <w:tc>
          <w:tcPr>
            <w:tcW w:w="1308" w:type="dxa"/>
          </w:tcPr>
          <w:p w14:paraId="62A67AF3">
            <w:pPr>
              <w:spacing w:line="360" w:lineRule="auto"/>
              <w:jc w:val="center"/>
              <w:rPr>
                <w:rFonts w:ascii="宋体" w:hAnsi="宋体"/>
                <w:sz w:val="24"/>
                <w:szCs w:val="24"/>
              </w:rPr>
            </w:pPr>
          </w:p>
        </w:tc>
        <w:tc>
          <w:tcPr>
            <w:tcW w:w="1173" w:type="dxa"/>
          </w:tcPr>
          <w:p w14:paraId="4F23E4C4">
            <w:pPr>
              <w:spacing w:line="360" w:lineRule="auto"/>
              <w:jc w:val="center"/>
              <w:rPr>
                <w:rFonts w:ascii="宋体" w:hAnsi="宋体"/>
                <w:sz w:val="24"/>
                <w:szCs w:val="24"/>
              </w:rPr>
            </w:pPr>
          </w:p>
        </w:tc>
      </w:tr>
      <w:tr w14:paraId="2AF7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7D9DE47">
            <w:pPr>
              <w:spacing w:line="360" w:lineRule="auto"/>
              <w:jc w:val="center"/>
              <w:rPr>
                <w:rFonts w:ascii="宋体" w:hAnsi="宋体"/>
                <w:sz w:val="24"/>
                <w:szCs w:val="24"/>
              </w:rPr>
            </w:pPr>
          </w:p>
        </w:tc>
        <w:tc>
          <w:tcPr>
            <w:tcW w:w="3019" w:type="dxa"/>
          </w:tcPr>
          <w:p w14:paraId="7D4C6216">
            <w:pPr>
              <w:spacing w:line="360" w:lineRule="auto"/>
              <w:jc w:val="center"/>
              <w:rPr>
                <w:rFonts w:ascii="宋体" w:hAnsi="宋体"/>
                <w:sz w:val="24"/>
                <w:szCs w:val="24"/>
              </w:rPr>
            </w:pPr>
          </w:p>
        </w:tc>
        <w:tc>
          <w:tcPr>
            <w:tcW w:w="2852" w:type="dxa"/>
          </w:tcPr>
          <w:p w14:paraId="24A25897">
            <w:pPr>
              <w:spacing w:line="360" w:lineRule="auto"/>
              <w:jc w:val="center"/>
              <w:rPr>
                <w:rFonts w:ascii="宋体" w:hAnsi="宋体"/>
                <w:sz w:val="24"/>
                <w:szCs w:val="24"/>
              </w:rPr>
            </w:pPr>
          </w:p>
        </w:tc>
        <w:tc>
          <w:tcPr>
            <w:tcW w:w="1308" w:type="dxa"/>
          </w:tcPr>
          <w:p w14:paraId="723080FA">
            <w:pPr>
              <w:spacing w:line="360" w:lineRule="auto"/>
              <w:jc w:val="center"/>
              <w:rPr>
                <w:rFonts w:ascii="宋体" w:hAnsi="宋体"/>
                <w:sz w:val="24"/>
                <w:szCs w:val="24"/>
              </w:rPr>
            </w:pPr>
          </w:p>
        </w:tc>
        <w:tc>
          <w:tcPr>
            <w:tcW w:w="1173" w:type="dxa"/>
          </w:tcPr>
          <w:p w14:paraId="3F1B06DD">
            <w:pPr>
              <w:spacing w:line="360" w:lineRule="auto"/>
              <w:jc w:val="center"/>
              <w:rPr>
                <w:rFonts w:ascii="宋体" w:hAnsi="宋体"/>
                <w:sz w:val="24"/>
                <w:szCs w:val="24"/>
              </w:rPr>
            </w:pPr>
          </w:p>
        </w:tc>
      </w:tr>
      <w:tr w14:paraId="40C1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2A371F76">
            <w:pPr>
              <w:spacing w:line="360" w:lineRule="auto"/>
              <w:jc w:val="center"/>
              <w:rPr>
                <w:rFonts w:ascii="宋体" w:hAnsi="宋体"/>
                <w:sz w:val="24"/>
                <w:szCs w:val="24"/>
              </w:rPr>
            </w:pPr>
          </w:p>
        </w:tc>
        <w:tc>
          <w:tcPr>
            <w:tcW w:w="3019" w:type="dxa"/>
          </w:tcPr>
          <w:p w14:paraId="27E3C618">
            <w:pPr>
              <w:spacing w:line="360" w:lineRule="auto"/>
              <w:jc w:val="center"/>
              <w:rPr>
                <w:rFonts w:ascii="宋体" w:hAnsi="宋体"/>
                <w:sz w:val="24"/>
                <w:szCs w:val="24"/>
              </w:rPr>
            </w:pPr>
          </w:p>
        </w:tc>
        <w:tc>
          <w:tcPr>
            <w:tcW w:w="2852" w:type="dxa"/>
          </w:tcPr>
          <w:p w14:paraId="645EBD7C">
            <w:pPr>
              <w:spacing w:line="360" w:lineRule="auto"/>
              <w:jc w:val="center"/>
              <w:rPr>
                <w:rFonts w:ascii="宋体" w:hAnsi="宋体"/>
                <w:sz w:val="24"/>
                <w:szCs w:val="24"/>
              </w:rPr>
            </w:pPr>
          </w:p>
        </w:tc>
        <w:tc>
          <w:tcPr>
            <w:tcW w:w="1308" w:type="dxa"/>
          </w:tcPr>
          <w:p w14:paraId="2DEC0675">
            <w:pPr>
              <w:spacing w:line="360" w:lineRule="auto"/>
              <w:jc w:val="center"/>
              <w:rPr>
                <w:rFonts w:ascii="宋体" w:hAnsi="宋体"/>
                <w:sz w:val="24"/>
                <w:szCs w:val="24"/>
              </w:rPr>
            </w:pPr>
          </w:p>
        </w:tc>
        <w:tc>
          <w:tcPr>
            <w:tcW w:w="1173" w:type="dxa"/>
          </w:tcPr>
          <w:p w14:paraId="4FECC5A1">
            <w:pPr>
              <w:spacing w:line="360" w:lineRule="auto"/>
              <w:jc w:val="center"/>
              <w:rPr>
                <w:rFonts w:ascii="宋体" w:hAnsi="宋体"/>
                <w:sz w:val="24"/>
                <w:szCs w:val="24"/>
              </w:rPr>
            </w:pPr>
          </w:p>
        </w:tc>
      </w:tr>
      <w:tr w14:paraId="6F1F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2789BCC6">
            <w:pPr>
              <w:spacing w:line="360" w:lineRule="auto"/>
              <w:jc w:val="center"/>
              <w:rPr>
                <w:rFonts w:ascii="宋体" w:hAnsi="宋体"/>
                <w:sz w:val="24"/>
                <w:szCs w:val="24"/>
              </w:rPr>
            </w:pPr>
          </w:p>
        </w:tc>
        <w:tc>
          <w:tcPr>
            <w:tcW w:w="3019" w:type="dxa"/>
          </w:tcPr>
          <w:p w14:paraId="613A5A7E">
            <w:pPr>
              <w:spacing w:line="360" w:lineRule="auto"/>
              <w:jc w:val="center"/>
              <w:rPr>
                <w:rFonts w:ascii="宋体" w:hAnsi="宋体"/>
                <w:sz w:val="24"/>
                <w:szCs w:val="24"/>
              </w:rPr>
            </w:pPr>
          </w:p>
        </w:tc>
        <w:tc>
          <w:tcPr>
            <w:tcW w:w="2852" w:type="dxa"/>
          </w:tcPr>
          <w:p w14:paraId="1BF72F6A">
            <w:pPr>
              <w:spacing w:line="360" w:lineRule="auto"/>
              <w:jc w:val="center"/>
              <w:rPr>
                <w:rFonts w:ascii="宋体" w:hAnsi="宋体"/>
                <w:sz w:val="24"/>
                <w:szCs w:val="24"/>
              </w:rPr>
            </w:pPr>
          </w:p>
        </w:tc>
        <w:tc>
          <w:tcPr>
            <w:tcW w:w="1308" w:type="dxa"/>
          </w:tcPr>
          <w:p w14:paraId="57E1E696">
            <w:pPr>
              <w:spacing w:line="360" w:lineRule="auto"/>
              <w:jc w:val="center"/>
              <w:rPr>
                <w:rFonts w:ascii="宋体" w:hAnsi="宋体"/>
                <w:sz w:val="24"/>
                <w:szCs w:val="24"/>
              </w:rPr>
            </w:pPr>
          </w:p>
        </w:tc>
        <w:tc>
          <w:tcPr>
            <w:tcW w:w="1173" w:type="dxa"/>
          </w:tcPr>
          <w:p w14:paraId="039BB801">
            <w:pPr>
              <w:spacing w:line="360" w:lineRule="auto"/>
              <w:jc w:val="center"/>
              <w:rPr>
                <w:rFonts w:ascii="宋体" w:hAnsi="宋体"/>
                <w:sz w:val="24"/>
                <w:szCs w:val="24"/>
              </w:rPr>
            </w:pPr>
          </w:p>
        </w:tc>
      </w:tr>
      <w:tr w14:paraId="727B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4C7F3C39">
            <w:pPr>
              <w:spacing w:line="360" w:lineRule="auto"/>
              <w:jc w:val="center"/>
              <w:rPr>
                <w:rFonts w:ascii="宋体" w:hAnsi="宋体"/>
                <w:sz w:val="24"/>
                <w:szCs w:val="24"/>
              </w:rPr>
            </w:pPr>
          </w:p>
        </w:tc>
        <w:tc>
          <w:tcPr>
            <w:tcW w:w="3019" w:type="dxa"/>
          </w:tcPr>
          <w:p w14:paraId="2FA24517">
            <w:pPr>
              <w:spacing w:line="360" w:lineRule="auto"/>
              <w:jc w:val="center"/>
              <w:rPr>
                <w:rFonts w:ascii="宋体" w:hAnsi="宋体"/>
                <w:sz w:val="24"/>
                <w:szCs w:val="24"/>
              </w:rPr>
            </w:pPr>
          </w:p>
        </w:tc>
        <w:tc>
          <w:tcPr>
            <w:tcW w:w="2852" w:type="dxa"/>
          </w:tcPr>
          <w:p w14:paraId="33AFE9FC">
            <w:pPr>
              <w:spacing w:line="360" w:lineRule="auto"/>
              <w:jc w:val="center"/>
              <w:rPr>
                <w:rFonts w:ascii="宋体" w:hAnsi="宋体"/>
                <w:sz w:val="24"/>
                <w:szCs w:val="24"/>
              </w:rPr>
            </w:pPr>
          </w:p>
        </w:tc>
        <w:tc>
          <w:tcPr>
            <w:tcW w:w="1308" w:type="dxa"/>
          </w:tcPr>
          <w:p w14:paraId="2BD55561">
            <w:pPr>
              <w:spacing w:line="360" w:lineRule="auto"/>
              <w:jc w:val="center"/>
              <w:rPr>
                <w:rFonts w:ascii="宋体" w:hAnsi="宋体"/>
                <w:sz w:val="24"/>
                <w:szCs w:val="24"/>
              </w:rPr>
            </w:pPr>
          </w:p>
        </w:tc>
        <w:tc>
          <w:tcPr>
            <w:tcW w:w="1173" w:type="dxa"/>
          </w:tcPr>
          <w:p w14:paraId="60C534DA">
            <w:pPr>
              <w:spacing w:line="360" w:lineRule="auto"/>
              <w:jc w:val="center"/>
              <w:rPr>
                <w:rFonts w:ascii="宋体" w:hAnsi="宋体"/>
                <w:sz w:val="24"/>
                <w:szCs w:val="24"/>
              </w:rPr>
            </w:pPr>
          </w:p>
        </w:tc>
      </w:tr>
      <w:tr w14:paraId="789D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494707E5">
            <w:pPr>
              <w:spacing w:line="360" w:lineRule="auto"/>
              <w:jc w:val="center"/>
              <w:rPr>
                <w:rFonts w:ascii="宋体" w:hAnsi="宋体"/>
                <w:sz w:val="24"/>
                <w:szCs w:val="24"/>
              </w:rPr>
            </w:pPr>
          </w:p>
        </w:tc>
        <w:tc>
          <w:tcPr>
            <w:tcW w:w="3019" w:type="dxa"/>
          </w:tcPr>
          <w:p w14:paraId="5630F475">
            <w:pPr>
              <w:spacing w:line="360" w:lineRule="auto"/>
              <w:jc w:val="center"/>
              <w:rPr>
                <w:rFonts w:ascii="宋体" w:hAnsi="宋体"/>
                <w:sz w:val="24"/>
                <w:szCs w:val="24"/>
              </w:rPr>
            </w:pPr>
          </w:p>
        </w:tc>
        <w:tc>
          <w:tcPr>
            <w:tcW w:w="2852" w:type="dxa"/>
          </w:tcPr>
          <w:p w14:paraId="39A63F79">
            <w:pPr>
              <w:spacing w:line="360" w:lineRule="auto"/>
              <w:jc w:val="center"/>
              <w:rPr>
                <w:rFonts w:ascii="宋体" w:hAnsi="宋体"/>
                <w:sz w:val="24"/>
                <w:szCs w:val="24"/>
              </w:rPr>
            </w:pPr>
          </w:p>
        </w:tc>
        <w:tc>
          <w:tcPr>
            <w:tcW w:w="1308" w:type="dxa"/>
          </w:tcPr>
          <w:p w14:paraId="2D3678C6">
            <w:pPr>
              <w:spacing w:line="360" w:lineRule="auto"/>
              <w:jc w:val="center"/>
              <w:rPr>
                <w:rFonts w:ascii="宋体" w:hAnsi="宋体"/>
                <w:sz w:val="24"/>
                <w:szCs w:val="24"/>
              </w:rPr>
            </w:pPr>
          </w:p>
        </w:tc>
        <w:tc>
          <w:tcPr>
            <w:tcW w:w="1173" w:type="dxa"/>
          </w:tcPr>
          <w:p w14:paraId="398E5979">
            <w:pPr>
              <w:spacing w:line="360" w:lineRule="auto"/>
              <w:jc w:val="center"/>
              <w:rPr>
                <w:rFonts w:ascii="宋体" w:hAnsi="宋体"/>
                <w:sz w:val="24"/>
                <w:szCs w:val="24"/>
              </w:rPr>
            </w:pPr>
          </w:p>
        </w:tc>
      </w:tr>
      <w:tr w14:paraId="541C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3F26CD1">
            <w:pPr>
              <w:spacing w:line="360" w:lineRule="auto"/>
              <w:jc w:val="center"/>
              <w:rPr>
                <w:rFonts w:ascii="宋体" w:hAnsi="宋体"/>
                <w:sz w:val="24"/>
                <w:szCs w:val="24"/>
              </w:rPr>
            </w:pPr>
          </w:p>
        </w:tc>
        <w:tc>
          <w:tcPr>
            <w:tcW w:w="3019" w:type="dxa"/>
          </w:tcPr>
          <w:p w14:paraId="2FA65369">
            <w:pPr>
              <w:spacing w:line="360" w:lineRule="auto"/>
              <w:jc w:val="center"/>
              <w:rPr>
                <w:rFonts w:ascii="宋体" w:hAnsi="宋体"/>
                <w:sz w:val="24"/>
                <w:szCs w:val="24"/>
              </w:rPr>
            </w:pPr>
            <w:r>
              <w:rPr>
                <w:rFonts w:ascii="宋体" w:hAnsi="宋体"/>
                <w:sz w:val="24"/>
                <w:szCs w:val="24"/>
              </w:rPr>
              <w:t>……</w:t>
            </w:r>
          </w:p>
        </w:tc>
        <w:tc>
          <w:tcPr>
            <w:tcW w:w="2852" w:type="dxa"/>
          </w:tcPr>
          <w:p w14:paraId="3FF20C05">
            <w:pPr>
              <w:spacing w:line="360" w:lineRule="auto"/>
              <w:jc w:val="center"/>
              <w:rPr>
                <w:rFonts w:ascii="宋体" w:hAnsi="宋体"/>
                <w:sz w:val="24"/>
                <w:szCs w:val="24"/>
              </w:rPr>
            </w:pPr>
          </w:p>
        </w:tc>
        <w:tc>
          <w:tcPr>
            <w:tcW w:w="1308" w:type="dxa"/>
          </w:tcPr>
          <w:p w14:paraId="3E9DC619">
            <w:pPr>
              <w:spacing w:line="360" w:lineRule="auto"/>
              <w:jc w:val="center"/>
              <w:rPr>
                <w:rFonts w:ascii="宋体" w:hAnsi="宋体"/>
                <w:sz w:val="24"/>
                <w:szCs w:val="24"/>
              </w:rPr>
            </w:pPr>
          </w:p>
        </w:tc>
        <w:tc>
          <w:tcPr>
            <w:tcW w:w="1173" w:type="dxa"/>
          </w:tcPr>
          <w:p w14:paraId="7E72DC6C">
            <w:pPr>
              <w:spacing w:line="360" w:lineRule="auto"/>
              <w:jc w:val="center"/>
              <w:rPr>
                <w:rFonts w:ascii="宋体" w:hAnsi="宋体"/>
                <w:sz w:val="24"/>
                <w:szCs w:val="24"/>
              </w:rPr>
            </w:pPr>
          </w:p>
        </w:tc>
      </w:tr>
    </w:tbl>
    <w:p w14:paraId="0F56CB2D">
      <w:pPr>
        <w:spacing w:line="500" w:lineRule="exact"/>
        <w:ind w:firstLine="4560" w:firstLineChars="1900"/>
        <w:rPr>
          <w:rFonts w:ascii="宋体"/>
          <w:sz w:val="24"/>
          <w:szCs w:val="24"/>
          <w:u w:val="single"/>
        </w:rPr>
      </w:pPr>
      <w:r>
        <w:rPr>
          <w:rFonts w:hint="eastAsia" w:ascii="宋体"/>
          <w:sz w:val="24"/>
          <w:szCs w:val="24"/>
        </w:rPr>
        <w:t>供应商授权代表（签字）：</w:t>
      </w:r>
      <w:r>
        <w:rPr>
          <w:rFonts w:hint="eastAsia" w:ascii="宋体"/>
          <w:sz w:val="24"/>
          <w:szCs w:val="24"/>
          <w:u w:val="single"/>
        </w:rPr>
        <w:t xml:space="preserve">           </w:t>
      </w:r>
    </w:p>
    <w:p w14:paraId="161D2F69">
      <w:pPr>
        <w:spacing w:line="500" w:lineRule="exact"/>
        <w:jc w:val="center"/>
        <w:rPr>
          <w:rFonts w:eastAsia="黑体"/>
          <w:b/>
          <w:szCs w:val="24"/>
        </w:rPr>
      </w:pPr>
      <w:r>
        <w:rPr>
          <w:rFonts w:hint="eastAsia" w:ascii="宋体"/>
          <w:sz w:val="24"/>
          <w:szCs w:val="24"/>
        </w:rPr>
        <w:t xml:space="preserve">          </w:t>
      </w:r>
      <w:r>
        <w:rPr>
          <w:rFonts w:hint="eastAsia" w:ascii="宋体"/>
          <w:sz w:val="24"/>
          <w:szCs w:val="24"/>
          <w:lang w:val="en-US" w:eastAsia="zh-CN"/>
        </w:rPr>
        <w:t xml:space="preserve"> </w:t>
      </w:r>
      <w:r>
        <w:rPr>
          <w:rFonts w:hint="eastAsia" w:ascii="宋体"/>
          <w:sz w:val="24"/>
          <w:szCs w:val="24"/>
        </w:rPr>
        <w:t xml:space="preserve">  日期：</w:t>
      </w:r>
    </w:p>
    <w:p w14:paraId="393E1E80">
      <w:pPr>
        <w:ind w:left="420"/>
        <w:rPr>
          <w:szCs w:val="24"/>
        </w:rPr>
      </w:pPr>
    </w:p>
    <w:p w14:paraId="1555143D">
      <w:pPr>
        <w:spacing w:line="360" w:lineRule="auto"/>
        <w:jc w:val="center"/>
        <w:rPr>
          <w:rFonts w:ascii="黑体" w:hAnsi="Arial" w:eastAsia="黑体"/>
          <w:b/>
          <w:sz w:val="36"/>
        </w:rPr>
      </w:pPr>
    </w:p>
    <w:p w14:paraId="11E3D9A4">
      <w:pPr>
        <w:spacing w:line="360" w:lineRule="auto"/>
        <w:rPr>
          <w:rFonts w:ascii="黑体" w:hAnsi="黑体"/>
          <w:b/>
          <w:sz w:val="32"/>
          <w:szCs w:val="32"/>
        </w:rPr>
      </w:pPr>
      <w:r>
        <w:rPr>
          <w:rFonts w:hint="eastAsia" w:ascii="宋体"/>
          <w:sz w:val="24"/>
          <w:szCs w:val="24"/>
        </w:rPr>
        <w:t>格式</w:t>
      </w:r>
      <w:r>
        <w:rPr>
          <w:rFonts w:hint="eastAsia" w:ascii="宋体"/>
          <w:sz w:val="24"/>
          <w:szCs w:val="24"/>
          <w:lang w:val="en-US" w:eastAsia="zh-CN"/>
        </w:rPr>
        <w:t>五</w:t>
      </w:r>
      <w:r>
        <w:rPr>
          <w:rFonts w:hint="eastAsia" w:ascii="宋体"/>
          <w:sz w:val="24"/>
          <w:szCs w:val="24"/>
        </w:rPr>
        <w:t xml:space="preserve">： </w:t>
      </w:r>
      <w:r>
        <w:rPr>
          <w:rFonts w:ascii="宋体"/>
          <w:sz w:val="24"/>
          <w:szCs w:val="24"/>
        </w:rPr>
        <w:t xml:space="preserve">         </w:t>
      </w:r>
      <w:r>
        <w:rPr>
          <w:rFonts w:hint="eastAsia" w:ascii="宋体"/>
          <w:sz w:val="24"/>
          <w:szCs w:val="24"/>
        </w:rPr>
        <w:t>（请根据《第</w:t>
      </w:r>
      <w:r>
        <w:rPr>
          <w:rFonts w:hint="eastAsia" w:ascii="宋体"/>
          <w:sz w:val="24"/>
          <w:szCs w:val="24"/>
          <w:lang w:val="en-US" w:eastAsia="zh-CN"/>
        </w:rPr>
        <w:t>三</w:t>
      </w:r>
      <w:r>
        <w:rPr>
          <w:rFonts w:hint="eastAsia" w:ascii="宋体"/>
          <w:sz w:val="24"/>
          <w:szCs w:val="24"/>
        </w:rPr>
        <w:t>章 项目需求》填写此表）</w:t>
      </w:r>
    </w:p>
    <w:p w14:paraId="6375E204">
      <w:pPr>
        <w:spacing w:line="360" w:lineRule="auto"/>
        <w:jc w:val="center"/>
        <w:rPr>
          <w:rFonts w:ascii="黑体" w:hAnsi="黑体" w:eastAsia="黑体"/>
          <w:b/>
          <w:sz w:val="32"/>
          <w:szCs w:val="32"/>
        </w:rPr>
      </w:pPr>
      <w:r>
        <w:rPr>
          <w:rFonts w:hint="eastAsia" w:ascii="黑体" w:hAnsi="黑体" w:eastAsia="黑体"/>
          <w:b/>
          <w:sz w:val="32"/>
          <w:szCs w:val="32"/>
          <w:lang w:val="en-US" w:eastAsia="zh-CN"/>
        </w:rPr>
        <w:t>商务条款</w:t>
      </w:r>
      <w:r>
        <w:rPr>
          <w:rFonts w:hint="eastAsia" w:ascii="黑体" w:hAnsi="黑体" w:eastAsia="黑体"/>
          <w:b/>
          <w:sz w:val="32"/>
          <w:szCs w:val="32"/>
        </w:rPr>
        <w:t>响应及偏离表</w:t>
      </w:r>
    </w:p>
    <w:tbl>
      <w:tblPr>
        <w:tblStyle w:val="1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9"/>
        <w:gridCol w:w="2852"/>
        <w:gridCol w:w="1308"/>
        <w:gridCol w:w="1173"/>
      </w:tblGrid>
      <w:tr w14:paraId="138D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14:paraId="2B1E0203">
            <w:pPr>
              <w:spacing w:line="360" w:lineRule="auto"/>
              <w:jc w:val="center"/>
              <w:rPr>
                <w:rFonts w:ascii="宋体" w:hAnsi="宋体"/>
                <w:sz w:val="24"/>
                <w:szCs w:val="24"/>
              </w:rPr>
            </w:pPr>
            <w:r>
              <w:rPr>
                <w:rFonts w:hint="eastAsia" w:ascii="宋体" w:hAnsi="宋体"/>
                <w:sz w:val="24"/>
                <w:szCs w:val="24"/>
              </w:rPr>
              <w:t>序号</w:t>
            </w:r>
          </w:p>
        </w:tc>
        <w:tc>
          <w:tcPr>
            <w:tcW w:w="3019" w:type="dxa"/>
            <w:vAlign w:val="center"/>
          </w:tcPr>
          <w:p w14:paraId="21E71F97">
            <w:pPr>
              <w:spacing w:line="360" w:lineRule="auto"/>
              <w:jc w:val="center"/>
              <w:rPr>
                <w:rFonts w:ascii="宋体" w:hAnsi="宋体"/>
                <w:sz w:val="24"/>
                <w:szCs w:val="24"/>
              </w:rPr>
            </w:pPr>
            <w:r>
              <w:rPr>
                <w:rFonts w:hint="eastAsia" w:ascii="宋体" w:hAnsi="宋体"/>
                <w:sz w:val="24"/>
                <w:szCs w:val="24"/>
              </w:rPr>
              <w:t>谈判文件要求</w:t>
            </w:r>
          </w:p>
        </w:tc>
        <w:tc>
          <w:tcPr>
            <w:tcW w:w="2852" w:type="dxa"/>
            <w:vAlign w:val="center"/>
          </w:tcPr>
          <w:p w14:paraId="140202C0">
            <w:pPr>
              <w:spacing w:line="360" w:lineRule="auto"/>
              <w:jc w:val="center"/>
              <w:rPr>
                <w:rFonts w:ascii="宋体" w:hAnsi="宋体"/>
                <w:sz w:val="24"/>
                <w:szCs w:val="24"/>
              </w:rPr>
            </w:pPr>
            <w:r>
              <w:rPr>
                <w:rFonts w:hint="eastAsia" w:ascii="宋体" w:hAnsi="宋体"/>
                <w:sz w:val="24"/>
                <w:szCs w:val="24"/>
              </w:rPr>
              <w:t>供应商响应情况</w:t>
            </w:r>
          </w:p>
        </w:tc>
        <w:tc>
          <w:tcPr>
            <w:tcW w:w="1308" w:type="dxa"/>
            <w:vAlign w:val="center"/>
          </w:tcPr>
          <w:p w14:paraId="55C67EF6">
            <w:pPr>
              <w:spacing w:line="360" w:lineRule="auto"/>
              <w:jc w:val="center"/>
              <w:rPr>
                <w:rFonts w:ascii="宋体" w:hAnsi="宋体"/>
                <w:sz w:val="24"/>
                <w:szCs w:val="24"/>
              </w:rPr>
            </w:pPr>
            <w:r>
              <w:rPr>
                <w:rFonts w:hint="eastAsia" w:ascii="宋体" w:hAnsi="宋体"/>
                <w:sz w:val="24"/>
                <w:szCs w:val="24"/>
              </w:rPr>
              <w:t>响应/偏离</w:t>
            </w:r>
          </w:p>
        </w:tc>
        <w:tc>
          <w:tcPr>
            <w:tcW w:w="1173" w:type="dxa"/>
            <w:vAlign w:val="center"/>
          </w:tcPr>
          <w:p w14:paraId="5DFCF0BE">
            <w:pPr>
              <w:spacing w:line="360" w:lineRule="auto"/>
              <w:jc w:val="center"/>
              <w:rPr>
                <w:rFonts w:ascii="宋体" w:hAnsi="宋体"/>
                <w:sz w:val="24"/>
                <w:szCs w:val="24"/>
              </w:rPr>
            </w:pPr>
            <w:r>
              <w:rPr>
                <w:rFonts w:hint="eastAsia" w:ascii="宋体" w:hAnsi="宋体"/>
                <w:sz w:val="24"/>
                <w:szCs w:val="24"/>
              </w:rPr>
              <w:t>证明</w:t>
            </w:r>
          </w:p>
          <w:p w14:paraId="096DAA1C">
            <w:pPr>
              <w:spacing w:line="360" w:lineRule="auto"/>
              <w:jc w:val="center"/>
              <w:rPr>
                <w:rFonts w:ascii="宋体" w:hAnsi="宋体"/>
                <w:sz w:val="24"/>
                <w:szCs w:val="24"/>
              </w:rPr>
            </w:pPr>
            <w:r>
              <w:rPr>
                <w:rFonts w:hint="eastAsia" w:ascii="宋体" w:hAnsi="宋体"/>
                <w:sz w:val="24"/>
                <w:szCs w:val="24"/>
              </w:rPr>
              <w:t>材料</w:t>
            </w:r>
          </w:p>
        </w:tc>
      </w:tr>
      <w:tr w14:paraId="7AA2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6F3B0E54">
            <w:pPr>
              <w:spacing w:line="360" w:lineRule="auto"/>
              <w:jc w:val="center"/>
              <w:rPr>
                <w:rFonts w:ascii="宋体" w:hAnsi="宋体"/>
                <w:sz w:val="24"/>
                <w:szCs w:val="24"/>
              </w:rPr>
            </w:pPr>
          </w:p>
        </w:tc>
        <w:tc>
          <w:tcPr>
            <w:tcW w:w="3019" w:type="dxa"/>
          </w:tcPr>
          <w:p w14:paraId="4755785D">
            <w:pPr>
              <w:spacing w:line="360" w:lineRule="auto"/>
              <w:jc w:val="center"/>
              <w:rPr>
                <w:rFonts w:ascii="宋体" w:hAnsi="宋体"/>
                <w:sz w:val="24"/>
                <w:szCs w:val="24"/>
              </w:rPr>
            </w:pPr>
          </w:p>
        </w:tc>
        <w:tc>
          <w:tcPr>
            <w:tcW w:w="2852" w:type="dxa"/>
          </w:tcPr>
          <w:p w14:paraId="7EB283E2">
            <w:pPr>
              <w:spacing w:line="360" w:lineRule="auto"/>
              <w:jc w:val="center"/>
              <w:rPr>
                <w:rFonts w:ascii="宋体" w:hAnsi="宋体"/>
                <w:sz w:val="24"/>
                <w:szCs w:val="24"/>
              </w:rPr>
            </w:pPr>
          </w:p>
        </w:tc>
        <w:tc>
          <w:tcPr>
            <w:tcW w:w="1308" w:type="dxa"/>
          </w:tcPr>
          <w:p w14:paraId="38BEC322">
            <w:pPr>
              <w:spacing w:line="360" w:lineRule="auto"/>
              <w:jc w:val="center"/>
              <w:rPr>
                <w:rFonts w:ascii="宋体" w:hAnsi="宋体"/>
                <w:sz w:val="24"/>
                <w:szCs w:val="24"/>
              </w:rPr>
            </w:pPr>
          </w:p>
        </w:tc>
        <w:tc>
          <w:tcPr>
            <w:tcW w:w="1173" w:type="dxa"/>
          </w:tcPr>
          <w:p w14:paraId="131C9FCB">
            <w:pPr>
              <w:spacing w:line="360" w:lineRule="auto"/>
              <w:jc w:val="center"/>
              <w:rPr>
                <w:rFonts w:ascii="宋体" w:hAnsi="宋体"/>
                <w:sz w:val="24"/>
                <w:szCs w:val="24"/>
              </w:rPr>
            </w:pPr>
          </w:p>
        </w:tc>
      </w:tr>
      <w:tr w14:paraId="56C0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26E05D7C">
            <w:pPr>
              <w:spacing w:line="360" w:lineRule="auto"/>
              <w:jc w:val="center"/>
              <w:rPr>
                <w:rFonts w:ascii="宋体" w:hAnsi="宋体"/>
                <w:sz w:val="24"/>
                <w:szCs w:val="24"/>
              </w:rPr>
            </w:pPr>
          </w:p>
        </w:tc>
        <w:tc>
          <w:tcPr>
            <w:tcW w:w="3019" w:type="dxa"/>
          </w:tcPr>
          <w:p w14:paraId="64D9E011">
            <w:pPr>
              <w:spacing w:line="360" w:lineRule="auto"/>
              <w:jc w:val="center"/>
              <w:rPr>
                <w:rFonts w:ascii="宋体" w:hAnsi="宋体"/>
                <w:sz w:val="24"/>
                <w:szCs w:val="24"/>
              </w:rPr>
            </w:pPr>
          </w:p>
        </w:tc>
        <w:tc>
          <w:tcPr>
            <w:tcW w:w="2852" w:type="dxa"/>
          </w:tcPr>
          <w:p w14:paraId="7122D14D">
            <w:pPr>
              <w:spacing w:line="360" w:lineRule="auto"/>
              <w:jc w:val="center"/>
              <w:rPr>
                <w:rFonts w:ascii="宋体" w:hAnsi="宋体"/>
                <w:sz w:val="24"/>
                <w:szCs w:val="24"/>
              </w:rPr>
            </w:pPr>
          </w:p>
        </w:tc>
        <w:tc>
          <w:tcPr>
            <w:tcW w:w="1308" w:type="dxa"/>
          </w:tcPr>
          <w:p w14:paraId="4CDB3A81">
            <w:pPr>
              <w:spacing w:line="360" w:lineRule="auto"/>
              <w:jc w:val="center"/>
              <w:rPr>
                <w:rFonts w:ascii="宋体" w:hAnsi="宋体"/>
                <w:sz w:val="24"/>
                <w:szCs w:val="24"/>
              </w:rPr>
            </w:pPr>
          </w:p>
        </w:tc>
        <w:tc>
          <w:tcPr>
            <w:tcW w:w="1173" w:type="dxa"/>
          </w:tcPr>
          <w:p w14:paraId="4C09C10A">
            <w:pPr>
              <w:spacing w:line="360" w:lineRule="auto"/>
              <w:jc w:val="center"/>
              <w:rPr>
                <w:rFonts w:ascii="宋体" w:hAnsi="宋体"/>
                <w:sz w:val="24"/>
                <w:szCs w:val="24"/>
              </w:rPr>
            </w:pPr>
          </w:p>
        </w:tc>
      </w:tr>
      <w:tr w14:paraId="42B1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717886AA">
            <w:pPr>
              <w:spacing w:line="360" w:lineRule="auto"/>
              <w:jc w:val="center"/>
              <w:rPr>
                <w:rFonts w:ascii="宋体" w:hAnsi="宋体"/>
                <w:sz w:val="24"/>
                <w:szCs w:val="24"/>
              </w:rPr>
            </w:pPr>
          </w:p>
        </w:tc>
        <w:tc>
          <w:tcPr>
            <w:tcW w:w="3019" w:type="dxa"/>
          </w:tcPr>
          <w:p w14:paraId="6CFA3058">
            <w:pPr>
              <w:spacing w:line="360" w:lineRule="auto"/>
              <w:jc w:val="center"/>
              <w:rPr>
                <w:rFonts w:ascii="宋体" w:hAnsi="宋体"/>
                <w:sz w:val="24"/>
                <w:szCs w:val="24"/>
              </w:rPr>
            </w:pPr>
          </w:p>
        </w:tc>
        <w:tc>
          <w:tcPr>
            <w:tcW w:w="2852" w:type="dxa"/>
          </w:tcPr>
          <w:p w14:paraId="7103B131">
            <w:pPr>
              <w:spacing w:line="360" w:lineRule="auto"/>
              <w:jc w:val="center"/>
              <w:rPr>
                <w:rFonts w:ascii="宋体" w:hAnsi="宋体"/>
                <w:sz w:val="24"/>
                <w:szCs w:val="24"/>
              </w:rPr>
            </w:pPr>
          </w:p>
        </w:tc>
        <w:tc>
          <w:tcPr>
            <w:tcW w:w="1308" w:type="dxa"/>
          </w:tcPr>
          <w:p w14:paraId="4FB42457">
            <w:pPr>
              <w:spacing w:line="360" w:lineRule="auto"/>
              <w:jc w:val="center"/>
              <w:rPr>
                <w:rFonts w:ascii="宋体" w:hAnsi="宋体"/>
                <w:sz w:val="24"/>
                <w:szCs w:val="24"/>
              </w:rPr>
            </w:pPr>
          </w:p>
        </w:tc>
        <w:tc>
          <w:tcPr>
            <w:tcW w:w="1173" w:type="dxa"/>
          </w:tcPr>
          <w:p w14:paraId="29D0CFA6">
            <w:pPr>
              <w:spacing w:line="360" w:lineRule="auto"/>
              <w:jc w:val="center"/>
              <w:rPr>
                <w:rFonts w:ascii="宋体" w:hAnsi="宋体"/>
                <w:sz w:val="24"/>
                <w:szCs w:val="24"/>
              </w:rPr>
            </w:pPr>
          </w:p>
        </w:tc>
      </w:tr>
      <w:tr w14:paraId="64A2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21AA8039">
            <w:pPr>
              <w:spacing w:line="360" w:lineRule="auto"/>
              <w:jc w:val="center"/>
              <w:rPr>
                <w:rFonts w:ascii="宋体" w:hAnsi="宋体"/>
                <w:sz w:val="24"/>
                <w:szCs w:val="24"/>
              </w:rPr>
            </w:pPr>
          </w:p>
        </w:tc>
        <w:tc>
          <w:tcPr>
            <w:tcW w:w="3019" w:type="dxa"/>
          </w:tcPr>
          <w:p w14:paraId="04A19388">
            <w:pPr>
              <w:spacing w:line="360" w:lineRule="auto"/>
              <w:jc w:val="center"/>
              <w:rPr>
                <w:rFonts w:ascii="宋体" w:hAnsi="宋体"/>
                <w:sz w:val="24"/>
                <w:szCs w:val="24"/>
              </w:rPr>
            </w:pPr>
          </w:p>
        </w:tc>
        <w:tc>
          <w:tcPr>
            <w:tcW w:w="2852" w:type="dxa"/>
          </w:tcPr>
          <w:p w14:paraId="382B38E1">
            <w:pPr>
              <w:spacing w:line="360" w:lineRule="auto"/>
              <w:jc w:val="center"/>
              <w:rPr>
                <w:rFonts w:ascii="宋体" w:hAnsi="宋体"/>
                <w:sz w:val="24"/>
                <w:szCs w:val="24"/>
              </w:rPr>
            </w:pPr>
          </w:p>
        </w:tc>
        <w:tc>
          <w:tcPr>
            <w:tcW w:w="1308" w:type="dxa"/>
          </w:tcPr>
          <w:p w14:paraId="54913E05">
            <w:pPr>
              <w:spacing w:line="360" w:lineRule="auto"/>
              <w:jc w:val="center"/>
              <w:rPr>
                <w:rFonts w:ascii="宋体" w:hAnsi="宋体"/>
                <w:sz w:val="24"/>
                <w:szCs w:val="24"/>
              </w:rPr>
            </w:pPr>
          </w:p>
        </w:tc>
        <w:tc>
          <w:tcPr>
            <w:tcW w:w="1173" w:type="dxa"/>
          </w:tcPr>
          <w:p w14:paraId="0295EBB3">
            <w:pPr>
              <w:spacing w:line="360" w:lineRule="auto"/>
              <w:jc w:val="center"/>
              <w:rPr>
                <w:rFonts w:ascii="宋体" w:hAnsi="宋体"/>
                <w:sz w:val="24"/>
                <w:szCs w:val="24"/>
              </w:rPr>
            </w:pPr>
          </w:p>
        </w:tc>
      </w:tr>
      <w:tr w14:paraId="14F8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52549EA">
            <w:pPr>
              <w:spacing w:line="360" w:lineRule="auto"/>
              <w:jc w:val="center"/>
              <w:rPr>
                <w:rFonts w:ascii="宋体" w:hAnsi="宋体"/>
                <w:sz w:val="24"/>
                <w:szCs w:val="24"/>
              </w:rPr>
            </w:pPr>
          </w:p>
        </w:tc>
        <w:tc>
          <w:tcPr>
            <w:tcW w:w="3019" w:type="dxa"/>
          </w:tcPr>
          <w:p w14:paraId="23B2ADE0">
            <w:pPr>
              <w:spacing w:line="360" w:lineRule="auto"/>
              <w:jc w:val="center"/>
              <w:rPr>
                <w:rFonts w:ascii="宋体" w:hAnsi="宋体"/>
                <w:sz w:val="24"/>
                <w:szCs w:val="24"/>
              </w:rPr>
            </w:pPr>
          </w:p>
        </w:tc>
        <w:tc>
          <w:tcPr>
            <w:tcW w:w="2852" w:type="dxa"/>
          </w:tcPr>
          <w:p w14:paraId="7E216811">
            <w:pPr>
              <w:spacing w:line="360" w:lineRule="auto"/>
              <w:jc w:val="center"/>
              <w:rPr>
                <w:rFonts w:ascii="宋体" w:hAnsi="宋体"/>
                <w:sz w:val="24"/>
                <w:szCs w:val="24"/>
              </w:rPr>
            </w:pPr>
          </w:p>
        </w:tc>
        <w:tc>
          <w:tcPr>
            <w:tcW w:w="1308" w:type="dxa"/>
          </w:tcPr>
          <w:p w14:paraId="563E61FB">
            <w:pPr>
              <w:spacing w:line="360" w:lineRule="auto"/>
              <w:jc w:val="center"/>
              <w:rPr>
                <w:rFonts w:ascii="宋体" w:hAnsi="宋体"/>
                <w:sz w:val="24"/>
                <w:szCs w:val="24"/>
              </w:rPr>
            </w:pPr>
          </w:p>
        </w:tc>
        <w:tc>
          <w:tcPr>
            <w:tcW w:w="1173" w:type="dxa"/>
          </w:tcPr>
          <w:p w14:paraId="77CE555E">
            <w:pPr>
              <w:spacing w:line="360" w:lineRule="auto"/>
              <w:jc w:val="center"/>
              <w:rPr>
                <w:rFonts w:ascii="宋体" w:hAnsi="宋体"/>
                <w:sz w:val="24"/>
                <w:szCs w:val="24"/>
              </w:rPr>
            </w:pPr>
          </w:p>
        </w:tc>
      </w:tr>
      <w:tr w14:paraId="28D0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9364108">
            <w:pPr>
              <w:spacing w:line="360" w:lineRule="auto"/>
              <w:jc w:val="center"/>
              <w:rPr>
                <w:rFonts w:ascii="宋体" w:hAnsi="宋体"/>
                <w:sz w:val="24"/>
                <w:szCs w:val="24"/>
              </w:rPr>
            </w:pPr>
          </w:p>
        </w:tc>
        <w:tc>
          <w:tcPr>
            <w:tcW w:w="3019" w:type="dxa"/>
          </w:tcPr>
          <w:p w14:paraId="17EC42E4">
            <w:pPr>
              <w:spacing w:line="360" w:lineRule="auto"/>
              <w:jc w:val="center"/>
              <w:rPr>
                <w:rFonts w:ascii="宋体" w:hAnsi="宋体"/>
                <w:sz w:val="24"/>
                <w:szCs w:val="24"/>
              </w:rPr>
            </w:pPr>
          </w:p>
        </w:tc>
        <w:tc>
          <w:tcPr>
            <w:tcW w:w="2852" w:type="dxa"/>
          </w:tcPr>
          <w:p w14:paraId="73D481FE">
            <w:pPr>
              <w:spacing w:line="360" w:lineRule="auto"/>
              <w:jc w:val="center"/>
              <w:rPr>
                <w:rFonts w:ascii="宋体" w:hAnsi="宋体"/>
                <w:sz w:val="24"/>
                <w:szCs w:val="24"/>
              </w:rPr>
            </w:pPr>
          </w:p>
        </w:tc>
        <w:tc>
          <w:tcPr>
            <w:tcW w:w="1308" w:type="dxa"/>
          </w:tcPr>
          <w:p w14:paraId="6D5DC407">
            <w:pPr>
              <w:spacing w:line="360" w:lineRule="auto"/>
              <w:jc w:val="center"/>
              <w:rPr>
                <w:rFonts w:ascii="宋体" w:hAnsi="宋体"/>
                <w:sz w:val="24"/>
                <w:szCs w:val="24"/>
              </w:rPr>
            </w:pPr>
          </w:p>
        </w:tc>
        <w:tc>
          <w:tcPr>
            <w:tcW w:w="1173" w:type="dxa"/>
          </w:tcPr>
          <w:p w14:paraId="5D6BB5B5">
            <w:pPr>
              <w:spacing w:line="360" w:lineRule="auto"/>
              <w:jc w:val="center"/>
              <w:rPr>
                <w:rFonts w:ascii="宋体" w:hAnsi="宋体"/>
                <w:sz w:val="24"/>
                <w:szCs w:val="24"/>
              </w:rPr>
            </w:pPr>
          </w:p>
        </w:tc>
      </w:tr>
      <w:tr w14:paraId="4901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75D192E7">
            <w:pPr>
              <w:spacing w:line="360" w:lineRule="auto"/>
              <w:jc w:val="center"/>
              <w:rPr>
                <w:rFonts w:ascii="宋体" w:hAnsi="宋体"/>
                <w:sz w:val="24"/>
                <w:szCs w:val="24"/>
              </w:rPr>
            </w:pPr>
          </w:p>
        </w:tc>
        <w:tc>
          <w:tcPr>
            <w:tcW w:w="3019" w:type="dxa"/>
          </w:tcPr>
          <w:p w14:paraId="42B4737D">
            <w:pPr>
              <w:spacing w:line="360" w:lineRule="auto"/>
              <w:jc w:val="center"/>
              <w:rPr>
                <w:rFonts w:ascii="宋体" w:hAnsi="宋体"/>
                <w:sz w:val="24"/>
                <w:szCs w:val="24"/>
              </w:rPr>
            </w:pPr>
          </w:p>
        </w:tc>
        <w:tc>
          <w:tcPr>
            <w:tcW w:w="2852" w:type="dxa"/>
          </w:tcPr>
          <w:p w14:paraId="46B056BA">
            <w:pPr>
              <w:spacing w:line="360" w:lineRule="auto"/>
              <w:jc w:val="center"/>
              <w:rPr>
                <w:rFonts w:ascii="宋体" w:hAnsi="宋体"/>
                <w:sz w:val="24"/>
                <w:szCs w:val="24"/>
              </w:rPr>
            </w:pPr>
          </w:p>
        </w:tc>
        <w:tc>
          <w:tcPr>
            <w:tcW w:w="1308" w:type="dxa"/>
          </w:tcPr>
          <w:p w14:paraId="60600D1D">
            <w:pPr>
              <w:spacing w:line="360" w:lineRule="auto"/>
              <w:jc w:val="center"/>
              <w:rPr>
                <w:rFonts w:ascii="宋体" w:hAnsi="宋体"/>
                <w:sz w:val="24"/>
                <w:szCs w:val="24"/>
              </w:rPr>
            </w:pPr>
          </w:p>
        </w:tc>
        <w:tc>
          <w:tcPr>
            <w:tcW w:w="1173" w:type="dxa"/>
          </w:tcPr>
          <w:p w14:paraId="52A32993">
            <w:pPr>
              <w:spacing w:line="360" w:lineRule="auto"/>
              <w:jc w:val="center"/>
              <w:rPr>
                <w:rFonts w:ascii="宋体" w:hAnsi="宋体"/>
                <w:sz w:val="24"/>
                <w:szCs w:val="24"/>
              </w:rPr>
            </w:pPr>
          </w:p>
        </w:tc>
      </w:tr>
      <w:tr w14:paraId="5C72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7576AF9">
            <w:pPr>
              <w:spacing w:line="360" w:lineRule="auto"/>
              <w:jc w:val="center"/>
              <w:rPr>
                <w:rFonts w:ascii="宋体" w:hAnsi="宋体"/>
                <w:sz w:val="24"/>
                <w:szCs w:val="24"/>
              </w:rPr>
            </w:pPr>
          </w:p>
        </w:tc>
        <w:tc>
          <w:tcPr>
            <w:tcW w:w="3019" w:type="dxa"/>
          </w:tcPr>
          <w:p w14:paraId="07CE11AC">
            <w:pPr>
              <w:spacing w:line="360" w:lineRule="auto"/>
              <w:jc w:val="center"/>
              <w:rPr>
                <w:rFonts w:ascii="宋体" w:hAnsi="宋体"/>
                <w:sz w:val="24"/>
                <w:szCs w:val="24"/>
              </w:rPr>
            </w:pPr>
            <w:r>
              <w:rPr>
                <w:rFonts w:ascii="宋体" w:hAnsi="宋体"/>
                <w:sz w:val="24"/>
                <w:szCs w:val="24"/>
              </w:rPr>
              <w:t>……</w:t>
            </w:r>
          </w:p>
        </w:tc>
        <w:tc>
          <w:tcPr>
            <w:tcW w:w="2852" w:type="dxa"/>
          </w:tcPr>
          <w:p w14:paraId="653CA458">
            <w:pPr>
              <w:spacing w:line="360" w:lineRule="auto"/>
              <w:jc w:val="center"/>
              <w:rPr>
                <w:rFonts w:ascii="宋体" w:hAnsi="宋体"/>
                <w:sz w:val="24"/>
                <w:szCs w:val="24"/>
              </w:rPr>
            </w:pPr>
          </w:p>
        </w:tc>
        <w:tc>
          <w:tcPr>
            <w:tcW w:w="1308" w:type="dxa"/>
          </w:tcPr>
          <w:p w14:paraId="7C0F23AF">
            <w:pPr>
              <w:spacing w:line="360" w:lineRule="auto"/>
              <w:jc w:val="center"/>
              <w:rPr>
                <w:rFonts w:ascii="宋体" w:hAnsi="宋体"/>
                <w:sz w:val="24"/>
                <w:szCs w:val="24"/>
              </w:rPr>
            </w:pPr>
          </w:p>
        </w:tc>
        <w:tc>
          <w:tcPr>
            <w:tcW w:w="1173" w:type="dxa"/>
          </w:tcPr>
          <w:p w14:paraId="75620601">
            <w:pPr>
              <w:spacing w:line="360" w:lineRule="auto"/>
              <w:jc w:val="center"/>
              <w:rPr>
                <w:rFonts w:ascii="宋体" w:hAnsi="宋体"/>
                <w:sz w:val="24"/>
                <w:szCs w:val="24"/>
              </w:rPr>
            </w:pPr>
          </w:p>
        </w:tc>
      </w:tr>
    </w:tbl>
    <w:p w14:paraId="2B18819A">
      <w:pPr>
        <w:spacing w:line="500" w:lineRule="exact"/>
        <w:ind w:firstLine="4560" w:firstLineChars="1900"/>
        <w:rPr>
          <w:rFonts w:ascii="宋体"/>
          <w:sz w:val="24"/>
          <w:szCs w:val="24"/>
          <w:u w:val="single"/>
        </w:rPr>
      </w:pPr>
      <w:r>
        <w:rPr>
          <w:rFonts w:hint="eastAsia" w:ascii="宋体"/>
          <w:sz w:val="24"/>
          <w:szCs w:val="24"/>
        </w:rPr>
        <w:t>供应商授权代表（签字）：</w:t>
      </w:r>
      <w:r>
        <w:rPr>
          <w:rFonts w:hint="eastAsia" w:ascii="宋体"/>
          <w:sz w:val="24"/>
          <w:szCs w:val="24"/>
          <w:u w:val="single"/>
        </w:rPr>
        <w:t xml:space="preserve">           </w:t>
      </w:r>
    </w:p>
    <w:p w14:paraId="16B6AC9E">
      <w:pPr>
        <w:spacing w:line="500" w:lineRule="exact"/>
        <w:jc w:val="center"/>
        <w:rPr>
          <w:rFonts w:eastAsia="黑体"/>
          <w:b/>
          <w:szCs w:val="24"/>
        </w:rPr>
      </w:pPr>
      <w:r>
        <w:rPr>
          <w:rFonts w:hint="eastAsia" w:ascii="宋体"/>
          <w:sz w:val="24"/>
          <w:szCs w:val="24"/>
        </w:rPr>
        <w:t xml:space="preserve">          </w:t>
      </w:r>
      <w:r>
        <w:rPr>
          <w:rFonts w:hint="eastAsia" w:ascii="宋体"/>
          <w:sz w:val="24"/>
          <w:szCs w:val="24"/>
          <w:lang w:val="en-US" w:eastAsia="zh-CN"/>
        </w:rPr>
        <w:t xml:space="preserve"> </w:t>
      </w:r>
      <w:r>
        <w:rPr>
          <w:rFonts w:hint="eastAsia" w:ascii="宋体"/>
          <w:sz w:val="24"/>
          <w:szCs w:val="24"/>
        </w:rPr>
        <w:t xml:space="preserve">  日期：</w:t>
      </w:r>
    </w:p>
    <w:p w14:paraId="2FA9D1D7">
      <w:pPr>
        <w:spacing w:line="500" w:lineRule="exact"/>
        <w:jc w:val="both"/>
        <w:rPr>
          <w:rFonts w:ascii="黑体" w:hAnsi="黑体" w:eastAsia="黑体"/>
          <w:b/>
          <w:sz w:val="32"/>
          <w:szCs w:val="32"/>
        </w:rPr>
      </w:pPr>
    </w:p>
    <w:p w14:paraId="5435890F">
      <w:pPr>
        <w:autoSpaceDE w:val="0"/>
        <w:autoSpaceDN w:val="0"/>
        <w:spacing w:line="500" w:lineRule="exact"/>
        <w:ind w:right="-5"/>
        <w:jc w:val="center"/>
        <w:textAlignment w:val="bottom"/>
        <w:rPr>
          <w:rFonts w:ascii="宋体"/>
          <w:sz w:val="24"/>
          <w:szCs w:val="24"/>
        </w:rPr>
      </w:pPr>
    </w:p>
    <w:p w14:paraId="4EA469F1">
      <w:pPr>
        <w:spacing w:line="500" w:lineRule="exact"/>
        <w:rPr>
          <w:b/>
          <w:szCs w:val="24"/>
        </w:rPr>
      </w:pPr>
    </w:p>
    <w:p w14:paraId="70E4A89D">
      <w:pPr>
        <w:spacing w:line="500" w:lineRule="exact"/>
        <w:rPr>
          <w:rFonts w:ascii="宋体"/>
          <w:bCs/>
          <w:sz w:val="24"/>
          <w:szCs w:val="24"/>
        </w:rPr>
      </w:pPr>
      <w:r>
        <w:rPr>
          <w:rFonts w:hint="eastAsia" w:ascii="宋体"/>
          <w:sz w:val="24"/>
          <w:szCs w:val="24"/>
        </w:rPr>
        <w:t>格式</w:t>
      </w:r>
      <w:r>
        <w:rPr>
          <w:rFonts w:hint="eastAsia" w:ascii="宋体"/>
          <w:sz w:val="24"/>
          <w:szCs w:val="24"/>
          <w:lang w:val="en-US" w:eastAsia="zh-CN"/>
        </w:rPr>
        <w:t>六</w:t>
      </w:r>
      <w:r>
        <w:rPr>
          <w:rFonts w:hint="eastAsia" w:ascii="宋体"/>
          <w:sz w:val="24"/>
          <w:szCs w:val="24"/>
        </w:rPr>
        <w:t>：</w:t>
      </w:r>
      <w:r>
        <w:rPr>
          <w:rFonts w:hint="eastAsia" w:ascii="宋体"/>
          <w:bCs/>
          <w:sz w:val="24"/>
          <w:szCs w:val="24"/>
        </w:rPr>
        <w:t>业绩表（如有合同复印件请复印清晰装订在响应文件内）</w:t>
      </w:r>
      <w:bookmarkStart w:id="169" w:name="_Hlk142338648"/>
    </w:p>
    <w:p w14:paraId="56A36C84">
      <w:pPr>
        <w:keepNext w:val="0"/>
        <w:keepLines w:val="0"/>
        <w:pageBreakBefore w:val="0"/>
        <w:widowControl w:val="0"/>
        <w:kinsoku/>
        <w:wordWrap/>
        <w:overflowPunct/>
        <w:topLinePunct w:val="0"/>
        <w:bidi w:val="0"/>
        <w:spacing w:line="240" w:lineRule="auto"/>
        <w:textAlignment w:val="auto"/>
        <w:rPr>
          <w:rFonts w:hint="eastAsia" w:ascii="宋体"/>
          <w:bCs/>
          <w:kern w:val="0"/>
          <w:position w:val="-10"/>
          <w:sz w:val="24"/>
          <w:szCs w:val="20"/>
        </w:rPr>
      </w:pPr>
    </w:p>
    <w:bookmarkEnd w:id="169"/>
    <w:p w14:paraId="0D3478A4">
      <w:pPr>
        <w:spacing w:line="360" w:lineRule="auto"/>
        <w:jc w:val="left"/>
        <w:rPr>
          <w:rFonts w:ascii="宋体"/>
          <w:bCs/>
          <w:kern w:val="0"/>
          <w:position w:val="-10"/>
          <w:sz w:val="24"/>
          <w:szCs w:val="20"/>
        </w:rPr>
      </w:pPr>
      <w:r>
        <w:rPr>
          <w:rFonts w:hint="eastAsia" w:ascii="宋体"/>
          <w:bCs/>
          <w:kern w:val="0"/>
          <w:position w:val="-10"/>
          <w:sz w:val="24"/>
          <w:szCs w:val="20"/>
        </w:rPr>
        <w:t>格式</w:t>
      </w:r>
      <w:r>
        <w:rPr>
          <w:rFonts w:hint="eastAsia" w:ascii="宋体"/>
          <w:bCs/>
          <w:kern w:val="0"/>
          <w:position w:val="-10"/>
          <w:sz w:val="24"/>
          <w:szCs w:val="20"/>
          <w:lang w:val="en-US" w:eastAsia="zh-CN"/>
        </w:rPr>
        <w:t>七</w:t>
      </w:r>
      <w:r>
        <w:rPr>
          <w:rFonts w:hint="eastAsia" w:ascii="宋体"/>
          <w:bCs/>
          <w:kern w:val="0"/>
          <w:position w:val="-10"/>
          <w:sz w:val="24"/>
          <w:szCs w:val="20"/>
        </w:rPr>
        <w:t>：</w:t>
      </w:r>
    </w:p>
    <w:p w14:paraId="751D6013">
      <w:pPr>
        <w:spacing w:line="360" w:lineRule="auto"/>
        <w:jc w:val="center"/>
        <w:rPr>
          <w:rFonts w:hint="eastAsia" w:ascii="黑体" w:hAnsi="黑体" w:eastAsia="黑体"/>
          <w:b/>
          <w:sz w:val="32"/>
          <w:szCs w:val="32"/>
        </w:rPr>
      </w:pPr>
      <w:r>
        <w:rPr>
          <w:rFonts w:hint="eastAsia" w:ascii="黑体" w:hAnsi="黑体" w:eastAsia="黑体"/>
          <w:b/>
          <w:sz w:val="32"/>
          <w:szCs w:val="32"/>
        </w:rPr>
        <w:t>法定代表人授权书</w:t>
      </w:r>
    </w:p>
    <w:p w14:paraId="0B5D24D5">
      <w:pPr>
        <w:spacing w:line="500" w:lineRule="exact"/>
        <w:ind w:firstLine="480" w:firstLineChars="200"/>
        <w:rPr>
          <w:rFonts w:ascii="宋体"/>
          <w:sz w:val="24"/>
          <w:szCs w:val="24"/>
        </w:rPr>
      </w:pPr>
      <w:bookmarkStart w:id="170" w:name="_Hlk142338433"/>
      <w:r>
        <w:rPr>
          <w:rFonts w:hint="eastAsia" w:ascii="宋体"/>
          <w:sz w:val="24"/>
          <w:szCs w:val="24"/>
        </w:rPr>
        <w:t>本授权委托书声明：我</w:t>
      </w:r>
      <w:r>
        <w:rPr>
          <w:rFonts w:hint="eastAsia"/>
          <w:b/>
          <w:szCs w:val="24"/>
          <w:u w:val="single"/>
        </w:rPr>
        <w:t xml:space="preserve">                 </w:t>
      </w:r>
      <w:r>
        <w:rPr>
          <w:rFonts w:hint="eastAsia" w:ascii="宋体"/>
          <w:sz w:val="24"/>
          <w:szCs w:val="24"/>
        </w:rPr>
        <w:t xml:space="preserve">（姓名）系 </w:t>
      </w:r>
      <w:r>
        <w:rPr>
          <w:rFonts w:hint="eastAsia"/>
          <w:b/>
          <w:szCs w:val="24"/>
          <w:u w:val="single"/>
        </w:rPr>
        <w:t xml:space="preserve">    　　　　</w:t>
      </w:r>
      <w:r>
        <w:rPr>
          <w:rFonts w:hint="eastAsia" w:ascii="宋体"/>
          <w:sz w:val="24"/>
          <w:szCs w:val="24"/>
        </w:rPr>
        <w:t xml:space="preserve">（单位名称）的法定代表人，现授权本单位 </w:t>
      </w:r>
      <w:r>
        <w:rPr>
          <w:rFonts w:hint="eastAsia"/>
          <w:b/>
          <w:szCs w:val="24"/>
          <w:u w:val="single"/>
        </w:rPr>
        <w:t xml:space="preserve">           </w:t>
      </w:r>
      <w:r>
        <w:rPr>
          <w:rFonts w:hint="eastAsia" w:ascii="宋体"/>
          <w:sz w:val="24"/>
          <w:szCs w:val="24"/>
        </w:rPr>
        <w:t xml:space="preserve">（代理人姓名）为我的合法代理人，以 </w:t>
      </w:r>
      <w:r>
        <w:rPr>
          <w:rFonts w:hint="eastAsia"/>
          <w:b/>
          <w:szCs w:val="24"/>
          <w:u w:val="single"/>
        </w:rPr>
        <w:t xml:space="preserve">              </w:t>
      </w:r>
      <w:r>
        <w:rPr>
          <w:rFonts w:hint="eastAsia" w:ascii="宋体"/>
          <w:sz w:val="24"/>
          <w:szCs w:val="24"/>
        </w:rPr>
        <w:t>（投标单位名称）的名义参加</w:t>
      </w:r>
      <w:r>
        <w:rPr>
          <w:rFonts w:hint="eastAsia"/>
          <w:b/>
          <w:szCs w:val="24"/>
          <w:u w:val="single"/>
        </w:rPr>
        <w:t xml:space="preserve">           </w:t>
      </w:r>
      <w:r>
        <w:rPr>
          <w:rFonts w:hint="eastAsia" w:ascii="宋体"/>
          <w:sz w:val="24"/>
          <w:szCs w:val="24"/>
        </w:rPr>
        <w:t xml:space="preserve"> （采购人名称）的  </w:t>
      </w:r>
      <w:r>
        <w:rPr>
          <w:rFonts w:hint="eastAsia"/>
          <w:b/>
          <w:szCs w:val="24"/>
          <w:u w:val="single"/>
        </w:rPr>
        <w:t xml:space="preserve">                   </w:t>
      </w:r>
      <w:r>
        <w:rPr>
          <w:rFonts w:hint="eastAsia"/>
          <w:b/>
          <w:szCs w:val="24"/>
        </w:rPr>
        <w:t xml:space="preserve"> </w:t>
      </w:r>
      <w:r>
        <w:rPr>
          <w:rFonts w:hint="eastAsia" w:ascii="宋体"/>
          <w:sz w:val="24"/>
          <w:szCs w:val="24"/>
        </w:rPr>
        <w:t>（项目名称）的投标。代理人签署的一切文件和处理与之有关的一切事务，我均予以承认。本授权书的有效期自投标开始至合同履行完毕止。</w:t>
      </w:r>
    </w:p>
    <w:p w14:paraId="5B66C9C6">
      <w:pPr>
        <w:spacing w:line="500" w:lineRule="exact"/>
      </w:pPr>
      <w:r>
        <w:rPr>
          <w:rFonts w:hint="eastAsia"/>
          <w:b/>
          <w:szCs w:val="24"/>
        </w:rPr>
        <w:t xml:space="preserve">     </w:t>
      </w:r>
      <w:r>
        <w:rPr>
          <w:rFonts w:hint="eastAsia" w:ascii="宋体"/>
          <w:sz w:val="24"/>
          <w:szCs w:val="24"/>
        </w:rPr>
        <w:t>代理人无权转委托，特此委托。</w:t>
      </w:r>
    </w:p>
    <w:p w14:paraId="276AA6D6">
      <w:pPr>
        <w:spacing w:line="500" w:lineRule="exact"/>
        <w:rPr>
          <w:rFonts w:ascii="宋体"/>
          <w:sz w:val="24"/>
          <w:szCs w:val="24"/>
        </w:rPr>
      </w:pPr>
      <w:r>
        <w:rPr>
          <w:rFonts w:hint="eastAsia"/>
          <w:bCs/>
          <w:sz w:val="24"/>
          <w:szCs w:val="24"/>
        </w:rPr>
        <w:t>供应商名称章）：</w:t>
      </w:r>
      <w:r>
        <w:rPr>
          <w:rFonts w:hint="eastAsia"/>
          <w:b/>
          <w:szCs w:val="24"/>
          <w:u w:val="single"/>
        </w:rPr>
        <w:t xml:space="preserve">                        </w:t>
      </w:r>
    </w:p>
    <w:p w14:paraId="48E9712E">
      <w:pPr>
        <w:spacing w:line="500" w:lineRule="exact"/>
        <w:rPr>
          <w:b/>
          <w:szCs w:val="24"/>
          <w:u w:val="single"/>
        </w:rPr>
      </w:pPr>
      <w:r>
        <w:rPr>
          <w:rFonts w:hint="eastAsia" w:ascii="宋体"/>
          <w:sz w:val="24"/>
          <w:szCs w:val="24"/>
        </w:rPr>
        <w:t>法定代表人（签字或盖法人章）：</w:t>
      </w:r>
      <w:r>
        <w:rPr>
          <w:rFonts w:hint="eastAsia"/>
          <w:b/>
          <w:szCs w:val="24"/>
          <w:u w:val="single"/>
        </w:rPr>
        <w:t xml:space="preserve">                        </w:t>
      </w:r>
    </w:p>
    <w:p w14:paraId="3D5255AF">
      <w:pPr>
        <w:spacing w:line="500" w:lineRule="exact"/>
        <w:rPr>
          <w:rFonts w:ascii="宋体"/>
          <w:sz w:val="24"/>
          <w:szCs w:val="24"/>
        </w:rPr>
      </w:pPr>
      <w:r>
        <w:rPr>
          <w:rFonts w:hint="eastAsia" w:ascii="宋体"/>
          <w:sz w:val="24"/>
          <w:szCs w:val="24"/>
        </w:rPr>
        <w:t>被授权人（签字）：</w:t>
      </w:r>
      <w:r>
        <w:rPr>
          <w:rFonts w:hint="eastAsia"/>
          <w:b/>
          <w:szCs w:val="24"/>
          <w:u w:val="single"/>
        </w:rPr>
        <w:t xml:space="preserve">                        </w:t>
      </w:r>
      <w:r>
        <w:rPr>
          <w:rFonts w:hint="eastAsia" w:ascii="宋体"/>
          <w:sz w:val="24"/>
          <w:szCs w:val="24"/>
        </w:rPr>
        <w:t xml:space="preserve"> </w:t>
      </w:r>
    </w:p>
    <w:p w14:paraId="6C057631">
      <w:pPr>
        <w:spacing w:line="500" w:lineRule="exact"/>
        <w:rPr>
          <w:b/>
          <w:szCs w:val="24"/>
        </w:rPr>
      </w:pPr>
      <w:r>
        <w:rPr>
          <w:rFonts w:hint="eastAsia" w:ascii="宋体"/>
          <w:sz w:val="24"/>
          <w:szCs w:val="24"/>
        </w:rPr>
        <w:t>日期：           年   月   日</w:t>
      </w:r>
    </w:p>
    <w:p w14:paraId="2F2F1A26">
      <w:pPr>
        <w:spacing w:line="500" w:lineRule="exact"/>
        <w:rPr>
          <w:b/>
          <w:szCs w:val="24"/>
        </w:rPr>
      </w:pPr>
    </w:p>
    <w:p w14:paraId="7E207FC6">
      <w:pPr>
        <w:spacing w:line="360" w:lineRule="auto"/>
        <w:rPr>
          <w:rFonts w:ascii="宋体"/>
          <w:b/>
          <w:kern w:val="0"/>
          <w:position w:val="-10"/>
          <w:sz w:val="24"/>
          <w:szCs w:val="20"/>
        </w:rPr>
      </w:pPr>
      <w:r>
        <w:rPr>
          <w:rFonts w:hint="eastAsia" w:ascii="宋体"/>
          <w:sz w:val="24"/>
          <w:szCs w:val="24"/>
          <w:lang w:val="en-US" w:eastAsia="zh-CN"/>
        </w:rPr>
        <w:t>注：</w:t>
      </w:r>
      <w:r>
        <w:rPr>
          <w:rFonts w:hint="eastAsia" w:ascii="宋体"/>
          <w:sz w:val="24"/>
          <w:szCs w:val="24"/>
        </w:rPr>
        <w:t>需同时提供法定代表人和被授权人身份证复印件，如法定代表人签署文件则无需出具授权书，仅需提供法定代表人身份证复印件</w:t>
      </w:r>
      <w:bookmarkEnd w:id="170"/>
      <w:r>
        <w:rPr>
          <w:rFonts w:ascii="黑体" w:hAnsi="黑体" w:eastAsia="黑体"/>
          <w:b/>
          <w:sz w:val="32"/>
          <w:szCs w:val="32"/>
        </w:rPr>
        <w:br w:type="page"/>
      </w:r>
    </w:p>
    <w:p w14:paraId="20128176">
      <w:pPr>
        <w:rPr>
          <w:rFonts w:hint="eastAsia" w:eastAsia="宋体"/>
          <w:sz w:val="24"/>
          <w:szCs w:val="24"/>
          <w:lang w:val="en-US" w:eastAsia="zh-CN"/>
        </w:rPr>
      </w:pPr>
      <w:r>
        <w:rPr>
          <w:rFonts w:hint="eastAsia"/>
          <w:sz w:val="24"/>
          <w:szCs w:val="24"/>
        </w:rPr>
        <w:t>格式</w:t>
      </w:r>
      <w:r>
        <w:rPr>
          <w:rFonts w:hint="eastAsia"/>
          <w:sz w:val="24"/>
          <w:szCs w:val="24"/>
          <w:lang w:val="en-US" w:eastAsia="zh-CN"/>
        </w:rPr>
        <w:t>八</w:t>
      </w:r>
    </w:p>
    <w:p w14:paraId="32602E46">
      <w:pPr>
        <w:autoSpaceDE w:val="0"/>
        <w:autoSpaceDN w:val="0"/>
        <w:spacing w:line="500" w:lineRule="exact"/>
        <w:ind w:right="-5"/>
        <w:textAlignment w:val="bottom"/>
        <w:rPr>
          <w:sz w:val="24"/>
          <w:szCs w:val="24"/>
        </w:rPr>
      </w:pPr>
    </w:p>
    <w:p w14:paraId="2BD83493">
      <w:pPr>
        <w:spacing w:line="360" w:lineRule="auto"/>
        <w:jc w:val="center"/>
        <w:rPr>
          <w:rFonts w:hint="eastAsia" w:ascii="黑体" w:hAnsi="黑体" w:eastAsia="黑体"/>
          <w:b/>
          <w:sz w:val="32"/>
          <w:szCs w:val="32"/>
        </w:rPr>
      </w:pPr>
      <w:r>
        <w:rPr>
          <w:rFonts w:hint="eastAsia" w:ascii="黑体" w:hAnsi="黑体" w:eastAsia="黑体"/>
          <w:b/>
          <w:sz w:val="32"/>
          <w:szCs w:val="32"/>
        </w:rPr>
        <w:t>具备履行合同所必需的设备和专业技术能力的书面声明</w:t>
      </w:r>
    </w:p>
    <w:p w14:paraId="6BA2E7F6">
      <w:pPr>
        <w:autoSpaceDE w:val="0"/>
        <w:autoSpaceDN w:val="0"/>
        <w:spacing w:line="500" w:lineRule="exact"/>
        <w:ind w:right="-5"/>
        <w:textAlignment w:val="bottom"/>
        <w:rPr>
          <w:b/>
          <w:szCs w:val="24"/>
        </w:rPr>
      </w:pPr>
    </w:p>
    <w:p w14:paraId="7E68DFF6">
      <w:pPr>
        <w:spacing w:line="460" w:lineRule="exact"/>
        <w:ind w:firstLine="492"/>
        <w:rPr>
          <w:rFonts w:ascii="宋体" w:hAnsi="宋体"/>
          <w:bCs/>
          <w:sz w:val="24"/>
          <w:szCs w:val="24"/>
        </w:rPr>
      </w:pPr>
      <w:r>
        <w:rPr>
          <w:rFonts w:hint="eastAsia" w:ascii="宋体" w:hAnsi="宋体"/>
          <w:bCs/>
          <w:sz w:val="24"/>
          <w:szCs w:val="24"/>
        </w:rPr>
        <w:t>我单位郑重声明：我单位具备履行本项采购合同所必需的设备和专业技术能力，为履行本项采购合同我公司具备如下主要设备和主要专业技术能力：</w:t>
      </w:r>
    </w:p>
    <w:p w14:paraId="5A508DEC">
      <w:pPr>
        <w:spacing w:line="460" w:lineRule="exact"/>
        <w:ind w:firstLine="492"/>
        <w:rPr>
          <w:rFonts w:ascii="宋体" w:hAnsi="宋体"/>
          <w:bCs/>
          <w:sz w:val="24"/>
          <w:szCs w:val="24"/>
        </w:rPr>
      </w:pPr>
      <w:r>
        <w:rPr>
          <w:rFonts w:hint="eastAsia" w:ascii="宋体" w:hAnsi="宋体"/>
          <w:bCs/>
          <w:sz w:val="24"/>
          <w:szCs w:val="24"/>
        </w:rPr>
        <w:t>主要设备有：</w:t>
      </w:r>
      <w:r>
        <w:rPr>
          <w:rFonts w:hint="eastAsia" w:ascii="宋体" w:hAnsi="宋体"/>
          <w:bCs/>
          <w:sz w:val="24"/>
          <w:szCs w:val="24"/>
          <w:u w:val="single"/>
        </w:rPr>
        <w:t xml:space="preserve">  </w:t>
      </w:r>
      <w:r>
        <w:rPr>
          <w:rFonts w:hint="eastAsia" w:ascii="宋体" w:hAnsi="宋体"/>
          <w:bCs/>
          <w:sz w:val="24"/>
          <w:szCs w:val="24"/>
        </w:rPr>
        <w:t>。</w:t>
      </w:r>
    </w:p>
    <w:p w14:paraId="07C36BDF">
      <w:pPr>
        <w:spacing w:line="460" w:lineRule="exact"/>
        <w:ind w:firstLine="492"/>
        <w:rPr>
          <w:rFonts w:ascii="宋体" w:hAnsi="宋体"/>
          <w:bCs/>
          <w:sz w:val="24"/>
          <w:szCs w:val="24"/>
        </w:rPr>
      </w:pPr>
      <w:r>
        <w:rPr>
          <w:rFonts w:hint="eastAsia" w:ascii="宋体" w:hAnsi="宋体"/>
          <w:bCs/>
          <w:sz w:val="24"/>
          <w:szCs w:val="24"/>
        </w:rPr>
        <w:t>主要专业技术能力有：</w:t>
      </w:r>
      <w:r>
        <w:rPr>
          <w:rFonts w:hint="eastAsia" w:ascii="宋体" w:hAnsi="宋体"/>
          <w:bCs/>
          <w:sz w:val="24"/>
          <w:szCs w:val="24"/>
          <w:u w:val="single"/>
        </w:rPr>
        <w:t xml:space="preserve">   </w:t>
      </w:r>
      <w:r>
        <w:rPr>
          <w:rFonts w:hint="eastAsia" w:ascii="宋体" w:hAnsi="宋体"/>
          <w:bCs/>
          <w:sz w:val="24"/>
          <w:szCs w:val="24"/>
        </w:rPr>
        <w:t>。</w:t>
      </w:r>
    </w:p>
    <w:p w14:paraId="559ADB78">
      <w:pPr>
        <w:spacing w:line="460" w:lineRule="exact"/>
        <w:jc w:val="center"/>
        <w:rPr>
          <w:rFonts w:ascii="宋体" w:hAnsi="宋体"/>
          <w:bCs/>
          <w:sz w:val="24"/>
          <w:szCs w:val="24"/>
        </w:rPr>
      </w:pPr>
      <w:r>
        <w:rPr>
          <w:rFonts w:hint="eastAsia" w:ascii="宋体" w:hAnsi="宋体"/>
          <w:bCs/>
          <w:sz w:val="24"/>
          <w:szCs w:val="24"/>
        </w:rPr>
        <w:t xml:space="preserve">                                          </w:t>
      </w:r>
    </w:p>
    <w:p w14:paraId="3DBADDEA">
      <w:pPr>
        <w:spacing w:line="460" w:lineRule="exact"/>
        <w:ind w:right="480"/>
        <w:jc w:val="center"/>
        <w:rPr>
          <w:rFonts w:ascii="宋体" w:hAnsi="宋体"/>
          <w:bCs/>
          <w:sz w:val="24"/>
          <w:szCs w:val="24"/>
        </w:rPr>
      </w:pPr>
      <w:r>
        <w:rPr>
          <w:rFonts w:hint="eastAsia" w:ascii="宋体" w:hAnsi="宋体"/>
          <w:bCs/>
          <w:sz w:val="24"/>
          <w:szCs w:val="24"/>
        </w:rPr>
        <w:t xml:space="preserve">                                               供应商名称（公章）：</w:t>
      </w:r>
    </w:p>
    <w:p w14:paraId="02AED589">
      <w:pPr>
        <w:autoSpaceDE w:val="0"/>
        <w:autoSpaceDN w:val="0"/>
        <w:spacing w:line="500" w:lineRule="exact"/>
        <w:ind w:right="-5"/>
        <w:textAlignment w:val="bottom"/>
        <w:rPr>
          <w:b/>
          <w:szCs w:val="24"/>
        </w:rPr>
      </w:pPr>
      <w:r>
        <w:rPr>
          <w:rFonts w:hint="eastAsia" w:ascii="宋体" w:hAnsi="宋体"/>
          <w:bCs/>
          <w:sz w:val="24"/>
          <w:szCs w:val="24"/>
        </w:rPr>
        <w:t xml:space="preserve">                                             日期：</w:t>
      </w:r>
      <w:r>
        <w:rPr>
          <w:rFonts w:hint="eastAsia" w:ascii="宋体" w:hAnsi="宋体"/>
          <w:bCs/>
          <w:sz w:val="24"/>
          <w:szCs w:val="24"/>
          <w:u w:val="single"/>
        </w:rPr>
        <w:t xml:space="preserve"> __</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w:t>
      </w:r>
    </w:p>
    <w:p w14:paraId="10FCE9EA">
      <w:pPr>
        <w:autoSpaceDE w:val="0"/>
        <w:autoSpaceDN w:val="0"/>
        <w:spacing w:line="500" w:lineRule="exact"/>
        <w:ind w:right="-5"/>
        <w:textAlignment w:val="bottom"/>
        <w:rPr>
          <w:b/>
          <w:szCs w:val="24"/>
        </w:rPr>
      </w:pPr>
    </w:p>
    <w:p w14:paraId="276D1970">
      <w:pPr>
        <w:rPr>
          <w:rFonts w:ascii="宋体" w:hAnsi="宋体"/>
          <w:sz w:val="24"/>
          <w:szCs w:val="24"/>
        </w:rPr>
      </w:pPr>
      <w:r>
        <w:rPr>
          <w:rFonts w:hint="eastAsia"/>
          <w:sz w:val="24"/>
          <w:szCs w:val="24"/>
        </w:rPr>
        <w:t>格式</w:t>
      </w:r>
      <w:r>
        <w:rPr>
          <w:rFonts w:hint="eastAsia"/>
          <w:sz w:val="24"/>
          <w:szCs w:val="24"/>
          <w:lang w:val="en-US" w:eastAsia="zh-CN"/>
        </w:rPr>
        <w:t>九：</w:t>
      </w:r>
      <w:r>
        <w:rPr>
          <w:rFonts w:hint="eastAsia" w:ascii="黑体" w:hAnsi="黑体" w:eastAsia="黑体"/>
          <w:b/>
          <w:sz w:val="32"/>
          <w:szCs w:val="32"/>
        </w:rPr>
        <w:t>参加政府采购活动前 3 年内在经营活动中没有重大违法记录的书面声明</w:t>
      </w:r>
    </w:p>
    <w:p w14:paraId="10D78BD7">
      <w:pPr>
        <w:spacing w:line="460" w:lineRule="exact"/>
      </w:pPr>
      <w:r>
        <w:rPr>
          <w:rFonts w:hint="eastAsia" w:ascii="宋体" w:hAnsi="宋体"/>
          <w:b/>
          <w:bCs/>
          <w:sz w:val="44"/>
          <w:szCs w:val="44"/>
        </w:rPr>
        <w:t xml:space="preserve">                 </w:t>
      </w:r>
    </w:p>
    <w:p w14:paraId="3E43E9EE">
      <w:pPr>
        <w:spacing w:line="460" w:lineRule="exact"/>
        <w:jc w:val="center"/>
        <w:rPr>
          <w:rFonts w:ascii="宋体" w:hAnsi="宋体"/>
          <w:b/>
          <w:bCs/>
          <w:sz w:val="44"/>
          <w:szCs w:val="44"/>
        </w:rPr>
      </w:pPr>
      <w:r>
        <w:rPr>
          <w:rFonts w:hint="eastAsia" w:ascii="宋体" w:hAnsi="宋体"/>
          <w:b/>
          <w:bCs/>
          <w:sz w:val="44"/>
          <w:szCs w:val="44"/>
        </w:rPr>
        <w:t>声  明</w:t>
      </w:r>
    </w:p>
    <w:p w14:paraId="43ECF3C7">
      <w:pPr>
        <w:spacing w:line="460" w:lineRule="exact"/>
        <w:jc w:val="center"/>
        <w:rPr>
          <w:rFonts w:ascii="宋体" w:hAnsi="宋体"/>
          <w:b/>
          <w:bCs/>
          <w:sz w:val="44"/>
          <w:szCs w:val="44"/>
        </w:rPr>
      </w:pPr>
    </w:p>
    <w:p w14:paraId="02188456">
      <w:pPr>
        <w:spacing w:line="360" w:lineRule="auto"/>
        <w:rPr>
          <w:rFonts w:ascii="宋体" w:hAnsi="宋体"/>
          <w:bCs/>
          <w:sz w:val="24"/>
          <w:szCs w:val="24"/>
        </w:rPr>
      </w:pPr>
      <w:r>
        <w:rPr>
          <w:rFonts w:hint="eastAsia" w:ascii="宋体" w:hAnsi="宋体"/>
          <w:b/>
          <w:bCs/>
          <w:sz w:val="24"/>
          <w:szCs w:val="24"/>
        </w:rPr>
        <w:t xml:space="preserve">    </w:t>
      </w:r>
      <w:r>
        <w:rPr>
          <w:rFonts w:hint="eastAsia" w:ascii="宋体" w:hAnsi="宋体"/>
          <w:bCs/>
          <w:sz w:val="24"/>
          <w:szCs w:val="24"/>
        </w:rPr>
        <w:t>我单位郑重声明：参加本次政府采购活动前3年内，我单位在经营活动中没有因违法经营受到刑事处罚或者责令停产停业、吊销许可证或者执照、较大数额罚款等行政处罚。</w:t>
      </w:r>
    </w:p>
    <w:p w14:paraId="1544E279">
      <w:pPr>
        <w:spacing w:line="360" w:lineRule="auto"/>
        <w:rPr>
          <w:rFonts w:ascii="宋体" w:hAnsi="宋体"/>
          <w:bCs/>
          <w:sz w:val="24"/>
          <w:szCs w:val="24"/>
        </w:rPr>
      </w:pP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供应商名称（公章）：</w:t>
      </w:r>
    </w:p>
    <w:p w14:paraId="64B257D1">
      <w:pPr>
        <w:autoSpaceDE w:val="0"/>
        <w:autoSpaceDN w:val="0"/>
        <w:spacing w:line="360" w:lineRule="auto"/>
        <w:ind w:right="-5"/>
        <w:textAlignment w:val="bottom"/>
        <w:rPr>
          <w:b/>
          <w:szCs w:val="24"/>
        </w:rPr>
      </w:pPr>
      <w:r>
        <w:rPr>
          <w:rFonts w:hint="eastAsia" w:ascii="宋体" w:hAnsi="宋体"/>
          <w:bCs/>
          <w:sz w:val="24"/>
          <w:szCs w:val="24"/>
        </w:rPr>
        <w:t xml:space="preserve">                                      日期：</w:t>
      </w:r>
      <w:r>
        <w:rPr>
          <w:rFonts w:hint="eastAsia" w:ascii="宋体" w:hAnsi="宋体"/>
          <w:bCs/>
          <w:sz w:val="24"/>
          <w:szCs w:val="24"/>
          <w:u w:val="single"/>
        </w:rPr>
        <w:t>___</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w:t>
      </w:r>
    </w:p>
    <w:p w14:paraId="592B7F2C">
      <w:pPr>
        <w:autoSpaceDE w:val="0"/>
        <w:autoSpaceDN w:val="0"/>
        <w:spacing w:line="360" w:lineRule="auto"/>
        <w:ind w:right="-5"/>
        <w:textAlignment w:val="bottom"/>
        <w:rPr>
          <w:b/>
          <w:szCs w:val="24"/>
        </w:rPr>
      </w:pPr>
    </w:p>
    <w:p w14:paraId="085773A9">
      <w:pPr>
        <w:autoSpaceDE w:val="0"/>
        <w:autoSpaceDN w:val="0"/>
        <w:spacing w:line="500" w:lineRule="exact"/>
        <w:ind w:right="-5"/>
        <w:textAlignment w:val="bottom"/>
        <w:rPr>
          <w:b/>
          <w:szCs w:val="24"/>
        </w:rPr>
      </w:pPr>
    </w:p>
    <w:p w14:paraId="24105AFB">
      <w:pPr>
        <w:autoSpaceDE w:val="0"/>
        <w:autoSpaceDN w:val="0"/>
        <w:spacing w:line="500" w:lineRule="exact"/>
        <w:ind w:right="-5"/>
        <w:textAlignment w:val="bottom"/>
        <w:rPr>
          <w:b/>
          <w:szCs w:val="24"/>
        </w:rPr>
      </w:pPr>
    </w:p>
    <w:p w14:paraId="0A105ECF">
      <w:pPr>
        <w:autoSpaceDE w:val="0"/>
        <w:autoSpaceDN w:val="0"/>
        <w:spacing w:line="500" w:lineRule="exact"/>
        <w:ind w:right="-5"/>
        <w:textAlignment w:val="bottom"/>
        <w:rPr>
          <w:b/>
          <w:szCs w:val="24"/>
        </w:rPr>
      </w:pPr>
    </w:p>
    <w:p w14:paraId="62DA9D0A">
      <w:pPr>
        <w:spacing w:line="400" w:lineRule="exact"/>
        <w:ind w:left="0" w:leftChars="0" w:firstLine="420" w:firstLineChars="200"/>
        <w:rPr>
          <w:rFonts w:hint="eastAsia" w:cs="仿宋"/>
          <w:b w:val="0"/>
          <w:bCs w:val="0"/>
          <w:u w:val="none"/>
          <w:lang w:val="zh-CN"/>
        </w:rPr>
      </w:pPr>
    </w:p>
    <w:p w14:paraId="3031009A">
      <w:pPr>
        <w:pStyle w:val="2"/>
        <w:rPr>
          <w:rFonts w:hint="eastAsia"/>
          <w:lang w:val="zh-CN"/>
        </w:rPr>
      </w:pPr>
    </w:p>
    <w:p w14:paraId="5A27BF04">
      <w:pPr>
        <w:ind w:firstLine="3213" w:firstLineChars="1000"/>
        <w:rPr>
          <w:rFonts w:hint="eastAsia" w:ascii="黑体" w:hAnsi="黑体" w:eastAsia="黑体"/>
          <w:b/>
          <w:sz w:val="32"/>
          <w:szCs w:val="32"/>
          <w:lang w:val="zh-CN"/>
        </w:rPr>
      </w:pPr>
      <w:r>
        <w:rPr>
          <w:rFonts w:hint="eastAsia" w:ascii="黑体" w:hAnsi="黑体" w:eastAsia="黑体"/>
          <w:b/>
          <w:sz w:val="32"/>
          <w:szCs w:val="32"/>
          <w:lang w:val="zh-CN" w:eastAsia="zh-CN"/>
        </w:rPr>
        <w:t>风险提示函</w:t>
      </w:r>
    </w:p>
    <w:p w14:paraId="0209D054">
      <w:pPr>
        <w:spacing w:line="360" w:lineRule="auto"/>
        <w:ind w:firstLine="480" w:firstLineChars="200"/>
        <w:rPr>
          <w:rFonts w:hint="eastAsia" w:ascii="宋体" w:hAnsi="宋体"/>
          <w:bCs/>
          <w:sz w:val="24"/>
          <w:szCs w:val="24"/>
          <w:lang w:val="zh-CN"/>
        </w:rPr>
      </w:pPr>
    </w:p>
    <w:p w14:paraId="5258EF26">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68C4EE56">
      <w:pPr>
        <w:spacing w:line="360" w:lineRule="auto"/>
        <w:rPr>
          <w:rFonts w:hint="eastAsia" w:ascii="宋体" w:hAnsi="宋体"/>
          <w:bCs/>
          <w:sz w:val="24"/>
          <w:szCs w:val="24"/>
          <w:lang w:val="zh-CN"/>
        </w:rPr>
      </w:pPr>
    </w:p>
    <w:p w14:paraId="23E6BCCF">
      <w:pPr>
        <w:spacing w:line="360" w:lineRule="auto"/>
        <w:rPr>
          <w:rFonts w:hint="eastAsia" w:ascii="宋体" w:hAnsi="宋体"/>
          <w:bCs/>
          <w:sz w:val="24"/>
          <w:szCs w:val="24"/>
          <w:lang w:val="zh-CN"/>
        </w:rPr>
      </w:pPr>
    </w:p>
    <w:p w14:paraId="23E9720F">
      <w:pPr>
        <w:spacing w:line="360" w:lineRule="auto"/>
        <w:rPr>
          <w:rFonts w:hint="eastAsia" w:ascii="宋体" w:hAnsi="宋体"/>
          <w:bCs/>
          <w:sz w:val="24"/>
          <w:szCs w:val="24"/>
          <w:lang w:val="zh-CN"/>
        </w:rPr>
      </w:pPr>
    </w:p>
    <w:p w14:paraId="2E1FB696">
      <w:pPr>
        <w:spacing w:line="360" w:lineRule="auto"/>
        <w:rPr>
          <w:rFonts w:hint="eastAsia" w:ascii="宋体" w:hAnsi="宋体"/>
          <w:bCs/>
          <w:sz w:val="24"/>
          <w:szCs w:val="24"/>
          <w:lang w:val="zh-CN"/>
        </w:rPr>
      </w:pPr>
      <w:r>
        <w:rPr>
          <w:rFonts w:hint="eastAsia" w:ascii="宋体" w:hAnsi="宋体"/>
          <w:bCs/>
          <w:sz w:val="24"/>
          <w:szCs w:val="24"/>
          <w:lang w:val="zh-CN"/>
        </w:rPr>
        <w:t xml:space="preserve">                      </w:t>
      </w:r>
      <w:r>
        <w:rPr>
          <w:rFonts w:hint="eastAsia" w:ascii="宋体" w:hAnsi="宋体"/>
          <w:bCs/>
          <w:sz w:val="24"/>
          <w:szCs w:val="24"/>
          <w:lang w:val="en-US" w:eastAsia="zh-CN"/>
        </w:rPr>
        <w:t xml:space="preserve">                     </w:t>
      </w:r>
      <w:r>
        <w:rPr>
          <w:rFonts w:hint="eastAsia" w:ascii="宋体" w:hAnsi="宋体"/>
          <w:bCs/>
          <w:sz w:val="24"/>
          <w:szCs w:val="24"/>
          <w:lang w:val="zh-CN"/>
        </w:rPr>
        <w:t xml:space="preserve"> 南京市溧水区人民医院</w:t>
      </w:r>
    </w:p>
    <w:p w14:paraId="174E7562">
      <w:pPr>
        <w:spacing w:line="360" w:lineRule="auto"/>
        <w:rPr>
          <w:rFonts w:hint="eastAsia" w:ascii="宋体" w:hAnsi="宋体"/>
          <w:bCs/>
          <w:sz w:val="24"/>
          <w:szCs w:val="24"/>
          <w:lang w:val="zh-CN"/>
        </w:rPr>
      </w:pPr>
      <w:r>
        <w:rPr>
          <w:rFonts w:hint="eastAsia" w:ascii="宋体" w:hAnsi="宋体"/>
          <w:bCs/>
          <w:sz w:val="24"/>
          <w:szCs w:val="24"/>
          <w:lang w:val="zh-CN"/>
        </w:rPr>
        <w:t xml:space="preserve">                       </w:t>
      </w:r>
      <w:r>
        <w:rPr>
          <w:rFonts w:hint="eastAsia" w:ascii="宋体" w:hAnsi="宋体"/>
          <w:bCs/>
          <w:sz w:val="24"/>
          <w:szCs w:val="24"/>
          <w:lang w:val="en-US" w:eastAsia="zh-CN"/>
        </w:rPr>
        <w:t xml:space="preserve">                       </w:t>
      </w:r>
      <w:r>
        <w:rPr>
          <w:rFonts w:hint="eastAsia" w:ascii="宋体" w:hAnsi="宋体"/>
          <w:bCs/>
          <w:sz w:val="24"/>
          <w:szCs w:val="24"/>
          <w:lang w:val="zh-CN"/>
        </w:rPr>
        <w:t>物资采购管理中心</w:t>
      </w:r>
    </w:p>
    <w:p w14:paraId="15731070">
      <w:pPr>
        <w:autoSpaceDE w:val="0"/>
        <w:autoSpaceDN w:val="0"/>
        <w:spacing w:line="500" w:lineRule="exact"/>
        <w:ind w:right="-5"/>
        <w:textAlignment w:val="bottom"/>
        <w:rPr>
          <w:b/>
          <w:szCs w:val="24"/>
        </w:rPr>
      </w:pPr>
    </w:p>
    <w:p w14:paraId="24B1AC81">
      <w:pPr>
        <w:autoSpaceDE w:val="0"/>
        <w:autoSpaceDN w:val="0"/>
        <w:spacing w:line="500" w:lineRule="exact"/>
        <w:ind w:right="-5"/>
        <w:textAlignment w:val="bottom"/>
        <w:rPr>
          <w:b/>
          <w:szCs w:val="24"/>
        </w:rPr>
      </w:pPr>
    </w:p>
    <w:bookmarkEnd w:id="158"/>
    <w:bookmarkEnd w:id="159"/>
    <w:bookmarkEnd w:id="166"/>
    <w:bookmarkEnd w:id="167"/>
    <w:bookmarkEnd w:id="168"/>
    <w:p w14:paraId="29D1E1DE"/>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CAAD">
    <w:pPr>
      <w:pStyle w:val="10"/>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ADEC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6ADEC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r>
      <w:rPr>
        <w:b/>
        <w:i/>
        <w:kern w:val="0"/>
        <w:sz w:val="20"/>
      </w:rPr>
      <w:t xml:space="preserve"> </w:t>
    </w:r>
  </w:p>
  <w:p w14:paraId="097D4A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0B1B">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２</w:t>
    </w:r>
    <w:r>
      <w:fldChar w:fldCharType="end"/>
    </w:r>
  </w:p>
  <w:p w14:paraId="69AF8EAE">
    <w:pPr>
      <w:pStyle w:val="10"/>
    </w:pPr>
  </w:p>
  <w:p w14:paraId="747D7A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90881">
    <w:pPr>
      <w:pStyle w:val="11"/>
      <w:pBdr>
        <w:bottom w:val="none" w:color="auto" w:sz="0" w:space="0"/>
      </w:pBdr>
    </w:pPr>
  </w:p>
  <w:p w14:paraId="088362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08F37BAA"/>
    <w:rsid w:val="00052146"/>
    <w:rsid w:val="001B4F34"/>
    <w:rsid w:val="002C36FC"/>
    <w:rsid w:val="00351934"/>
    <w:rsid w:val="005A1EEC"/>
    <w:rsid w:val="00602F9C"/>
    <w:rsid w:val="007C0A54"/>
    <w:rsid w:val="009C0722"/>
    <w:rsid w:val="009C0966"/>
    <w:rsid w:val="00A23F8C"/>
    <w:rsid w:val="00A82C33"/>
    <w:rsid w:val="00AA0419"/>
    <w:rsid w:val="00F000A5"/>
    <w:rsid w:val="04B74C29"/>
    <w:rsid w:val="05EA4B8A"/>
    <w:rsid w:val="068D02B3"/>
    <w:rsid w:val="06C76C7A"/>
    <w:rsid w:val="070457D8"/>
    <w:rsid w:val="0895702F"/>
    <w:rsid w:val="08F37BAA"/>
    <w:rsid w:val="093645B1"/>
    <w:rsid w:val="0A807B08"/>
    <w:rsid w:val="0CE1616E"/>
    <w:rsid w:val="0E1F1149"/>
    <w:rsid w:val="0F8514C8"/>
    <w:rsid w:val="10C97176"/>
    <w:rsid w:val="10F50E0D"/>
    <w:rsid w:val="118E1AEE"/>
    <w:rsid w:val="14276FAA"/>
    <w:rsid w:val="142F76AA"/>
    <w:rsid w:val="15327788"/>
    <w:rsid w:val="15F86E50"/>
    <w:rsid w:val="162216E3"/>
    <w:rsid w:val="18624A54"/>
    <w:rsid w:val="1A156B87"/>
    <w:rsid w:val="1AD713D3"/>
    <w:rsid w:val="1B1901D8"/>
    <w:rsid w:val="1D7C3EC2"/>
    <w:rsid w:val="1DCD0BC2"/>
    <w:rsid w:val="2062035E"/>
    <w:rsid w:val="206C4879"/>
    <w:rsid w:val="21CE3E0A"/>
    <w:rsid w:val="226256A5"/>
    <w:rsid w:val="24FE5B05"/>
    <w:rsid w:val="25BC39F6"/>
    <w:rsid w:val="28237D5C"/>
    <w:rsid w:val="284A2811"/>
    <w:rsid w:val="2850031C"/>
    <w:rsid w:val="312D1C4B"/>
    <w:rsid w:val="31B22151"/>
    <w:rsid w:val="31D53DBD"/>
    <w:rsid w:val="3ABB2076"/>
    <w:rsid w:val="3BEE2CE0"/>
    <w:rsid w:val="3C064BF0"/>
    <w:rsid w:val="3D631631"/>
    <w:rsid w:val="3E2A2B8D"/>
    <w:rsid w:val="3F827606"/>
    <w:rsid w:val="403F1053"/>
    <w:rsid w:val="44B231B4"/>
    <w:rsid w:val="44CF11C8"/>
    <w:rsid w:val="48646152"/>
    <w:rsid w:val="4870645B"/>
    <w:rsid w:val="490A38A3"/>
    <w:rsid w:val="4B0E61F2"/>
    <w:rsid w:val="4B4D0D42"/>
    <w:rsid w:val="4BFC24EE"/>
    <w:rsid w:val="4C4466FD"/>
    <w:rsid w:val="4D550FF0"/>
    <w:rsid w:val="50E72179"/>
    <w:rsid w:val="51143E36"/>
    <w:rsid w:val="519531C9"/>
    <w:rsid w:val="528F1740"/>
    <w:rsid w:val="52C95212"/>
    <w:rsid w:val="5301519D"/>
    <w:rsid w:val="5302663C"/>
    <w:rsid w:val="54520EFE"/>
    <w:rsid w:val="5478017D"/>
    <w:rsid w:val="54D23DEC"/>
    <w:rsid w:val="54D627D6"/>
    <w:rsid w:val="575025D5"/>
    <w:rsid w:val="590F3861"/>
    <w:rsid w:val="5A127814"/>
    <w:rsid w:val="5A6542AA"/>
    <w:rsid w:val="5ABA5A4E"/>
    <w:rsid w:val="5D9C58DF"/>
    <w:rsid w:val="61D03DA9"/>
    <w:rsid w:val="651E6BDA"/>
    <w:rsid w:val="670F4EBD"/>
    <w:rsid w:val="68841930"/>
    <w:rsid w:val="694F6215"/>
    <w:rsid w:val="69BD2E65"/>
    <w:rsid w:val="6A5E63F6"/>
    <w:rsid w:val="6B946BA9"/>
    <w:rsid w:val="6E9E60D8"/>
    <w:rsid w:val="6F810491"/>
    <w:rsid w:val="708C3591"/>
    <w:rsid w:val="712F05BE"/>
    <w:rsid w:val="730264C4"/>
    <w:rsid w:val="74E618BE"/>
    <w:rsid w:val="75D43393"/>
    <w:rsid w:val="76467910"/>
    <w:rsid w:val="7904460D"/>
    <w:rsid w:val="7A88301C"/>
    <w:rsid w:val="7AFE07EC"/>
    <w:rsid w:val="7CD662C0"/>
    <w:rsid w:val="7EC63988"/>
    <w:rsid w:val="7F353B61"/>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autoRedefine/>
    <w:qFormat/>
    <w:uiPriority w:val="0"/>
    <w:pPr>
      <w:keepNext/>
      <w:jc w:val="center"/>
      <w:outlineLvl w:val="0"/>
    </w:pPr>
    <w:rPr>
      <w:rFonts w:ascii="楷体_GB2312" w:eastAsia="楷体_GB2312"/>
      <w:sz w:val="28"/>
      <w:szCs w:val="28"/>
    </w:rPr>
  </w:style>
  <w:style w:type="paragraph" w:styleId="5">
    <w:name w:val="heading 2"/>
    <w:basedOn w:val="1"/>
    <w:next w:val="6"/>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99"/>
    <w:pPr>
      <w:spacing w:line="360" w:lineRule="auto"/>
      <w:ind w:firstLine="420" w:firstLineChars="100"/>
    </w:pPr>
    <w:rPr>
      <w:rFonts w:ascii="Times New Roman" w:hAnsi="Times New Roman"/>
      <w:szCs w:val="21"/>
    </w:rPr>
  </w:style>
  <w:style w:type="paragraph" w:styleId="3">
    <w:name w:val="Body Text"/>
    <w:basedOn w:val="1"/>
    <w:autoRedefine/>
    <w:qFormat/>
    <w:uiPriority w:val="0"/>
    <w:rPr>
      <w:rFonts w:ascii="楷体_GB2312" w:hAnsi="Arial" w:eastAsia="楷体_GB2312"/>
      <w:sz w:val="28"/>
      <w:szCs w:val="28"/>
    </w:rPr>
  </w:style>
  <w:style w:type="paragraph" w:styleId="6">
    <w:name w:val="Normal Indent"/>
    <w:basedOn w:val="1"/>
    <w:autoRedefine/>
    <w:qFormat/>
    <w:uiPriority w:val="0"/>
    <w:pPr>
      <w:ind w:firstLine="420"/>
    </w:pPr>
  </w:style>
  <w:style w:type="paragraph" w:styleId="9">
    <w:name w:val="Plain Text"/>
    <w:basedOn w:val="1"/>
    <w:autoRedefine/>
    <w:qFormat/>
    <w:uiPriority w:val="0"/>
    <w:rPr>
      <w:rFonts w:ascii="宋体" w:hAnsi="Courier New"/>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tabs>
        <w:tab w:val="right" w:leader="dot" w:pos="8720"/>
      </w:tabs>
      <w:spacing w:before="120" w:after="120" w:line="400" w:lineRule="exact"/>
      <w:jc w:val="left"/>
    </w:pPr>
    <w:rPr>
      <w:rFonts w:ascii="宋体" w:hAnsi="宋体"/>
      <w:caps/>
      <w:sz w:val="24"/>
      <w:szCs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page number"/>
    <w:autoRedefine/>
    <w:qFormat/>
    <w:uiPriority w:val="0"/>
  </w:style>
  <w:style w:type="character" w:styleId="18">
    <w:name w:val="Hyperlink"/>
    <w:autoRedefine/>
    <w:qFormat/>
    <w:uiPriority w:val="0"/>
    <w:rPr>
      <w:color w:val="0000FF"/>
      <w:u w:val="single"/>
    </w:rPr>
  </w:style>
  <w:style w:type="paragraph" w:customStyle="1" w:styleId="1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0">
    <w:name w:val="Body text|1"/>
    <w:basedOn w:val="1"/>
    <w:autoRedefine/>
    <w:qFormat/>
    <w:uiPriority w:val="0"/>
    <w:pPr>
      <w:spacing w:after="60" w:line="350" w:lineRule="auto"/>
      <w:ind w:firstLine="400"/>
    </w:pPr>
    <w:rPr>
      <w:rFonts w:ascii="宋体" w:hAnsi="宋体" w:cs="宋体"/>
      <w:sz w:val="19"/>
      <w:szCs w:val="19"/>
      <w:lang w:val="zh-TW" w:eastAsia="zh-TW" w:bidi="zh-TW"/>
    </w:rPr>
  </w:style>
  <w:style w:type="paragraph" w:customStyle="1" w:styleId="21">
    <w:name w:val="Other|1"/>
    <w:basedOn w:val="1"/>
    <w:autoRedefine/>
    <w:qFormat/>
    <w:uiPriority w:val="0"/>
    <w:pPr>
      <w:spacing w:after="60" w:line="350" w:lineRule="auto"/>
      <w:ind w:firstLine="400"/>
    </w:pPr>
    <w:rPr>
      <w:rFonts w:ascii="宋体" w:hAnsi="宋体" w:cs="宋体"/>
      <w:sz w:val="19"/>
      <w:szCs w:val="19"/>
      <w:lang w:val="zh-TW" w:eastAsia="zh-TW" w:bidi="zh-TW"/>
    </w:rPr>
  </w:style>
  <w:style w:type="paragraph" w:styleId="22">
    <w:name w:val="List Paragraph"/>
    <w:basedOn w:val="1"/>
    <w:autoRedefine/>
    <w:qFormat/>
    <w:uiPriority w:val="34"/>
    <w:pPr>
      <w:ind w:firstLine="420" w:firstLineChars="200"/>
    </w:pPr>
  </w:style>
  <w:style w:type="paragraph" w:customStyle="1" w:styleId="23">
    <w:name w:val="表格"/>
    <w:basedOn w:val="1"/>
    <w:qFormat/>
    <w:uiPriority w:val="0"/>
    <w:pPr>
      <w:widowControl/>
      <w:spacing w:line="240" w:lineRule="auto"/>
      <w:jc w:val="center"/>
    </w:pPr>
    <w:rPr>
      <w:rFonts w:ascii="Arial" w:hAnsi="Arial" w:cs="Arial"/>
      <w:bCs/>
      <w:color w:val="000000"/>
      <w:kern w:val="0"/>
      <w:sz w:val="21"/>
      <w:szCs w:val="21"/>
    </w:rPr>
  </w:style>
  <w:style w:type="character" w:customStyle="1" w:styleId="24">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839</Words>
  <Characters>918</Characters>
  <Lines>123</Lines>
  <Paragraphs>34</Paragraphs>
  <TotalTime>82</TotalTime>
  <ScaleCrop>false</ScaleCrop>
  <LinksUpToDate>false</LinksUpToDate>
  <CharactersWithSpaces>936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2024-05-20T01:53:00Z</dcterms:created>
  <dc:creator>Administrator</dc:creator>
  <cp:lastModifiedBy>秦婕</cp:lastModifiedBy>
  <dcterms:modified xsi:type="dcterms:W3CDTF">2025-11-25T02:41:19Z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98A867403C5E438CBCDBE1299E8B6478_13</vt:lpwstr>
  </property>
  <property fmtid="{D5CDD505-2E9C-101B-9397-08002B2CF9AE}" pid="4" name="KSOTemplateDocerSaveRecord">
    <vt:lpwstr>eyJoZGlkIjoiM2IwNDkxZDYwNzBmMTgyYjg5NjQzNjgwZTU2OTk2ZGEiLCJ1c2VySWQiOiIyODAwNDgzNjEifQ==</vt:lpwstr>
  </property>
</Properties>
</file>