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5F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bookmarkStart w:id="0" w:name="_Toc35393797"/>
      <w:bookmarkStart w:id="1" w:name="_Toc28359011"/>
      <w:bookmarkStart w:id="2" w:name="_Toc39926506"/>
      <w:r>
        <w:rPr>
          <w:rFonts w:hint="eastAsia" w:ascii="仿宋" w:hAnsi="仿宋" w:eastAsia="仿宋" w:cs="仿宋"/>
          <w:b w:val="0"/>
          <w:bCs w:val="0"/>
          <w:color w:val="000000"/>
          <w:kern w:val="0"/>
          <w:sz w:val="24"/>
          <w:szCs w:val="24"/>
          <w:highlight w:val="none"/>
          <w:u w:val="none"/>
        </w:rPr>
        <w:t xml:space="preserve"> </w:t>
      </w:r>
      <w:r>
        <w:rPr>
          <w:rFonts w:hint="eastAsia" w:ascii="仿宋" w:hAnsi="仿宋" w:eastAsia="仿宋" w:cs="仿宋"/>
          <w:b w:val="0"/>
          <w:bCs w:val="0"/>
          <w:color w:val="000000"/>
          <w:kern w:val="0"/>
          <w:sz w:val="24"/>
          <w:szCs w:val="24"/>
          <w:highlight w:val="none"/>
          <w:u w:val="none"/>
          <w:lang w:val="en-US" w:eastAsia="zh-CN"/>
        </w:rPr>
        <w:t xml:space="preserve">   </w:t>
      </w:r>
      <w:r>
        <w:rPr>
          <w:rFonts w:hint="eastAsia" w:cs="仿宋"/>
          <w:b w:val="0"/>
          <w:bCs w:val="0"/>
          <w:color w:val="000000"/>
          <w:kern w:val="0"/>
          <w:sz w:val="24"/>
          <w:szCs w:val="24"/>
          <w:highlight w:val="none"/>
          <w:u w:val="none"/>
          <w:lang w:val="en-US" w:eastAsia="zh-CN"/>
        </w:rPr>
        <w:t xml:space="preserve">                            </w:t>
      </w:r>
      <w:r>
        <w:rPr>
          <w:rFonts w:hint="eastAsia" w:cs="仿宋"/>
          <w:b/>
          <w:bCs/>
          <w:color w:val="000000"/>
          <w:kern w:val="0"/>
          <w:sz w:val="30"/>
          <w:szCs w:val="30"/>
          <w:highlight w:val="none"/>
          <w:u w:val="none"/>
          <w:lang w:val="en-US" w:eastAsia="zh-CN"/>
        </w:rPr>
        <w:t xml:space="preserve">   </w:t>
      </w:r>
      <w:r>
        <w:rPr>
          <w:rFonts w:hint="eastAsia" w:ascii="仿宋" w:hAnsi="仿宋" w:eastAsia="仿宋" w:cs="仿宋"/>
          <w:b/>
          <w:bCs/>
          <w:color w:val="000000"/>
          <w:kern w:val="0"/>
          <w:sz w:val="30"/>
          <w:szCs w:val="30"/>
          <w:highlight w:val="none"/>
          <w:u w:val="none"/>
        </w:rPr>
        <w:t>询价</w:t>
      </w:r>
      <w:bookmarkEnd w:id="0"/>
      <w:bookmarkEnd w:id="1"/>
      <w:r>
        <w:rPr>
          <w:rFonts w:hint="eastAsia" w:ascii="仿宋" w:hAnsi="仿宋" w:eastAsia="仿宋" w:cs="仿宋"/>
          <w:b/>
          <w:bCs/>
          <w:color w:val="000000"/>
          <w:kern w:val="0"/>
          <w:sz w:val="30"/>
          <w:szCs w:val="30"/>
          <w:highlight w:val="none"/>
          <w:u w:val="none"/>
        </w:rPr>
        <w:t>通知书</w:t>
      </w:r>
      <w:bookmarkStart w:id="3" w:name="_Toc35393798"/>
      <w:bookmarkStart w:id="4" w:name="_Toc28359089"/>
      <w:bookmarkStart w:id="5" w:name="_Toc28359012"/>
      <w:bookmarkStart w:id="6" w:name="_Toc35393629"/>
    </w:p>
    <w:p w14:paraId="01880AE9">
      <w:pPr>
        <w:ind w:left="0" w:leftChars="0" w:firstLine="960" w:firstLineChars="400"/>
        <w:jc w:val="both"/>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zh-CN"/>
        </w:rPr>
        <w:t>溧水区人民医院</w:t>
      </w:r>
      <w:bookmarkStart w:id="7" w:name="_Toc218083372"/>
      <w:r>
        <w:rPr>
          <w:rFonts w:hint="eastAsia" w:cs="仿宋"/>
          <w:b w:val="0"/>
          <w:bCs w:val="0"/>
          <w:color w:val="000000"/>
          <w:kern w:val="0"/>
          <w:sz w:val="24"/>
          <w:szCs w:val="24"/>
          <w:highlight w:val="none"/>
          <w:u w:val="none"/>
          <w:lang w:val="en-US" w:eastAsia="zh-CN"/>
        </w:rPr>
        <w:t>网络设备</w:t>
      </w:r>
      <w:r>
        <w:rPr>
          <w:rFonts w:hint="eastAsia" w:ascii="仿宋" w:hAnsi="仿宋" w:eastAsia="仿宋" w:cs="仿宋"/>
          <w:b w:val="0"/>
          <w:bCs w:val="0"/>
          <w:color w:val="000000"/>
          <w:kern w:val="0"/>
          <w:sz w:val="24"/>
          <w:szCs w:val="24"/>
          <w:highlight w:val="none"/>
          <w:u w:val="none"/>
          <w:lang w:val="en-US" w:eastAsia="zh-CN"/>
        </w:rPr>
        <w:t>维保</w:t>
      </w:r>
      <w:bookmarkEnd w:id="7"/>
      <w:r>
        <w:rPr>
          <w:rFonts w:hint="eastAsia" w:ascii="仿宋" w:hAnsi="仿宋" w:eastAsia="仿宋" w:cs="仿宋"/>
          <w:b w:val="0"/>
          <w:bCs w:val="0"/>
          <w:color w:val="000000"/>
          <w:kern w:val="0"/>
          <w:sz w:val="24"/>
          <w:szCs w:val="24"/>
          <w:highlight w:val="none"/>
          <w:u w:val="none"/>
          <w:lang w:val="en-US" w:eastAsia="zh-CN"/>
        </w:rPr>
        <w:t>项目</w:t>
      </w:r>
      <w:r>
        <w:rPr>
          <w:rFonts w:hint="eastAsia" w:ascii="仿宋" w:hAnsi="仿宋" w:eastAsia="仿宋" w:cs="仿宋"/>
          <w:b w:val="0"/>
          <w:bCs w:val="0"/>
          <w:color w:val="000000"/>
          <w:kern w:val="0"/>
          <w:sz w:val="24"/>
          <w:szCs w:val="24"/>
          <w:highlight w:val="none"/>
          <w:u w:val="none"/>
          <w:lang w:val="zh-CN"/>
        </w:rPr>
        <w:t>的潜在</w:t>
      </w:r>
      <w:r>
        <w:rPr>
          <w:rFonts w:hint="eastAsia" w:ascii="仿宋" w:hAnsi="仿宋" w:eastAsia="仿宋" w:cs="仿宋"/>
          <w:b w:val="0"/>
          <w:bCs w:val="0"/>
          <w:color w:val="000000"/>
          <w:kern w:val="0"/>
          <w:sz w:val="24"/>
          <w:szCs w:val="24"/>
          <w:highlight w:val="none"/>
          <w:u w:val="none"/>
          <w:lang w:val="zh-CN" w:eastAsia="zh-CN"/>
        </w:rPr>
        <w:t>服务商</w:t>
      </w:r>
      <w:r>
        <w:rPr>
          <w:rFonts w:hint="eastAsia" w:ascii="仿宋" w:hAnsi="仿宋" w:eastAsia="仿宋" w:cs="仿宋"/>
          <w:b w:val="0"/>
          <w:bCs w:val="0"/>
          <w:color w:val="000000"/>
          <w:kern w:val="0"/>
          <w:sz w:val="24"/>
          <w:szCs w:val="24"/>
          <w:highlight w:val="none"/>
          <w:u w:val="none"/>
          <w:lang w:val="zh-CN"/>
        </w:rPr>
        <w:t>应在溧水区人民医</w:t>
      </w:r>
      <w:r>
        <w:rPr>
          <w:rFonts w:hint="eastAsia" w:ascii="仿宋" w:hAnsi="仿宋" w:eastAsia="仿宋" w:cs="仿宋"/>
          <w:b w:val="0"/>
          <w:bCs w:val="0"/>
          <w:color w:val="000000"/>
          <w:kern w:val="0"/>
          <w:sz w:val="24"/>
          <w:szCs w:val="24"/>
          <w:highlight w:val="none"/>
          <w:u w:val="none"/>
        </w:rPr>
        <w:t>院官网获取采购文件，并于202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年</w:t>
      </w:r>
      <w:r>
        <w:rPr>
          <w:rFonts w:hint="eastAsia" w:cs="仿宋"/>
          <w:b w:val="0"/>
          <w:bCs w:val="0"/>
          <w:color w:val="000000"/>
          <w:kern w:val="0"/>
          <w:sz w:val="24"/>
          <w:szCs w:val="24"/>
          <w:highlight w:val="none"/>
          <w:u w:val="none"/>
          <w:lang w:val="en-US" w:eastAsia="zh-CN"/>
        </w:rPr>
        <w:t>3</w:t>
      </w:r>
      <w:r>
        <w:rPr>
          <w:rFonts w:hint="eastAsia" w:ascii="仿宋" w:hAnsi="仿宋" w:eastAsia="仿宋" w:cs="仿宋"/>
          <w:b w:val="0"/>
          <w:bCs w:val="0"/>
          <w:color w:val="000000"/>
          <w:kern w:val="0"/>
          <w:sz w:val="24"/>
          <w:szCs w:val="24"/>
          <w:highlight w:val="none"/>
          <w:u w:val="none"/>
        </w:rPr>
        <w:t>月</w:t>
      </w:r>
      <w:r>
        <w:rPr>
          <w:rFonts w:hint="eastAsia" w:cs="仿宋"/>
          <w:b w:val="0"/>
          <w:bCs w:val="0"/>
          <w:color w:val="000000"/>
          <w:kern w:val="0"/>
          <w:sz w:val="24"/>
          <w:szCs w:val="24"/>
          <w:highlight w:val="none"/>
          <w:u w:val="none"/>
          <w:lang w:val="en-US" w:eastAsia="zh-CN"/>
        </w:rPr>
        <w:t>30</w:t>
      </w:r>
      <w:r>
        <w:rPr>
          <w:rFonts w:hint="eastAsia" w:ascii="仿宋" w:hAnsi="仿宋" w:eastAsia="仿宋" w:cs="仿宋"/>
          <w:b w:val="0"/>
          <w:bCs w:val="0"/>
          <w:color w:val="000000"/>
          <w:kern w:val="0"/>
          <w:sz w:val="24"/>
          <w:szCs w:val="24"/>
          <w:highlight w:val="none"/>
          <w:u w:val="none"/>
        </w:rPr>
        <w:t>日</w:t>
      </w:r>
      <w:r>
        <w:rPr>
          <w:rFonts w:hint="eastAsia" w:cs="仿宋"/>
          <w:b w:val="0"/>
          <w:bCs w:val="0"/>
          <w:color w:val="000000"/>
          <w:kern w:val="0"/>
          <w:sz w:val="24"/>
          <w:szCs w:val="24"/>
          <w:highlight w:val="none"/>
          <w:u w:val="none"/>
          <w:lang w:val="en-US" w:eastAsia="zh-CN"/>
        </w:rPr>
        <w:t>8</w:t>
      </w:r>
      <w:r>
        <w:rPr>
          <w:rFonts w:hint="eastAsia" w:ascii="仿宋" w:hAnsi="仿宋" w:eastAsia="仿宋" w:cs="仿宋"/>
          <w:b w:val="0"/>
          <w:bCs w:val="0"/>
          <w:color w:val="000000"/>
          <w:kern w:val="0"/>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仿宋"/>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color w:val="000000"/>
          <w:kern w:val="0"/>
          <w:sz w:val="24"/>
          <w:szCs w:val="24"/>
          <w:highlight w:val="none"/>
          <w:u w:val="none"/>
        </w:rPr>
        <w:t>项目编号：</w:t>
      </w:r>
      <w:r>
        <w:rPr>
          <w:rFonts w:hint="eastAsia" w:ascii="仿宋" w:hAnsi="仿宋" w:eastAsia="仿宋" w:cs="仿宋"/>
          <w:b w:val="0"/>
          <w:bCs w:val="0"/>
          <w:color w:val="000000"/>
          <w:kern w:val="0"/>
          <w:sz w:val="24"/>
          <w:szCs w:val="24"/>
          <w:highlight w:val="none"/>
          <w:u w:val="none"/>
        </w:rPr>
        <w:t>LSRY-ZB202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w:t>
      </w:r>
      <w:r>
        <w:rPr>
          <w:rFonts w:hint="eastAsia" w:cs="仿宋"/>
          <w:b w:val="0"/>
          <w:bCs w:val="0"/>
          <w:color w:val="000000"/>
          <w:kern w:val="0"/>
          <w:sz w:val="24"/>
          <w:szCs w:val="24"/>
          <w:highlight w:val="none"/>
          <w:u w:val="none"/>
          <w:lang w:val="en-US" w:eastAsia="zh-CN"/>
        </w:rPr>
        <w:t>X</w:t>
      </w:r>
      <w:r>
        <w:rPr>
          <w:rFonts w:hint="eastAsia" w:ascii="仿宋" w:hAnsi="仿宋" w:eastAsia="仿宋" w:cs="仿宋"/>
          <w:b w:val="0"/>
          <w:bCs w:val="0"/>
          <w:color w:val="000000"/>
          <w:kern w:val="0"/>
          <w:sz w:val="24"/>
          <w:szCs w:val="24"/>
          <w:highlight w:val="none"/>
          <w:u w:val="none"/>
          <w:lang w:val="en-US" w:eastAsia="zh-CN"/>
        </w:rPr>
        <w:t>00</w:t>
      </w:r>
      <w:r>
        <w:rPr>
          <w:rFonts w:hint="eastAsia" w:cs="仿宋"/>
          <w:b w:val="0"/>
          <w:bCs w:val="0"/>
          <w:color w:val="000000"/>
          <w:kern w:val="0"/>
          <w:sz w:val="24"/>
          <w:szCs w:val="24"/>
          <w:highlight w:val="none"/>
          <w:u w:val="none"/>
          <w:lang w:val="en-US" w:eastAsia="zh-CN"/>
        </w:rPr>
        <w:t>5</w:t>
      </w:r>
    </w:p>
    <w:tbl>
      <w:tblPr>
        <w:tblStyle w:val="20"/>
        <w:tblW w:w="9908"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20"/>
        <w:gridCol w:w="2549"/>
        <w:gridCol w:w="2862"/>
        <w:gridCol w:w="1510"/>
      </w:tblGrid>
      <w:tr w14:paraId="32D8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481DF5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包号</w:t>
            </w:r>
          </w:p>
        </w:tc>
        <w:tc>
          <w:tcPr>
            <w:tcW w:w="2220" w:type="dxa"/>
          </w:tcPr>
          <w:p w14:paraId="4C111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项目名称</w:t>
            </w:r>
          </w:p>
        </w:tc>
        <w:tc>
          <w:tcPr>
            <w:tcW w:w="2549" w:type="dxa"/>
          </w:tcPr>
          <w:p w14:paraId="07C895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最高限价</w:t>
            </w:r>
          </w:p>
        </w:tc>
        <w:tc>
          <w:tcPr>
            <w:tcW w:w="2862" w:type="dxa"/>
          </w:tcPr>
          <w:p w14:paraId="28CAD1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服务期限</w:t>
            </w:r>
          </w:p>
        </w:tc>
        <w:tc>
          <w:tcPr>
            <w:tcW w:w="1510" w:type="dxa"/>
          </w:tcPr>
          <w:p w14:paraId="1F0059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采购方式</w:t>
            </w:r>
          </w:p>
        </w:tc>
      </w:tr>
      <w:tr w14:paraId="08F7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34A2EA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01</w:t>
            </w:r>
          </w:p>
        </w:tc>
        <w:tc>
          <w:tcPr>
            <w:tcW w:w="2220" w:type="dxa"/>
          </w:tcPr>
          <w:p w14:paraId="0FA788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000000"/>
                <w:kern w:val="0"/>
                <w:sz w:val="24"/>
                <w:szCs w:val="24"/>
                <w:highlight w:val="none"/>
                <w:u w:val="none"/>
                <w:lang w:val="en-US"/>
              </w:rPr>
            </w:pPr>
            <w:r>
              <w:rPr>
                <w:rFonts w:hint="eastAsia" w:cs="仿宋"/>
                <w:b w:val="0"/>
                <w:bCs w:val="0"/>
                <w:color w:val="000000"/>
                <w:kern w:val="0"/>
                <w:sz w:val="24"/>
                <w:szCs w:val="24"/>
                <w:highlight w:val="none"/>
                <w:u w:val="none"/>
                <w:lang w:val="en-US" w:eastAsia="zh-CN"/>
              </w:rPr>
              <w:t>网络设备维保</w:t>
            </w:r>
          </w:p>
        </w:tc>
        <w:tc>
          <w:tcPr>
            <w:tcW w:w="2549" w:type="dxa"/>
          </w:tcPr>
          <w:p w14:paraId="31A0A5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140000元/年</w:t>
            </w:r>
          </w:p>
        </w:tc>
        <w:tc>
          <w:tcPr>
            <w:tcW w:w="2862" w:type="dxa"/>
          </w:tcPr>
          <w:p w14:paraId="76D08A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一招</w:t>
            </w:r>
            <w:r>
              <w:rPr>
                <w:rFonts w:hint="eastAsia" w:cs="仿宋"/>
                <w:b w:val="0"/>
                <w:bCs w:val="0"/>
                <w:color w:val="000000"/>
                <w:kern w:val="0"/>
                <w:sz w:val="24"/>
                <w:szCs w:val="24"/>
                <w:highlight w:val="none"/>
                <w:u w:val="none"/>
                <w:lang w:val="en-US" w:eastAsia="zh-CN"/>
              </w:rPr>
              <w:t>三</w:t>
            </w:r>
            <w:r>
              <w:rPr>
                <w:rFonts w:hint="eastAsia" w:ascii="仿宋" w:hAnsi="仿宋" w:eastAsia="仿宋" w:cs="仿宋"/>
                <w:b w:val="0"/>
                <w:bCs w:val="0"/>
                <w:color w:val="000000"/>
                <w:kern w:val="0"/>
                <w:sz w:val="24"/>
                <w:szCs w:val="24"/>
                <w:highlight w:val="none"/>
                <w:u w:val="none"/>
                <w:lang w:val="en-US" w:eastAsia="zh-CN"/>
              </w:rPr>
              <w:t>年，合同一年一签</w:t>
            </w:r>
          </w:p>
        </w:tc>
        <w:tc>
          <w:tcPr>
            <w:tcW w:w="1510" w:type="dxa"/>
          </w:tcPr>
          <w:p w14:paraId="767609D5">
            <w:pPr>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jc w:val="center"/>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询价</w:t>
            </w:r>
          </w:p>
        </w:tc>
      </w:tr>
    </w:tbl>
    <w:p w14:paraId="155CA4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rPr>
      </w:pPr>
      <w:bookmarkStart w:id="8" w:name="_Toc35393799"/>
      <w:bookmarkStart w:id="9" w:name="_Toc28359013"/>
      <w:bookmarkStart w:id="10" w:name="_Toc28359090"/>
      <w:bookmarkStart w:id="11" w:name="_Toc35393630"/>
      <w:r>
        <w:rPr>
          <w:rFonts w:hint="eastAsia" w:ascii="仿宋" w:hAnsi="仿宋" w:eastAsia="仿宋" w:cs="仿宋"/>
          <w:b/>
          <w:bCs/>
          <w:sz w:val="24"/>
          <w:szCs w:val="24"/>
          <w:highlight w:val="none"/>
          <w:u w:val="none"/>
          <w:lang w:eastAsia="zh-CN"/>
        </w:rPr>
        <w:t>二</w:t>
      </w:r>
      <w:r>
        <w:rPr>
          <w:rFonts w:hint="eastAsia" w:ascii="仿宋" w:hAnsi="仿宋" w:eastAsia="仿宋" w:cs="仿宋"/>
          <w:b/>
          <w:bCs/>
          <w:sz w:val="24"/>
          <w:szCs w:val="24"/>
          <w:highlight w:val="none"/>
          <w:u w:val="none"/>
        </w:rPr>
        <w:t>、投标人资格要求</w:t>
      </w:r>
      <w:bookmarkEnd w:id="8"/>
      <w:bookmarkEnd w:id="9"/>
      <w:bookmarkEnd w:id="10"/>
      <w:bookmarkEnd w:id="11"/>
    </w:p>
    <w:bookmarkEnd w:id="2"/>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12" w:name="_Toc28359015"/>
      <w:bookmarkStart w:id="13" w:name="_Toc35393632"/>
      <w:bookmarkStart w:id="14" w:name="_Toc35393801"/>
      <w:bookmarkStart w:id="15" w:name="_Toc28359092"/>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76F263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s="仿宋"/>
          <w:b/>
          <w:bCs/>
          <w:sz w:val="24"/>
          <w:szCs w:val="24"/>
          <w:highlight w:val="none"/>
          <w:u w:val="single"/>
          <w:lang w:val="en-US" w:eastAsia="zh-CN"/>
        </w:rPr>
      </w:pPr>
      <w:r>
        <w:rPr>
          <w:rFonts w:hint="eastAsia" w:cs="仿宋"/>
          <w:b/>
          <w:bCs/>
          <w:sz w:val="24"/>
          <w:szCs w:val="24"/>
          <w:highlight w:val="none"/>
          <w:u w:val="single"/>
          <w:lang w:val="en-US" w:eastAsia="zh-CN"/>
        </w:rPr>
        <w:t>本项目特殊资质要求：</w:t>
      </w:r>
    </w:p>
    <w:p w14:paraId="38F6A996">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提供至少2名持 H3C证书的技术人员的资质证明及近6个月社保证明</w:t>
      </w:r>
      <w:r>
        <w:rPr>
          <w:rFonts w:hint="eastAsia" w:cs="仿宋"/>
          <w:b/>
          <w:bCs/>
          <w:sz w:val="24"/>
          <w:szCs w:val="24"/>
          <w:highlight w:val="none"/>
          <w:u w:val="single"/>
          <w:lang w:eastAsia="zh-CN"/>
        </w:rPr>
        <w:t>。</w:t>
      </w:r>
    </w:p>
    <w:p w14:paraId="1D5CF87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sz w:val="24"/>
          <w:szCs w:val="24"/>
          <w:highlight w:val="none"/>
          <w:u w:val="single"/>
        </w:rPr>
        <w:t>近3年内（自招标公告发布之日起</w:t>
      </w:r>
      <w:r>
        <w:rPr>
          <w:rFonts w:hint="eastAsia" w:ascii="仿宋" w:hAnsi="仿宋" w:eastAsia="仿宋" w:cs="仿宋"/>
          <w:b/>
          <w:bCs/>
          <w:color w:val="auto"/>
          <w:sz w:val="24"/>
          <w:szCs w:val="24"/>
          <w:highlight w:val="none"/>
          <w:u w:val="single"/>
        </w:rPr>
        <w:t>倒算），投标人须具有至少</w:t>
      </w:r>
      <w:r>
        <w:rPr>
          <w:rFonts w:hint="eastAsia"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rPr>
        <w:t>个及以上网络维保项目业绩，需提供合同复印件（加盖公章）</w:t>
      </w:r>
      <w:r>
        <w:rPr>
          <w:rFonts w:hint="eastAsia" w:cs="仿宋"/>
          <w:b/>
          <w:bCs/>
          <w:color w:val="FF0000"/>
          <w:sz w:val="24"/>
          <w:szCs w:val="24"/>
          <w:highlight w:val="none"/>
          <w:u w:val="single"/>
          <w:lang w:val="en-US" w:eastAsia="zh-CN"/>
        </w:rPr>
        <w:t>和业主</w:t>
      </w:r>
      <w:r>
        <w:rPr>
          <w:rFonts w:hint="eastAsia" w:ascii="仿宋" w:hAnsi="仿宋" w:eastAsia="仿宋" w:cs="仿宋"/>
          <w:b/>
          <w:bCs/>
          <w:color w:val="FF0000"/>
          <w:sz w:val="24"/>
          <w:szCs w:val="24"/>
          <w:highlight w:val="none"/>
          <w:u w:val="single"/>
        </w:rPr>
        <w:t>验收</w:t>
      </w:r>
      <w:r>
        <w:rPr>
          <w:rFonts w:hint="eastAsia" w:cs="仿宋"/>
          <w:b/>
          <w:bCs/>
          <w:color w:val="FF0000"/>
          <w:sz w:val="24"/>
          <w:szCs w:val="24"/>
          <w:highlight w:val="none"/>
          <w:u w:val="single"/>
          <w:lang w:val="en-US" w:eastAsia="zh-CN"/>
        </w:rPr>
        <w:t>报告</w:t>
      </w:r>
      <w:r>
        <w:rPr>
          <w:rFonts w:hint="eastAsia" w:cs="仿宋"/>
          <w:b/>
          <w:bCs/>
          <w:color w:val="auto"/>
          <w:sz w:val="24"/>
          <w:szCs w:val="24"/>
          <w:highlight w:val="none"/>
          <w:u w:val="single"/>
          <w:lang w:val="en-US" w:eastAsia="zh-CN"/>
        </w:rPr>
        <w:t>，</w:t>
      </w:r>
      <w:r>
        <w:rPr>
          <w:rFonts w:hint="eastAsia" w:ascii="仿宋" w:hAnsi="仿宋" w:eastAsia="仿宋" w:cs="仿宋"/>
          <w:b/>
          <w:bCs/>
          <w:color w:val="auto"/>
          <w:sz w:val="24"/>
          <w:szCs w:val="24"/>
          <w:highlight w:val="none"/>
          <w:u w:val="single"/>
        </w:rPr>
        <w:t>严禁提供虚假业绩。</w:t>
      </w:r>
    </w:p>
    <w:p w14:paraId="6A5E0A1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3</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服务能力：投标人须在项目所在地（或周边50公里范围内）设有固定的备品备件仓库，配备专业的维保团队和应急维修设备，确保快速响应维保需求。</w:t>
      </w:r>
      <w:r>
        <w:rPr>
          <w:rFonts w:hint="eastAsia" w:cs="仿宋"/>
          <w:b/>
          <w:bCs/>
          <w:color w:val="auto"/>
          <w:sz w:val="24"/>
          <w:szCs w:val="24"/>
          <w:highlight w:val="none"/>
          <w:u w:val="single"/>
          <w:lang w:val="en-US" w:eastAsia="zh-CN"/>
        </w:rPr>
        <w:t>须提供承诺函，格式自拟。</w:t>
      </w:r>
    </w:p>
    <w:p w14:paraId="19A0B6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p>
    <w:p w14:paraId="2E998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三</w:t>
      </w:r>
      <w:r>
        <w:rPr>
          <w:rFonts w:hint="eastAsia" w:ascii="仿宋" w:hAnsi="仿宋" w:eastAsia="仿宋" w:cs="仿宋"/>
          <w:b/>
          <w:bCs/>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请在202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24</w:t>
      </w:r>
      <w:r>
        <w:rPr>
          <w:rFonts w:hint="eastAsia" w:ascii="仿宋" w:hAnsi="仿宋" w:eastAsia="仿宋" w:cs="仿宋"/>
          <w:b w:val="0"/>
          <w:bCs w:val="0"/>
          <w:sz w:val="24"/>
          <w:szCs w:val="24"/>
          <w:highlight w:val="none"/>
          <w:u w:val="none"/>
        </w:rPr>
        <w:t>日-202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26</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17:30</w:t>
      </w:r>
      <w:r>
        <w:rPr>
          <w:rFonts w:hint="eastAsia" w:ascii="仿宋" w:hAnsi="仿宋" w:eastAsia="仿宋" w:cs="仿宋"/>
          <w:b w:val="0"/>
          <w:bCs w:val="0"/>
          <w:sz w:val="24"/>
          <w:szCs w:val="24"/>
          <w:highlight w:val="none"/>
          <w:u w:val="none"/>
        </w:rPr>
        <w:t>前，将符合采购文件要求的资格证明文件以Word或PDF电子文档形式发送至168673332@qq.com完成报名，邮件名称及报名文件均命名为“项目名称+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名称+联系电话”。</w:t>
      </w:r>
    </w:p>
    <w:bookmarkEnd w:id="12"/>
    <w:bookmarkEnd w:id="13"/>
    <w:bookmarkEnd w:id="14"/>
    <w:bookmarkEnd w:id="15"/>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bCs/>
          <w:sz w:val="24"/>
          <w:szCs w:val="24"/>
          <w:highlight w:val="none"/>
          <w:u w:val="none"/>
          <w:lang w:val="en-US" w:eastAsia="zh-CN"/>
        </w:rPr>
        <w:t>四</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val="zh-CN"/>
        </w:rPr>
        <w:t>出现下列情形之一的响应文件按照无效处理</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rPr>
        <w:t>出现下列情形之一的，询价终止：</w:t>
      </w:r>
      <w:r>
        <w:rPr>
          <w:rFonts w:hint="eastAsia" w:ascii="仿宋" w:hAnsi="仿宋" w:eastAsia="仿宋" w:cs="仿宋"/>
          <w:b w:val="0"/>
          <w:bCs w:val="0"/>
          <w:sz w:val="24"/>
          <w:szCs w:val="24"/>
          <w:highlight w:val="none"/>
          <w:u w:val="none"/>
          <w:lang w:val="zh-CN"/>
        </w:rPr>
        <w:t>（1）所有服务商的响应文件被询价小组认定为无效的；（</w:t>
      </w:r>
      <w:r>
        <w:rPr>
          <w:rFonts w:hint="eastAsia" w:ascii="仿宋" w:hAnsi="仿宋" w:eastAsia="仿宋" w:cs="仿宋"/>
          <w:b w:val="0"/>
          <w:bCs w:val="0"/>
          <w:sz w:val="24"/>
          <w:szCs w:val="24"/>
          <w:highlight w:val="none"/>
          <w:u w:val="none"/>
        </w:rPr>
        <w:t>2</w:t>
      </w:r>
      <w:r>
        <w:rPr>
          <w:rFonts w:hint="eastAsia" w:ascii="仿宋" w:hAnsi="仿宋" w:eastAsia="仿宋" w:cs="仿宋"/>
          <w:b w:val="0"/>
          <w:bCs w:val="0"/>
          <w:sz w:val="24"/>
          <w:szCs w:val="24"/>
          <w:highlight w:val="none"/>
          <w:u w:val="none"/>
          <w:lang w:val="zh-CN"/>
        </w:rPr>
        <w:t>）出现影响采购公正的违法、违规行为的；（</w:t>
      </w:r>
      <w:r>
        <w:rPr>
          <w:rFonts w:hint="eastAsia" w:ascii="仿宋" w:hAnsi="仿宋" w:eastAsia="仿宋" w:cs="仿宋"/>
          <w:b w:val="0"/>
          <w:bCs w:val="0"/>
          <w:sz w:val="24"/>
          <w:szCs w:val="24"/>
          <w:highlight w:val="none"/>
          <w:u w:val="none"/>
        </w:rPr>
        <w:t>3</w:t>
      </w:r>
      <w:r>
        <w:rPr>
          <w:rFonts w:hint="eastAsia" w:ascii="仿宋" w:hAnsi="仿宋" w:eastAsia="仿宋" w:cs="仿宋"/>
          <w:b w:val="0"/>
          <w:bCs w:val="0"/>
          <w:sz w:val="24"/>
          <w:szCs w:val="24"/>
          <w:highlight w:val="none"/>
          <w:u w:val="none"/>
          <w:lang w:val="zh-CN"/>
        </w:rPr>
        <w:t>）服务商的最终报价超过采购预算的；（</w:t>
      </w:r>
      <w:r>
        <w:rPr>
          <w:rFonts w:hint="eastAsia" w:ascii="仿宋" w:hAnsi="仿宋" w:eastAsia="仿宋" w:cs="仿宋"/>
          <w:b w:val="0"/>
          <w:bCs w:val="0"/>
          <w:sz w:val="24"/>
          <w:szCs w:val="24"/>
          <w:highlight w:val="none"/>
          <w:u w:val="none"/>
        </w:rPr>
        <w:t>4</w:t>
      </w:r>
      <w:r>
        <w:rPr>
          <w:rFonts w:hint="eastAsia" w:ascii="仿宋" w:hAnsi="仿宋" w:eastAsia="仿宋" w:cs="仿宋"/>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五</w:t>
      </w:r>
      <w:r>
        <w:rPr>
          <w:rFonts w:hint="eastAsia" w:ascii="仿宋" w:hAnsi="仿宋" w:eastAsia="仿宋" w:cs="仿宋"/>
          <w:b/>
          <w:bCs/>
          <w:sz w:val="24"/>
          <w:szCs w:val="24"/>
          <w:highlight w:val="none"/>
          <w:u w:val="none"/>
        </w:rPr>
        <w:t>、响应文件接收截止时间</w:t>
      </w: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响应文件接收截止时间</w:t>
      </w:r>
      <w:r>
        <w:rPr>
          <w:rFonts w:hint="eastAsia" w:ascii="仿宋" w:hAnsi="仿宋" w:eastAsia="仿宋" w:cs="仿宋"/>
          <w:b w:val="0"/>
          <w:bCs w:val="0"/>
          <w:sz w:val="24"/>
          <w:szCs w:val="24"/>
          <w:highlight w:val="none"/>
          <w:u w:val="none"/>
          <w:lang w:eastAsia="zh-CN"/>
        </w:rPr>
        <w:t>及</w:t>
      </w:r>
      <w:r>
        <w:rPr>
          <w:rFonts w:hint="eastAsia" w:ascii="仿宋" w:hAnsi="仿宋" w:eastAsia="仿宋" w:cs="仿宋"/>
          <w:b w:val="0"/>
          <w:bCs w:val="0"/>
          <w:sz w:val="24"/>
          <w:szCs w:val="24"/>
          <w:highlight w:val="none"/>
          <w:u w:val="none"/>
        </w:rPr>
        <w:t>开标时间：202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日</w:t>
      </w:r>
      <w:r>
        <w:rPr>
          <w:rFonts w:hint="eastAsia" w:cs="仿宋"/>
          <w:b w:val="0"/>
          <w:bCs w:val="0"/>
          <w:sz w:val="24"/>
          <w:szCs w:val="24"/>
          <w:highlight w:val="none"/>
          <w:u w:val="none"/>
          <w:lang w:val="en-US" w:eastAsia="zh-CN"/>
        </w:rPr>
        <w:t>8</w:t>
      </w:r>
      <w:r>
        <w:rPr>
          <w:rFonts w:hint="eastAsia" w:ascii="仿宋" w:hAnsi="仿宋" w:eastAsia="仿宋" w:cs="仿宋"/>
          <w:b w:val="0"/>
          <w:bCs w:val="0"/>
          <w:sz w:val="24"/>
          <w:szCs w:val="24"/>
          <w:highlight w:val="none"/>
          <w:u w:val="none"/>
        </w:rPr>
        <w:t>点</w:t>
      </w:r>
      <w:r>
        <w:rPr>
          <w:rFonts w:hint="eastAsia"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6" w:name="_Toc35393634"/>
      <w:bookmarkStart w:id="17" w:name="_Toc35393803"/>
      <w:bookmarkStart w:id="18" w:name="_Toc28359094"/>
      <w:bookmarkStart w:id="19" w:name="_Toc28359017"/>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仿宋" w:hAnsi="仿宋" w:eastAsia="仿宋" w:cs="仿宋"/>
          <w:b w:val="0"/>
          <w:bCs w:val="0"/>
          <w:sz w:val="24"/>
          <w:szCs w:val="24"/>
          <w:highlight w:val="none"/>
          <w:u w:val="none"/>
          <w:lang w:val="zh-CN"/>
        </w:rPr>
        <w:t>采购内容及要求条款偏离表</w:t>
      </w:r>
      <w:r>
        <w:rPr>
          <w:rFonts w:hint="eastAsia" w:ascii="仿宋" w:hAnsi="仿宋" w:eastAsia="仿宋" w:cs="仿宋"/>
          <w:b w:val="0"/>
          <w:bCs w:val="0"/>
          <w:sz w:val="24"/>
          <w:szCs w:val="24"/>
          <w:highlight w:val="none"/>
          <w:u w:val="none"/>
        </w:rPr>
        <w:t>（详见附件）</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5.项目技术及其他服务承诺。6.</w:t>
      </w:r>
      <w:r>
        <w:rPr>
          <w:rFonts w:hint="eastAsia" w:ascii="仿宋" w:hAnsi="仿宋" w:eastAsia="仿宋" w:cs="仿宋"/>
          <w:b w:val="0"/>
          <w:bCs w:val="0"/>
          <w:sz w:val="24"/>
          <w:szCs w:val="24"/>
          <w:highlight w:val="none"/>
          <w:u w:val="none"/>
          <w:lang w:val="zh-CN"/>
        </w:rPr>
        <w:t>服务商具有相关类似项目业绩情况表及证明材料等。</w:t>
      </w:r>
      <w:r>
        <w:rPr>
          <w:rFonts w:hint="eastAsia" w:ascii="仿宋" w:hAnsi="仿宋" w:eastAsia="仿宋" w:cs="仿宋"/>
          <w:b w:val="0"/>
          <w:bCs w:val="0"/>
          <w:sz w:val="24"/>
          <w:szCs w:val="24"/>
          <w:highlight w:val="none"/>
          <w:u w:val="none"/>
        </w:rPr>
        <w:t>上述材料均需加盖公章。（响应文件一式四份，一正三副，目录及页码清晰，密封，封面信息至少包含项目名称、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六</w:t>
      </w:r>
      <w:r>
        <w:rPr>
          <w:rFonts w:hint="eastAsia" w:ascii="仿宋" w:hAnsi="仿宋" w:eastAsia="仿宋" w:cs="仿宋"/>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符合采购人对本项目资格要求，并满足采购人对本项目的采购内容及要求的基础上，投标报价</w:t>
      </w:r>
      <w:r>
        <w:rPr>
          <w:rFonts w:hint="eastAsia" w:ascii="仿宋" w:hAnsi="仿宋" w:eastAsia="仿宋" w:cs="仿宋"/>
          <w:b w:val="0"/>
          <w:bCs w:val="0"/>
          <w:sz w:val="24"/>
          <w:szCs w:val="24"/>
          <w:highlight w:val="none"/>
          <w:u w:val="none"/>
          <w:lang w:eastAsia="zh-CN"/>
        </w:rPr>
        <w:t>最</w:t>
      </w:r>
      <w:r>
        <w:rPr>
          <w:rFonts w:hint="eastAsia" w:ascii="仿宋" w:hAnsi="仿宋" w:eastAsia="仿宋" w:cs="仿宋"/>
          <w:b w:val="0"/>
          <w:bCs w:val="0"/>
          <w:sz w:val="24"/>
          <w:szCs w:val="24"/>
          <w:highlight w:val="none"/>
          <w:u w:val="none"/>
          <w:lang w:val="en-US" w:eastAsia="zh-CN"/>
        </w:rPr>
        <w:t>低</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七</w:t>
      </w:r>
      <w:r>
        <w:rPr>
          <w:rFonts w:hint="eastAsia" w:ascii="仿宋" w:hAnsi="仿宋" w:eastAsia="仿宋" w:cs="仿宋"/>
          <w:sz w:val="24"/>
          <w:szCs w:val="24"/>
          <w:highlight w:val="none"/>
          <w:u w:val="none"/>
        </w:rPr>
        <w:t>、公告期限</w:t>
      </w:r>
      <w:bookmarkEnd w:id="16"/>
      <w:bookmarkEnd w:id="17"/>
      <w:bookmarkEnd w:id="18"/>
      <w:bookmarkEnd w:id="19"/>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20" w:name="_Toc28359018"/>
      <w:bookmarkStart w:id="21" w:name="_Toc28359095"/>
      <w:bookmarkStart w:id="22" w:name="_Toc35393636"/>
      <w:bookmarkStart w:id="23" w:name="_Toc35393805"/>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八</w:t>
      </w:r>
      <w:r>
        <w:rPr>
          <w:rFonts w:hint="eastAsia" w:ascii="仿宋" w:hAnsi="仿宋" w:eastAsia="仿宋" w:cs="仿宋"/>
          <w:sz w:val="24"/>
          <w:szCs w:val="24"/>
          <w:highlight w:val="none"/>
          <w:u w:val="none"/>
        </w:rPr>
        <w:t>、凡对本次采购提出询问，请按以下方式联系。</w:t>
      </w:r>
      <w:bookmarkEnd w:id="20"/>
      <w:bookmarkEnd w:id="21"/>
      <w:bookmarkEnd w:id="22"/>
      <w:bookmarkEnd w:id="23"/>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名    称：</w:t>
      </w:r>
      <w:r>
        <w:rPr>
          <w:rFonts w:hint="eastAsia" w:ascii="仿宋" w:hAnsi="仿宋" w:eastAsia="仿宋" w:cs="仿宋"/>
          <w:b w:val="0"/>
          <w:bCs w:val="0"/>
          <w:sz w:val="24"/>
          <w:szCs w:val="24"/>
          <w:highlight w:val="none"/>
          <w:u w:val="none"/>
          <w:lang w:val="en-US" w:eastAsia="zh-CN"/>
        </w:rPr>
        <w:t xml:space="preserve">  </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eastAsia="zh-CN"/>
        </w:rPr>
        <w:t>服务事宜</w:t>
      </w:r>
      <w:r>
        <w:rPr>
          <w:rFonts w:hint="eastAsia" w:ascii="仿宋" w:hAnsi="仿宋" w:eastAsia="仿宋" w:cs="仿宋"/>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联系方式：　025-562320</w:t>
      </w:r>
      <w:r>
        <w:rPr>
          <w:rFonts w:hint="eastAsia" w:cs="仿宋"/>
          <w:b w:val="0"/>
          <w:bCs w:val="0"/>
          <w:sz w:val="24"/>
          <w:szCs w:val="24"/>
          <w:highlight w:val="none"/>
          <w:u w:val="none"/>
          <w:lang w:val="en-US" w:eastAsia="zh-CN"/>
        </w:rPr>
        <w:t>19杨</w:t>
      </w:r>
      <w:r>
        <w:rPr>
          <w:rFonts w:hint="eastAsia" w:ascii="仿宋" w:hAnsi="仿宋" w:eastAsia="仿宋" w:cs="仿宋"/>
          <w:b w:val="0"/>
          <w:bCs w:val="0"/>
          <w:sz w:val="24"/>
          <w:szCs w:val="24"/>
          <w:highlight w:val="none"/>
          <w:u w:val="none"/>
          <w:lang w:val="en-US" w:eastAsia="zh-CN"/>
        </w:rPr>
        <w:t>老师</w:t>
      </w:r>
      <w:r>
        <w:rPr>
          <w:rFonts w:hint="eastAsia" w:ascii="仿宋" w:hAnsi="仿宋" w:eastAsia="仿宋" w:cs="仿宋"/>
          <w:b w:val="0"/>
          <w:bCs w:val="0"/>
          <w:sz w:val="24"/>
          <w:szCs w:val="24"/>
          <w:highlight w:val="none"/>
          <w:u w:val="none"/>
        </w:rPr>
        <w:t>（</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025-56232023秦老师（采购中心）</w:t>
      </w:r>
    </w:p>
    <w:p w14:paraId="69DB7222">
      <w:pPr>
        <w:pStyle w:val="12"/>
        <w:rPr>
          <w:rFonts w:hint="eastAsia"/>
          <w:lang w:eastAsia="zh-CN"/>
        </w:rPr>
      </w:pPr>
    </w:p>
    <w:p w14:paraId="02C26F56">
      <w:pPr>
        <w:ind w:left="0" w:leftChars="0" w:firstLine="0" w:firstLineChars="0"/>
        <w:rPr>
          <w:rFonts w:hint="eastAsia"/>
          <w:lang w:eastAsia="zh-CN"/>
        </w:rPr>
      </w:pPr>
    </w:p>
    <w:p w14:paraId="7D228595">
      <w:pPr>
        <w:rPr>
          <w:rFonts w:hint="eastAsia"/>
          <w:u w:val="none"/>
          <w:lang w:val="en-US" w:eastAsia="zh-CN"/>
        </w:rPr>
      </w:pPr>
      <w:r>
        <w:rPr>
          <w:rFonts w:hint="eastAsia"/>
          <w:u w:val="none"/>
          <w:lang w:val="en-US" w:eastAsia="zh-CN"/>
        </w:rPr>
        <w:t xml:space="preserve">                </w:t>
      </w:r>
    </w:p>
    <w:p w14:paraId="04A34B8F">
      <w:pPr>
        <w:rPr>
          <w:rFonts w:hint="eastAsia"/>
          <w:u w:val="none"/>
          <w:lang w:val="en-US" w:eastAsia="zh-CN"/>
        </w:rPr>
      </w:pPr>
    </w:p>
    <w:p w14:paraId="1CF6DA3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8"/>
          <w:szCs w:val="28"/>
          <w:highlight w:val="none"/>
          <w:u w:val="none"/>
          <w:lang w:val="en-US" w:eastAsia="zh-CN"/>
        </w:rPr>
      </w:pPr>
      <w:r>
        <w:rPr>
          <w:rFonts w:hint="eastAsia"/>
          <w:u w:val="none"/>
          <w:lang w:val="en-US" w:eastAsia="zh-CN"/>
        </w:rPr>
        <w:t xml:space="preserve">                     </w:t>
      </w:r>
      <w:r>
        <w:rPr>
          <w:rFonts w:hint="eastAsia"/>
          <w:sz w:val="32"/>
          <w:szCs w:val="32"/>
          <w:u w:val="none"/>
          <w:lang w:val="en-US" w:eastAsia="zh-CN"/>
        </w:rPr>
        <w:t xml:space="preserve">     </w:t>
      </w:r>
      <w:r>
        <w:rPr>
          <w:rFonts w:hint="eastAsia" w:ascii="仿宋" w:hAnsi="仿宋" w:eastAsia="仿宋" w:cs="仿宋"/>
          <w:b/>
          <w:bCs/>
          <w:sz w:val="32"/>
          <w:szCs w:val="32"/>
          <w:highlight w:val="none"/>
          <w:u w:val="none"/>
          <w:lang w:val="en-US" w:eastAsia="zh-CN"/>
        </w:rPr>
        <w:t>第一部分   采购需求</w:t>
      </w:r>
    </w:p>
    <w:p w14:paraId="2B4C557E">
      <w:pPr>
        <w:spacing w:line="400" w:lineRule="exact"/>
        <w:ind w:left="0" w:leftChars="0" w:firstLine="0" w:firstLineChars="0"/>
        <w:rPr>
          <w:rFonts w:hint="default" w:ascii="仿宋" w:hAnsi="仿宋" w:eastAsia="仿宋" w:cs="仿宋"/>
          <w:b/>
          <w:bCs/>
          <w:sz w:val="24"/>
          <w:szCs w:val="24"/>
          <w:highlight w:val="none"/>
          <w:u w:val="none"/>
          <w:lang w:val="en-US" w:eastAsia="zh-CN"/>
        </w:rPr>
      </w:pPr>
      <w:bookmarkStart w:id="24" w:name="_Toc171603703"/>
      <w:bookmarkStart w:id="25" w:name="_Toc214634113"/>
      <w:r>
        <w:rPr>
          <w:rFonts w:hint="eastAsia" w:cs="仿宋"/>
          <w:b/>
          <w:bCs/>
          <w:sz w:val="24"/>
          <w:szCs w:val="24"/>
          <w:highlight w:val="none"/>
          <w:u w:val="none"/>
          <w:lang w:val="en-US" w:eastAsia="zh-CN"/>
        </w:rPr>
        <w:t>一</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服务条款（根据此项内容填写《服务条款响应偏离表》，（一）（二）要求逐一响应）</w:t>
      </w:r>
    </w:p>
    <w:bookmarkEnd w:id="24"/>
    <w:bookmarkEnd w:id="25"/>
    <w:p w14:paraId="013872F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（一）维保服务范围及内容要求</w:t>
      </w:r>
    </w:p>
    <w:p w14:paraId="4F0B8ED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bookmarkStart w:id="26" w:name="heading_3"/>
      <w:r>
        <w:rPr>
          <w:rFonts w:hint="eastAsia" w:cs="仿宋"/>
          <w:b w:val="0"/>
          <w:bCs w:val="0"/>
          <w:sz w:val="24"/>
          <w:szCs w:val="24"/>
          <w:highlight w:val="none"/>
          <w:u w:val="none"/>
          <w:lang w:val="en-US" w:eastAsia="zh-CN"/>
        </w:rPr>
        <w:t>针对我单位网络现状，为保障本次维保效果，供应商应提供以下服务：</w:t>
      </w:r>
    </w:p>
    <w:p w14:paraId="09736FF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1）免费提供备用设备，免费负责设备运输、机器安装、调试、操作培训。</w:t>
      </w:r>
    </w:p>
    <w:p w14:paraId="2C9B8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2）投标供应商需在南京设立常备配件库，免费负责设备的日常维护、正常操作下发生的故障排除、零配件调换。</w:t>
      </w:r>
    </w:p>
    <w:p w14:paraId="64B8178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3）定期进行检查，每月一次至少进行一次以上巡检并出具巡检报告，维保期间，确保设备正常使用，重大活动提供现场保障服务。</w:t>
      </w:r>
    </w:p>
    <w:p w14:paraId="056C8BD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4）如设备出现故障，供应商应当在2小时内响应，4小时内到场。</w:t>
      </w:r>
    </w:p>
    <w:p w14:paraId="05086DC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5）若设备在一天内无法修复，无条件更换一台备用设备。如一周内原设备无法修复，供应商免费为医院更换一台的新设备。本次项目需要对医院在网各类网络设备按需求进行维保。具体需求见详细清单。</w:t>
      </w:r>
    </w:p>
    <w:p w14:paraId="1D75D0E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bl>
      <w:tblPr>
        <w:tblStyle w:val="19"/>
        <w:tblW w:w="8802" w:type="dxa"/>
        <w:jc w:val="center"/>
        <w:tblLayout w:type="fixed"/>
        <w:tblCellMar>
          <w:top w:w="0" w:type="dxa"/>
          <w:left w:w="108" w:type="dxa"/>
          <w:bottom w:w="0" w:type="dxa"/>
          <w:right w:w="108" w:type="dxa"/>
        </w:tblCellMar>
      </w:tblPr>
      <w:tblGrid>
        <w:gridCol w:w="1159"/>
        <w:gridCol w:w="2358"/>
        <w:gridCol w:w="2093"/>
        <w:gridCol w:w="1589"/>
        <w:gridCol w:w="736"/>
        <w:gridCol w:w="867"/>
      </w:tblGrid>
      <w:tr w14:paraId="0B676F55">
        <w:tblPrEx>
          <w:tblCellMar>
            <w:top w:w="0" w:type="dxa"/>
            <w:left w:w="108" w:type="dxa"/>
            <w:bottom w:w="0" w:type="dxa"/>
            <w:right w:w="108" w:type="dxa"/>
          </w:tblCellMar>
        </w:tblPrEx>
        <w:trPr>
          <w:trHeight w:val="584"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C0C0C0"/>
            <w:vAlign w:val="center"/>
          </w:tcPr>
          <w:p w14:paraId="2BD906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序号</w:t>
            </w:r>
          </w:p>
        </w:tc>
        <w:tc>
          <w:tcPr>
            <w:tcW w:w="2358" w:type="dxa"/>
            <w:tcBorders>
              <w:top w:val="single" w:color="auto" w:sz="4" w:space="0"/>
              <w:left w:val="nil"/>
              <w:bottom w:val="single" w:color="auto" w:sz="4" w:space="0"/>
              <w:right w:val="single" w:color="auto" w:sz="4" w:space="0"/>
            </w:tcBorders>
            <w:shd w:val="clear" w:color="000000" w:fill="C0C0C0"/>
            <w:vAlign w:val="center"/>
          </w:tcPr>
          <w:p w14:paraId="3FD2F6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名称用途</w:t>
            </w:r>
          </w:p>
        </w:tc>
        <w:tc>
          <w:tcPr>
            <w:tcW w:w="2093" w:type="dxa"/>
            <w:tcBorders>
              <w:top w:val="single" w:color="auto" w:sz="4" w:space="0"/>
              <w:left w:val="nil"/>
              <w:bottom w:val="single" w:color="auto" w:sz="4" w:space="0"/>
              <w:right w:val="single" w:color="auto" w:sz="4" w:space="0"/>
            </w:tcBorders>
            <w:shd w:val="clear" w:color="000000" w:fill="C0C0C0"/>
            <w:vAlign w:val="center"/>
          </w:tcPr>
          <w:p w14:paraId="1B4C961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设备型号</w:t>
            </w:r>
          </w:p>
        </w:tc>
        <w:tc>
          <w:tcPr>
            <w:tcW w:w="1589" w:type="dxa"/>
            <w:tcBorders>
              <w:top w:val="single" w:color="auto" w:sz="4" w:space="0"/>
              <w:left w:val="nil"/>
              <w:bottom w:val="single" w:color="auto" w:sz="4" w:space="0"/>
              <w:right w:val="single" w:color="auto" w:sz="4" w:space="0"/>
            </w:tcBorders>
            <w:shd w:val="clear" w:color="000000" w:fill="C0C0C0"/>
            <w:vAlign w:val="center"/>
          </w:tcPr>
          <w:p w14:paraId="6425F5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出厂时间</w:t>
            </w:r>
          </w:p>
        </w:tc>
        <w:tc>
          <w:tcPr>
            <w:tcW w:w="736" w:type="dxa"/>
            <w:tcBorders>
              <w:top w:val="single" w:color="auto" w:sz="4" w:space="0"/>
              <w:left w:val="nil"/>
              <w:bottom w:val="single" w:color="auto" w:sz="4" w:space="0"/>
              <w:right w:val="single" w:color="auto" w:sz="4" w:space="0"/>
            </w:tcBorders>
            <w:shd w:val="clear" w:color="000000" w:fill="C0C0C0"/>
            <w:vAlign w:val="center"/>
          </w:tcPr>
          <w:p w14:paraId="1F4CC0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数量</w:t>
            </w:r>
          </w:p>
        </w:tc>
        <w:tc>
          <w:tcPr>
            <w:tcW w:w="867" w:type="dxa"/>
            <w:tcBorders>
              <w:top w:val="single" w:color="auto" w:sz="4" w:space="0"/>
              <w:left w:val="nil"/>
              <w:bottom w:val="single" w:color="auto" w:sz="4" w:space="0"/>
              <w:right w:val="single" w:color="auto" w:sz="4" w:space="0"/>
            </w:tcBorders>
            <w:shd w:val="clear" w:color="000000" w:fill="C0C0C0"/>
            <w:vAlign w:val="center"/>
          </w:tcPr>
          <w:p w14:paraId="5E8ABC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备注</w:t>
            </w:r>
          </w:p>
        </w:tc>
      </w:tr>
      <w:tr w14:paraId="222050EC">
        <w:tblPrEx>
          <w:tblCellMar>
            <w:top w:w="0" w:type="dxa"/>
            <w:left w:w="108" w:type="dxa"/>
            <w:bottom w:w="0" w:type="dxa"/>
            <w:right w:w="108" w:type="dxa"/>
          </w:tblCellMar>
        </w:tblPrEx>
        <w:trPr>
          <w:trHeight w:val="300" w:hRule="atLeast"/>
          <w:jc w:val="center"/>
        </w:trPr>
        <w:tc>
          <w:tcPr>
            <w:tcW w:w="1159" w:type="dxa"/>
            <w:tcBorders>
              <w:top w:val="nil"/>
              <w:left w:val="single" w:color="auto" w:sz="4" w:space="0"/>
              <w:bottom w:val="single" w:color="auto" w:sz="4" w:space="0"/>
              <w:right w:val="single" w:color="auto" w:sz="4" w:space="0"/>
            </w:tcBorders>
            <w:noWrap/>
            <w:vAlign w:val="center"/>
          </w:tcPr>
          <w:p w14:paraId="1A26C5A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w:t>
            </w:r>
          </w:p>
        </w:tc>
        <w:tc>
          <w:tcPr>
            <w:tcW w:w="2358" w:type="dxa"/>
            <w:tcBorders>
              <w:top w:val="nil"/>
              <w:left w:val="nil"/>
              <w:bottom w:val="single" w:color="auto" w:sz="4" w:space="0"/>
              <w:right w:val="single" w:color="auto" w:sz="4" w:space="0"/>
            </w:tcBorders>
            <w:vAlign w:val="center"/>
          </w:tcPr>
          <w:p w14:paraId="5C7A67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S12500系列</w:t>
            </w:r>
          </w:p>
        </w:tc>
        <w:tc>
          <w:tcPr>
            <w:tcW w:w="2093" w:type="dxa"/>
            <w:tcBorders>
              <w:top w:val="nil"/>
              <w:left w:val="nil"/>
              <w:bottom w:val="single" w:color="auto" w:sz="4" w:space="0"/>
              <w:right w:val="single" w:color="auto" w:sz="4" w:space="0"/>
            </w:tcBorders>
            <w:shd w:val="clear" w:color="auto" w:fill="FFFFFF"/>
            <w:vAlign w:val="center"/>
          </w:tcPr>
          <w:p w14:paraId="5EE9F0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H3C S12508X</w:t>
            </w:r>
          </w:p>
        </w:tc>
        <w:tc>
          <w:tcPr>
            <w:tcW w:w="1589" w:type="dxa"/>
            <w:tcBorders>
              <w:top w:val="nil"/>
              <w:left w:val="nil"/>
              <w:bottom w:val="single" w:color="auto" w:sz="4" w:space="0"/>
              <w:right w:val="single" w:color="auto" w:sz="4" w:space="0"/>
            </w:tcBorders>
            <w:shd w:val="clear" w:color="auto" w:fill="FFFFFF"/>
            <w:vAlign w:val="center"/>
          </w:tcPr>
          <w:p w14:paraId="4FCCDA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nil"/>
              <w:left w:val="nil"/>
              <w:bottom w:val="single" w:color="auto" w:sz="4" w:space="0"/>
              <w:right w:val="single" w:color="auto" w:sz="4" w:space="0"/>
            </w:tcBorders>
            <w:vAlign w:val="center"/>
          </w:tcPr>
          <w:p w14:paraId="00ED7D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w:t>
            </w:r>
          </w:p>
        </w:tc>
        <w:tc>
          <w:tcPr>
            <w:tcW w:w="867" w:type="dxa"/>
            <w:tcBorders>
              <w:top w:val="nil"/>
              <w:left w:val="nil"/>
              <w:bottom w:val="single" w:color="auto" w:sz="4" w:space="0"/>
              <w:right w:val="single" w:color="auto" w:sz="4" w:space="0"/>
            </w:tcBorders>
            <w:vAlign w:val="center"/>
          </w:tcPr>
          <w:p w14:paraId="31F1BE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39B64C29">
        <w:tblPrEx>
          <w:tblCellMar>
            <w:top w:w="0" w:type="dxa"/>
            <w:left w:w="108" w:type="dxa"/>
            <w:bottom w:w="0" w:type="dxa"/>
            <w:right w:w="108" w:type="dxa"/>
          </w:tblCellMar>
        </w:tblPrEx>
        <w:trPr>
          <w:trHeight w:val="30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D44F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79DC78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S7500X系列汇聚交换机</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1A0901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 xml:space="preserve">H3C </w:t>
            </w:r>
            <w:r>
              <w:rPr>
                <w:rFonts w:hint="eastAsia" w:cs="仿宋"/>
                <w:b w:val="0"/>
                <w:bCs w:val="0"/>
                <w:sz w:val="24"/>
                <w:szCs w:val="24"/>
                <w:highlight w:val="none"/>
                <w:u w:val="none"/>
                <w:lang w:val="en-GB" w:eastAsia="zh-CN"/>
              </w:rPr>
              <w:t>7506</w:t>
            </w:r>
            <w:r>
              <w:rPr>
                <w:rFonts w:hint="eastAsia" w:cs="仿宋"/>
                <w:b w:val="0"/>
                <w:bCs w:val="0"/>
                <w:sz w:val="24"/>
                <w:szCs w:val="24"/>
                <w:highlight w:val="none"/>
                <w:u w:val="none"/>
                <w:lang w:val="en-US" w:eastAsia="zh-CN"/>
              </w:rPr>
              <w:t>X</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667C1A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4210F1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w:t>
            </w:r>
          </w:p>
        </w:tc>
        <w:tc>
          <w:tcPr>
            <w:tcW w:w="867" w:type="dxa"/>
            <w:tcBorders>
              <w:top w:val="single" w:color="auto" w:sz="4" w:space="0"/>
              <w:left w:val="nil"/>
              <w:bottom w:val="single" w:color="auto" w:sz="4" w:space="0"/>
              <w:right w:val="single" w:color="auto" w:sz="4" w:space="0"/>
            </w:tcBorders>
            <w:shd w:val="clear" w:color="auto" w:fill="FFFFFF"/>
            <w:vAlign w:val="center"/>
          </w:tcPr>
          <w:p w14:paraId="1F05B9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01EBD7A2">
        <w:tblPrEx>
          <w:tblCellMar>
            <w:top w:w="0" w:type="dxa"/>
            <w:left w:w="108" w:type="dxa"/>
            <w:bottom w:w="0" w:type="dxa"/>
            <w:right w:w="108" w:type="dxa"/>
          </w:tblCellMar>
        </w:tblPrEx>
        <w:trPr>
          <w:trHeight w:val="255"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94947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5C0F7AD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S7500E系列监控核心交换机</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58E817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H3C 7506E</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5AE0D0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7DA19B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867" w:type="dxa"/>
            <w:tcBorders>
              <w:top w:val="single" w:color="auto" w:sz="4" w:space="0"/>
              <w:left w:val="nil"/>
              <w:bottom w:val="single" w:color="auto" w:sz="4" w:space="0"/>
              <w:right w:val="single" w:color="auto" w:sz="4" w:space="0"/>
            </w:tcBorders>
            <w:shd w:val="clear" w:color="auto" w:fill="FFFFFF"/>
            <w:vAlign w:val="center"/>
          </w:tcPr>
          <w:p w14:paraId="3BCB50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299BD4D6">
        <w:tblPrEx>
          <w:tblCellMar>
            <w:top w:w="0" w:type="dxa"/>
            <w:left w:w="108" w:type="dxa"/>
            <w:bottom w:w="0" w:type="dxa"/>
            <w:right w:w="108" w:type="dxa"/>
          </w:tblCellMar>
        </w:tblPrEx>
        <w:trPr>
          <w:trHeight w:val="23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BC254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7FEF4D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MSR路由器系列</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1A8281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GB" w:eastAsia="zh-CN"/>
              </w:rPr>
              <w:t>H3C MSR 56-60</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1BB079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5C3D92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867" w:type="dxa"/>
            <w:tcBorders>
              <w:top w:val="single" w:color="auto" w:sz="4" w:space="0"/>
              <w:left w:val="nil"/>
              <w:bottom w:val="single" w:color="auto" w:sz="4" w:space="0"/>
              <w:right w:val="single" w:color="auto" w:sz="4" w:space="0"/>
            </w:tcBorders>
            <w:shd w:val="clear" w:color="auto" w:fill="FFFFFF"/>
            <w:vAlign w:val="center"/>
          </w:tcPr>
          <w:p w14:paraId="411DA6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6AE0B41B">
        <w:tblPrEx>
          <w:tblCellMar>
            <w:top w:w="0" w:type="dxa"/>
            <w:left w:w="108" w:type="dxa"/>
            <w:bottom w:w="0" w:type="dxa"/>
            <w:right w:w="108" w:type="dxa"/>
          </w:tblCellMar>
        </w:tblPrEx>
        <w:trPr>
          <w:trHeight w:val="23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40CD9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031AF3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H3C S6520X汇聚交换机</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3BFCDF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GB" w:eastAsia="zh-CN"/>
              </w:rPr>
            </w:pPr>
            <w:r>
              <w:rPr>
                <w:rFonts w:hint="eastAsia" w:cs="仿宋"/>
                <w:b w:val="0"/>
                <w:bCs w:val="0"/>
                <w:sz w:val="24"/>
                <w:szCs w:val="24"/>
                <w:highlight w:val="none"/>
                <w:u w:val="none"/>
                <w:lang w:val="en-GB" w:eastAsia="zh-CN"/>
              </w:rPr>
              <w:t>H3C S6520X</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6F1715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639EFF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867" w:type="dxa"/>
            <w:tcBorders>
              <w:top w:val="single" w:color="auto" w:sz="4" w:space="0"/>
              <w:left w:val="nil"/>
              <w:bottom w:val="single" w:color="auto" w:sz="4" w:space="0"/>
              <w:right w:val="single" w:color="auto" w:sz="4" w:space="0"/>
            </w:tcBorders>
            <w:shd w:val="clear" w:color="auto" w:fill="FFFFFF"/>
            <w:vAlign w:val="center"/>
          </w:tcPr>
          <w:p w14:paraId="65C8FE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2E92EF35">
        <w:tblPrEx>
          <w:tblCellMar>
            <w:top w:w="0" w:type="dxa"/>
            <w:left w:w="108" w:type="dxa"/>
            <w:bottom w:w="0" w:type="dxa"/>
            <w:right w:w="108" w:type="dxa"/>
          </w:tblCellMar>
        </w:tblPrEx>
        <w:trPr>
          <w:trHeight w:val="23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6A52C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6</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0EF6E7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无线AC</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311344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GB" w:eastAsia="zh-CN"/>
              </w:rPr>
            </w:pPr>
            <w:r>
              <w:rPr>
                <w:rFonts w:hint="eastAsia" w:cs="仿宋"/>
                <w:b w:val="0"/>
                <w:bCs w:val="0"/>
                <w:sz w:val="24"/>
                <w:szCs w:val="24"/>
                <w:highlight w:val="none"/>
                <w:u w:val="none"/>
                <w:lang w:val="en-GB" w:eastAsia="zh-CN"/>
              </w:rPr>
              <w:t>H3C</w:t>
            </w:r>
            <w:r>
              <w:rPr>
                <w:rFonts w:hint="eastAsia" w:cs="仿宋"/>
                <w:b w:val="0"/>
                <w:bCs w:val="0"/>
                <w:sz w:val="24"/>
                <w:szCs w:val="24"/>
                <w:highlight w:val="none"/>
                <w:u w:val="none"/>
                <w:lang w:val="en-US" w:eastAsia="zh-CN"/>
              </w:rPr>
              <w:t xml:space="preserve"> WX3510H</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4B40FE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2019年12月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176F2C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w:t>
            </w:r>
          </w:p>
        </w:tc>
        <w:tc>
          <w:tcPr>
            <w:tcW w:w="867" w:type="dxa"/>
            <w:tcBorders>
              <w:top w:val="single" w:color="auto" w:sz="4" w:space="0"/>
              <w:left w:val="nil"/>
              <w:bottom w:val="single" w:color="auto" w:sz="4" w:space="0"/>
              <w:right w:val="single" w:color="auto" w:sz="4" w:space="0"/>
            </w:tcBorders>
            <w:shd w:val="clear" w:color="auto" w:fill="FFFFFF"/>
            <w:vAlign w:val="center"/>
          </w:tcPr>
          <w:p w14:paraId="1F08C5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r w14:paraId="5B93F1CB">
        <w:tblPrEx>
          <w:tblCellMar>
            <w:top w:w="0" w:type="dxa"/>
            <w:left w:w="108" w:type="dxa"/>
            <w:bottom w:w="0" w:type="dxa"/>
            <w:right w:w="108" w:type="dxa"/>
          </w:tblCellMar>
        </w:tblPrEx>
        <w:trPr>
          <w:trHeight w:val="230" w:hRule="atLeast"/>
          <w:jc w:val="center"/>
        </w:trPr>
        <w:tc>
          <w:tcPr>
            <w:tcW w:w="11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EF9AC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7</w:t>
            </w:r>
          </w:p>
        </w:tc>
        <w:tc>
          <w:tcPr>
            <w:tcW w:w="2358" w:type="dxa"/>
            <w:tcBorders>
              <w:top w:val="single" w:color="auto" w:sz="4" w:space="0"/>
              <w:left w:val="nil"/>
              <w:bottom w:val="single" w:color="auto" w:sz="4" w:space="0"/>
              <w:right w:val="single" w:color="auto" w:sz="4" w:space="0"/>
            </w:tcBorders>
            <w:shd w:val="clear" w:color="auto" w:fill="FFFFFF"/>
            <w:vAlign w:val="center"/>
          </w:tcPr>
          <w:p w14:paraId="641256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无线认证管理系统</w:t>
            </w:r>
          </w:p>
        </w:tc>
        <w:tc>
          <w:tcPr>
            <w:tcW w:w="2093" w:type="dxa"/>
            <w:tcBorders>
              <w:top w:val="single" w:color="auto" w:sz="4" w:space="0"/>
              <w:left w:val="nil"/>
              <w:bottom w:val="single" w:color="auto" w:sz="4" w:space="0"/>
              <w:right w:val="single" w:color="auto" w:sz="4" w:space="0"/>
            </w:tcBorders>
            <w:shd w:val="clear" w:color="auto" w:fill="FFFFFF"/>
            <w:vAlign w:val="center"/>
          </w:tcPr>
          <w:p w14:paraId="2E7D32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GB" w:eastAsia="zh-CN"/>
              </w:rPr>
            </w:pPr>
            <w:r>
              <w:rPr>
                <w:rFonts w:hint="eastAsia" w:cs="仿宋"/>
                <w:b w:val="0"/>
                <w:bCs w:val="0"/>
                <w:sz w:val="24"/>
                <w:szCs w:val="24"/>
                <w:highlight w:val="none"/>
                <w:u w:val="none"/>
                <w:lang w:val="en-GB" w:eastAsia="zh-CN"/>
              </w:rPr>
              <w:t>外网无线认证软件</w:t>
            </w:r>
          </w:p>
        </w:tc>
        <w:tc>
          <w:tcPr>
            <w:tcW w:w="1589" w:type="dxa"/>
            <w:tcBorders>
              <w:top w:val="single" w:color="auto" w:sz="4" w:space="0"/>
              <w:left w:val="nil"/>
              <w:bottom w:val="single" w:color="auto" w:sz="4" w:space="0"/>
              <w:right w:val="single" w:color="auto" w:sz="4" w:space="0"/>
            </w:tcBorders>
            <w:shd w:val="clear" w:color="auto" w:fill="FFFFFF"/>
            <w:vAlign w:val="center"/>
          </w:tcPr>
          <w:p w14:paraId="140849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2021年10月</w:t>
            </w:r>
          </w:p>
        </w:tc>
        <w:tc>
          <w:tcPr>
            <w:tcW w:w="736" w:type="dxa"/>
            <w:tcBorders>
              <w:top w:val="single" w:color="auto" w:sz="4" w:space="0"/>
              <w:left w:val="nil"/>
              <w:bottom w:val="single" w:color="auto" w:sz="4" w:space="0"/>
              <w:right w:val="single" w:color="auto" w:sz="4" w:space="0"/>
            </w:tcBorders>
            <w:shd w:val="clear" w:color="auto" w:fill="FFFFFF"/>
            <w:vAlign w:val="center"/>
          </w:tcPr>
          <w:p w14:paraId="1CEB04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w:t>
            </w:r>
          </w:p>
        </w:tc>
        <w:tc>
          <w:tcPr>
            <w:tcW w:w="867" w:type="dxa"/>
            <w:tcBorders>
              <w:top w:val="single" w:color="auto" w:sz="4" w:space="0"/>
              <w:left w:val="nil"/>
              <w:bottom w:val="single" w:color="auto" w:sz="4" w:space="0"/>
              <w:right w:val="single" w:color="auto" w:sz="4" w:space="0"/>
            </w:tcBorders>
            <w:shd w:val="clear" w:color="auto" w:fill="FFFFFF"/>
            <w:vAlign w:val="center"/>
          </w:tcPr>
          <w:p w14:paraId="7F0771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整套</w:t>
            </w:r>
          </w:p>
        </w:tc>
      </w:tr>
    </w:tbl>
    <w:p w14:paraId="21A10CA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p w14:paraId="2E2DE88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（二）服务质量及承诺要求</w:t>
      </w:r>
      <w:bookmarkEnd w:id="26"/>
    </w:p>
    <w:p w14:paraId="75809FD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1、维保服务须符合国家相关行业标准及厂家的维保规范，确保网络正常运行），故障停机时间累计不超过7个工作日（特殊故障除外，需提前书面报备并经招标人同意）。</w:t>
      </w:r>
    </w:p>
    <w:p w14:paraId="66E9B7A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2、投标人须制定完善的应急处置方案，针对突发故障（如停电后恢复、故障导致无法正常使用等），明确应急响应流程、责任人员、处置措施，确保快速化解故障，减少影响。</w:t>
      </w:r>
    </w:p>
    <w:p w14:paraId="2AAF175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3、维保过程中，投标人须遵守招标人的各项管理制度，爱护现场设施设备，遵守安全操作规范，做好安全防护措施，杜绝安全事故发生；若因投标人操作不当引发安全事故，由投标人承担全部责任及相关费用。</w:t>
      </w:r>
    </w:p>
    <w:p w14:paraId="3796B08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4、服务态度：维保人员须着装规范、态度热情、服务专业，及时响应招标人的需求，耐心解答相关疑问，不得推诿、拖延、拒绝提供维保服务；严禁出现与招标人工作人员发生争执、推诿扯皮等行为。</w:t>
      </w:r>
    </w:p>
    <w:p w14:paraId="0926EDA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5、保密要求：投标人须对维保过程中接触到的招标人的相关信息（如设备参数、使用情况、内部资料等）严格保密，不得泄露给第三方，服务期满后，须归还所有相关资料，签订保密协议。</w:t>
      </w:r>
    </w:p>
    <w:p w14:paraId="3B253602">
      <w:pPr>
        <w:ind w:left="0" w:leftChars="0" w:firstLine="0" w:firstLineChars="0"/>
        <w:rPr>
          <w:rFonts w:hint="eastAsia" w:ascii="仿宋" w:hAnsi="仿宋" w:eastAsia="仿宋" w:cs="仿宋"/>
          <w:color w:val="1A1A1A"/>
          <w:szCs w:val="21"/>
        </w:rPr>
      </w:pPr>
    </w:p>
    <w:p w14:paraId="771B2A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cs="仿宋"/>
          <w:b/>
          <w:bCs/>
          <w:sz w:val="24"/>
          <w:szCs w:val="24"/>
          <w:highlight w:val="none"/>
          <w:u w:val="none"/>
          <w:lang w:val="en-US" w:eastAsia="zh-CN"/>
        </w:rPr>
        <w:t>二</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商务条款（根据此项内容填写《商务务条款响应偏离表》，要求逐一响应）</w:t>
      </w:r>
    </w:p>
    <w:p w14:paraId="6941184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（一）服务期限：本次维保服务周期为三年（自合同签订之日起计算），合同期满后，经考核合格，续签下一年合同。</w:t>
      </w:r>
    </w:p>
    <w:p w14:paraId="57E00E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bCs/>
          <w:color w:val="auto"/>
          <w:sz w:val="24"/>
          <w:szCs w:val="24"/>
          <w:highlight w:val="none"/>
          <w:u w:val="single"/>
          <w:lang w:val="en-US" w:eastAsia="zh-CN"/>
        </w:rPr>
      </w:pPr>
      <w:r>
        <w:rPr>
          <w:rFonts w:hint="eastAsia" w:cs="仿宋"/>
          <w:b w:val="0"/>
          <w:bCs w:val="0"/>
          <w:sz w:val="24"/>
          <w:szCs w:val="24"/>
          <w:highlight w:val="none"/>
          <w:u w:val="none"/>
          <w:lang w:val="en-US" w:eastAsia="zh-CN"/>
        </w:rPr>
        <w:t>（二）付款方式：</w:t>
      </w:r>
      <w:r>
        <w:rPr>
          <w:rFonts w:hint="eastAsia" w:cs="仿宋"/>
          <w:b/>
          <w:bCs/>
          <w:sz w:val="24"/>
          <w:szCs w:val="24"/>
          <w:highlight w:val="none"/>
          <w:u w:val="single"/>
          <w:lang w:val="en-US" w:eastAsia="zh-CN"/>
        </w:rPr>
        <w:t>合同签订后支付</w:t>
      </w:r>
      <w:r>
        <w:rPr>
          <w:rFonts w:hint="eastAsia" w:cs="仿宋"/>
          <w:b/>
          <w:bCs/>
          <w:color w:val="auto"/>
          <w:sz w:val="24"/>
          <w:szCs w:val="24"/>
          <w:highlight w:val="none"/>
          <w:u w:val="single"/>
          <w:lang w:val="en-US" w:eastAsia="zh-CN"/>
        </w:rPr>
        <w:t>合</w:t>
      </w:r>
      <w:r>
        <w:rPr>
          <w:rFonts w:hint="eastAsia" w:cs="仿宋"/>
          <w:b/>
          <w:bCs/>
          <w:sz w:val="24"/>
          <w:szCs w:val="24"/>
          <w:highlight w:val="none"/>
          <w:u w:val="single"/>
          <w:lang w:val="en-US" w:eastAsia="zh-CN"/>
        </w:rPr>
        <w:t>同金额40%，每年度维保期结束后付60%。</w:t>
      </w:r>
    </w:p>
    <w:p w14:paraId="3173D8E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（三）服务费用：本项目维保费用采用固定总价方式，包含人工、备品备件、清洁、培训、运输、税费等所有相关费用，招标人不再额外支付其他费用；报价须合理，严禁恶意低价竞标。</w:t>
      </w:r>
    </w:p>
    <w:p w14:paraId="72EEE75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cs="仿宋"/>
          <w:b w:val="0"/>
          <w:bCs w:val="0"/>
          <w:color w:val="auto"/>
          <w:sz w:val="24"/>
          <w:szCs w:val="24"/>
          <w:highlight w:val="none"/>
          <w:u w:val="none"/>
          <w:lang w:val="en-US" w:eastAsia="zh-CN"/>
        </w:rPr>
      </w:pPr>
      <w:r>
        <w:rPr>
          <w:rFonts w:hint="eastAsia" w:cs="仿宋"/>
          <w:b w:val="0"/>
          <w:bCs w:val="0"/>
          <w:sz w:val="24"/>
          <w:szCs w:val="24"/>
          <w:highlight w:val="none"/>
          <w:u w:val="none"/>
          <w:lang w:val="en-US" w:eastAsia="zh-CN"/>
        </w:rPr>
        <w:t>（四）合同解除：</w:t>
      </w:r>
      <w:r>
        <w:rPr>
          <w:rFonts w:hint="eastAsia" w:cs="仿宋"/>
          <w:b w:val="0"/>
          <w:bCs w:val="0"/>
          <w:color w:val="auto"/>
          <w:sz w:val="24"/>
          <w:szCs w:val="24"/>
          <w:highlight w:val="none"/>
          <w:u w:val="none"/>
          <w:lang w:val="en-US" w:eastAsia="zh-CN"/>
        </w:rPr>
        <w:t>若投标人出现以下情况，招标人有权单方面解除合同，并追回合同预付款，并要求投标人承担相应的违约责任：①未按要求履行维保义务，经催告后仍未整改的；②维保服务质量严重不达标，导致医院业务无法正常使用且逾期未解决的；③提供虚假资质、业绩的；④泄露招标人保密信息的；⑤发生安全事故且承担主要责任的 。以上违约责任投标方需无条件返回招标人支付的预付款，如情节严重对招标人造成经济损失者，需赔偿招标人相应经济损失。</w:t>
      </w:r>
    </w:p>
    <w:p w14:paraId="3C58A3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（五）其他要求</w:t>
      </w:r>
    </w:p>
    <w:p w14:paraId="2E3B47F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1、投标人须在投标文件中明确维保团队组成、服务流程、应急响应机制、备品备件储备情况等相关内容，确保服务可落地、可追溯。</w:t>
      </w:r>
    </w:p>
    <w:p w14:paraId="5A9EB1D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2、维保服务期内，投标人不得擅自转包、分包本项目，若确需分包，须提前书面告知招标人，经招标人书面同意后方可实施，且分包单位须符合本次招标资质要求，投标人对分包单位的服务质量承担全部责任。</w:t>
      </w:r>
    </w:p>
    <w:p w14:paraId="421CE73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default" w:cs="仿宋"/>
          <w:b w:val="0"/>
          <w:bCs w:val="0"/>
          <w:sz w:val="24"/>
          <w:szCs w:val="24"/>
          <w:highlight w:val="none"/>
          <w:u w:val="none"/>
          <w:lang w:val="en-US" w:eastAsia="zh-CN"/>
        </w:rPr>
      </w:pPr>
      <w:r>
        <w:rPr>
          <w:rFonts w:hint="eastAsia" w:cs="仿宋"/>
          <w:b w:val="0"/>
          <w:bCs w:val="0"/>
          <w:sz w:val="24"/>
          <w:szCs w:val="24"/>
          <w:highlight w:val="none"/>
          <w:u w:val="none"/>
          <w:lang w:val="en-US" w:eastAsia="zh-CN"/>
        </w:rPr>
        <w:t>3、本次招标不接受联合体投标，不接受挂靠、借用资质投标，一经发现，取消投标资格或中标资格。</w:t>
      </w:r>
    </w:p>
    <w:p w14:paraId="2DA2F1B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（六）考核表</w:t>
      </w:r>
    </w:p>
    <w:tbl>
      <w:tblPr>
        <w:tblStyle w:val="19"/>
        <w:tblW w:w="4997" w:type="pct"/>
        <w:jc w:val="center"/>
        <w:tblLayout w:type="fixed"/>
        <w:tblCellMar>
          <w:top w:w="0" w:type="dxa"/>
          <w:left w:w="108" w:type="dxa"/>
          <w:bottom w:w="0" w:type="dxa"/>
          <w:right w:w="108" w:type="dxa"/>
        </w:tblCellMar>
      </w:tblPr>
      <w:tblGrid>
        <w:gridCol w:w="962"/>
        <w:gridCol w:w="639"/>
        <w:gridCol w:w="5147"/>
        <w:gridCol w:w="1353"/>
        <w:gridCol w:w="1545"/>
        <w:gridCol w:w="792"/>
      </w:tblGrid>
      <w:tr w14:paraId="6AEAE251">
        <w:tblPrEx>
          <w:tblCellMar>
            <w:top w:w="0" w:type="dxa"/>
            <w:left w:w="108" w:type="dxa"/>
            <w:bottom w:w="0" w:type="dxa"/>
            <w:right w:w="108" w:type="dxa"/>
          </w:tblCellMar>
        </w:tblPrEx>
        <w:trPr>
          <w:trHeight w:val="90" w:hRule="atLeast"/>
          <w:jc w:val="center"/>
        </w:trPr>
        <w:tc>
          <w:tcPr>
            <w:tcW w:w="766" w:type="pct"/>
            <w:gridSpan w:val="2"/>
            <w:tcBorders>
              <w:top w:val="single" w:color="auto" w:sz="4" w:space="0"/>
              <w:left w:val="single" w:color="auto" w:sz="4" w:space="0"/>
              <w:bottom w:val="single" w:color="auto" w:sz="4" w:space="0"/>
              <w:right w:val="single" w:color="000000" w:sz="4" w:space="0"/>
            </w:tcBorders>
            <w:vAlign w:val="center"/>
          </w:tcPr>
          <w:p w14:paraId="767DE35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bookmarkStart w:id="27" w:name="heading_8"/>
            <w:r>
              <w:rPr>
                <w:rFonts w:hint="eastAsia" w:cs="仿宋"/>
                <w:b w:val="0"/>
                <w:bCs w:val="0"/>
                <w:sz w:val="24"/>
                <w:szCs w:val="24"/>
                <w:highlight w:val="none"/>
                <w:u w:val="none"/>
                <w:lang w:val="en-US" w:eastAsia="zh-CN"/>
              </w:rPr>
              <w:t>考核方</w:t>
            </w:r>
          </w:p>
        </w:tc>
        <w:tc>
          <w:tcPr>
            <w:tcW w:w="2465" w:type="pct"/>
            <w:tcBorders>
              <w:top w:val="single" w:color="auto" w:sz="4" w:space="0"/>
              <w:left w:val="nil"/>
              <w:bottom w:val="single" w:color="auto" w:sz="4" w:space="0"/>
              <w:right w:val="single" w:color="000000" w:sz="4" w:space="0"/>
            </w:tcBorders>
            <w:vAlign w:val="center"/>
          </w:tcPr>
          <w:p w14:paraId="568830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南京市溧水区人民医院</w:t>
            </w:r>
          </w:p>
        </w:tc>
        <w:tc>
          <w:tcPr>
            <w:tcW w:w="648" w:type="pct"/>
            <w:tcBorders>
              <w:top w:val="single" w:color="auto" w:sz="4" w:space="0"/>
              <w:left w:val="nil"/>
              <w:bottom w:val="single" w:color="auto" w:sz="4" w:space="0"/>
              <w:right w:val="single" w:color="auto" w:sz="4" w:space="0"/>
            </w:tcBorders>
            <w:vAlign w:val="center"/>
          </w:tcPr>
          <w:p w14:paraId="41AE88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科室</w:t>
            </w:r>
          </w:p>
        </w:tc>
        <w:tc>
          <w:tcPr>
            <w:tcW w:w="1119" w:type="pct"/>
            <w:gridSpan w:val="2"/>
            <w:tcBorders>
              <w:top w:val="single" w:color="auto" w:sz="4" w:space="0"/>
              <w:left w:val="single" w:color="auto" w:sz="4" w:space="0"/>
              <w:bottom w:val="single" w:color="auto" w:sz="4" w:space="0"/>
              <w:right w:val="single" w:color="auto" w:sz="4" w:space="0"/>
            </w:tcBorders>
            <w:vAlign w:val="center"/>
          </w:tcPr>
          <w:p w14:paraId="5FA8D47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信息科</w:t>
            </w:r>
          </w:p>
        </w:tc>
      </w:tr>
      <w:tr w14:paraId="5069D353">
        <w:tblPrEx>
          <w:tblCellMar>
            <w:top w:w="0" w:type="dxa"/>
            <w:left w:w="108" w:type="dxa"/>
            <w:bottom w:w="0" w:type="dxa"/>
            <w:right w:w="108" w:type="dxa"/>
          </w:tblCellMar>
        </w:tblPrEx>
        <w:trPr>
          <w:trHeight w:val="146" w:hRule="atLeast"/>
          <w:jc w:val="center"/>
        </w:trPr>
        <w:tc>
          <w:tcPr>
            <w:tcW w:w="766" w:type="pct"/>
            <w:gridSpan w:val="2"/>
            <w:tcBorders>
              <w:top w:val="single" w:color="auto" w:sz="4" w:space="0"/>
              <w:left w:val="single" w:color="auto" w:sz="4" w:space="0"/>
              <w:bottom w:val="single" w:color="auto" w:sz="4" w:space="0"/>
              <w:right w:val="single" w:color="000000" w:sz="4" w:space="0"/>
            </w:tcBorders>
            <w:vAlign w:val="center"/>
          </w:tcPr>
          <w:p w14:paraId="4FF9338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被考核方</w:t>
            </w:r>
          </w:p>
        </w:tc>
        <w:tc>
          <w:tcPr>
            <w:tcW w:w="2465" w:type="pct"/>
            <w:tcBorders>
              <w:top w:val="single" w:color="auto" w:sz="4" w:space="0"/>
              <w:left w:val="nil"/>
              <w:bottom w:val="single" w:color="auto" w:sz="4" w:space="0"/>
              <w:right w:val="single" w:color="auto" w:sz="4" w:space="0"/>
            </w:tcBorders>
            <w:vAlign w:val="center"/>
          </w:tcPr>
          <w:p w14:paraId="263A0C9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648" w:type="pct"/>
            <w:tcBorders>
              <w:top w:val="single" w:color="auto" w:sz="4" w:space="0"/>
              <w:left w:val="single" w:color="auto" w:sz="4" w:space="0"/>
              <w:bottom w:val="single" w:color="auto" w:sz="4" w:space="0"/>
              <w:right w:val="single" w:color="auto" w:sz="4" w:space="0"/>
            </w:tcBorders>
            <w:vAlign w:val="center"/>
          </w:tcPr>
          <w:p w14:paraId="1C02F6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考核日期</w:t>
            </w:r>
          </w:p>
        </w:tc>
        <w:tc>
          <w:tcPr>
            <w:tcW w:w="1119" w:type="pct"/>
            <w:gridSpan w:val="2"/>
            <w:tcBorders>
              <w:top w:val="single" w:color="auto" w:sz="4" w:space="0"/>
              <w:left w:val="single" w:color="auto" w:sz="4" w:space="0"/>
              <w:bottom w:val="single" w:color="auto" w:sz="4" w:space="0"/>
              <w:right w:val="single" w:color="auto" w:sz="4" w:space="0"/>
            </w:tcBorders>
            <w:vAlign w:val="center"/>
          </w:tcPr>
          <w:p w14:paraId="38A5EC5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0153FCCB">
        <w:tblPrEx>
          <w:tblCellMar>
            <w:top w:w="0" w:type="dxa"/>
            <w:left w:w="108" w:type="dxa"/>
            <w:bottom w:w="0" w:type="dxa"/>
            <w:right w:w="108" w:type="dxa"/>
          </w:tblCellMar>
        </w:tblPrEx>
        <w:trPr>
          <w:trHeight w:val="90"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06DCF6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类别</w:t>
            </w:r>
          </w:p>
        </w:tc>
        <w:tc>
          <w:tcPr>
            <w:tcW w:w="306" w:type="pct"/>
            <w:tcBorders>
              <w:top w:val="single" w:color="auto" w:sz="4" w:space="0"/>
              <w:left w:val="nil"/>
              <w:bottom w:val="single" w:color="auto" w:sz="4" w:space="0"/>
              <w:right w:val="single" w:color="000000" w:sz="4" w:space="0"/>
            </w:tcBorders>
            <w:vAlign w:val="center"/>
          </w:tcPr>
          <w:p w14:paraId="65F088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2465" w:type="pct"/>
            <w:tcBorders>
              <w:top w:val="single" w:color="auto" w:sz="4" w:space="0"/>
              <w:left w:val="nil"/>
              <w:bottom w:val="single" w:color="auto" w:sz="4" w:space="0"/>
              <w:right w:val="single" w:color="auto" w:sz="4" w:space="0"/>
            </w:tcBorders>
            <w:vAlign w:val="center"/>
          </w:tcPr>
          <w:p w14:paraId="57A2B9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考核标准</w:t>
            </w:r>
          </w:p>
        </w:tc>
        <w:tc>
          <w:tcPr>
            <w:tcW w:w="648" w:type="pct"/>
            <w:tcBorders>
              <w:top w:val="single" w:color="auto" w:sz="4" w:space="0"/>
              <w:left w:val="single" w:color="auto" w:sz="4" w:space="0"/>
              <w:bottom w:val="single" w:color="auto" w:sz="4" w:space="0"/>
              <w:right w:val="single" w:color="auto" w:sz="4" w:space="0"/>
            </w:tcBorders>
            <w:vAlign w:val="center"/>
          </w:tcPr>
          <w:p w14:paraId="18C62F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标准分</w:t>
            </w:r>
          </w:p>
        </w:tc>
        <w:tc>
          <w:tcPr>
            <w:tcW w:w="740" w:type="pct"/>
            <w:tcBorders>
              <w:top w:val="single" w:color="auto" w:sz="4" w:space="0"/>
              <w:left w:val="single" w:color="auto" w:sz="4" w:space="0"/>
              <w:bottom w:val="single" w:color="auto" w:sz="4" w:space="0"/>
              <w:right w:val="single" w:color="auto" w:sz="4" w:space="0"/>
            </w:tcBorders>
            <w:vAlign w:val="center"/>
          </w:tcPr>
          <w:p w14:paraId="062B30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负责人评分</w:t>
            </w:r>
          </w:p>
        </w:tc>
        <w:tc>
          <w:tcPr>
            <w:tcW w:w="379" w:type="pct"/>
            <w:tcBorders>
              <w:top w:val="single" w:color="auto" w:sz="4" w:space="0"/>
              <w:left w:val="single" w:color="auto" w:sz="4" w:space="0"/>
              <w:bottom w:val="single" w:color="auto" w:sz="4" w:space="0"/>
              <w:right w:val="single" w:color="auto" w:sz="4" w:space="0"/>
            </w:tcBorders>
            <w:vAlign w:val="center"/>
          </w:tcPr>
          <w:p w14:paraId="41E1750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说明</w:t>
            </w:r>
          </w:p>
        </w:tc>
      </w:tr>
      <w:tr w14:paraId="78DF1A5A">
        <w:tblPrEx>
          <w:tblCellMar>
            <w:top w:w="0" w:type="dxa"/>
            <w:left w:w="108" w:type="dxa"/>
            <w:bottom w:w="0" w:type="dxa"/>
            <w:right w:w="108" w:type="dxa"/>
          </w:tblCellMar>
        </w:tblPrEx>
        <w:trPr>
          <w:trHeight w:val="401" w:hRule="atLeast"/>
          <w:jc w:val="center"/>
        </w:trPr>
        <w:tc>
          <w:tcPr>
            <w:tcW w:w="460" w:type="pct"/>
            <w:vMerge w:val="restart"/>
            <w:tcBorders>
              <w:top w:val="nil"/>
              <w:left w:val="single" w:color="auto" w:sz="4" w:space="0"/>
              <w:right w:val="single" w:color="auto" w:sz="4" w:space="0"/>
            </w:tcBorders>
            <w:vAlign w:val="center"/>
          </w:tcPr>
          <w:p w14:paraId="0E15AA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工作内容</w:t>
            </w:r>
          </w:p>
        </w:tc>
        <w:tc>
          <w:tcPr>
            <w:tcW w:w="306" w:type="pct"/>
            <w:tcBorders>
              <w:top w:val="single" w:color="auto" w:sz="4" w:space="0"/>
              <w:left w:val="nil"/>
              <w:bottom w:val="single" w:color="auto" w:sz="4" w:space="0"/>
              <w:right w:val="single" w:color="000000" w:sz="4" w:space="0"/>
            </w:tcBorders>
            <w:vAlign w:val="center"/>
          </w:tcPr>
          <w:p w14:paraId="7036DC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w:t>
            </w:r>
          </w:p>
        </w:tc>
        <w:tc>
          <w:tcPr>
            <w:tcW w:w="2465" w:type="pct"/>
            <w:tcBorders>
              <w:top w:val="single" w:color="auto" w:sz="4" w:space="0"/>
              <w:left w:val="nil"/>
              <w:bottom w:val="single" w:color="auto" w:sz="4" w:space="0"/>
              <w:right w:val="single" w:color="000000" w:sz="4" w:space="0"/>
            </w:tcBorders>
            <w:vAlign w:val="center"/>
          </w:tcPr>
          <w:p w14:paraId="03C190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保障维保范围内整体系统运行状态良好</w:t>
            </w:r>
          </w:p>
        </w:tc>
        <w:tc>
          <w:tcPr>
            <w:tcW w:w="648" w:type="pct"/>
            <w:tcBorders>
              <w:top w:val="nil"/>
              <w:left w:val="nil"/>
              <w:bottom w:val="single" w:color="auto" w:sz="4" w:space="0"/>
              <w:right w:val="single" w:color="auto" w:sz="4" w:space="0"/>
            </w:tcBorders>
            <w:vAlign w:val="center"/>
          </w:tcPr>
          <w:p w14:paraId="33CAE5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09D9B45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single" w:color="auto" w:sz="4" w:space="0"/>
              <w:bottom w:val="single" w:color="auto" w:sz="4" w:space="0"/>
              <w:right w:val="single" w:color="auto" w:sz="4" w:space="0"/>
            </w:tcBorders>
            <w:vAlign w:val="center"/>
          </w:tcPr>
          <w:p w14:paraId="7FE7C0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5CB3F920">
        <w:tblPrEx>
          <w:tblCellMar>
            <w:top w:w="0" w:type="dxa"/>
            <w:left w:w="108" w:type="dxa"/>
            <w:bottom w:w="0" w:type="dxa"/>
            <w:right w:w="108" w:type="dxa"/>
          </w:tblCellMar>
        </w:tblPrEx>
        <w:trPr>
          <w:trHeight w:val="359" w:hRule="atLeast"/>
          <w:jc w:val="center"/>
        </w:trPr>
        <w:tc>
          <w:tcPr>
            <w:tcW w:w="460" w:type="pct"/>
            <w:vMerge w:val="continue"/>
            <w:tcBorders>
              <w:left w:val="single" w:color="auto" w:sz="4" w:space="0"/>
              <w:right w:val="single" w:color="auto" w:sz="4" w:space="0"/>
            </w:tcBorders>
            <w:vAlign w:val="center"/>
          </w:tcPr>
          <w:p w14:paraId="2202EBC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651B04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w:t>
            </w:r>
          </w:p>
        </w:tc>
        <w:tc>
          <w:tcPr>
            <w:tcW w:w="2465" w:type="pct"/>
            <w:tcBorders>
              <w:top w:val="single" w:color="auto" w:sz="4" w:space="0"/>
              <w:left w:val="nil"/>
              <w:bottom w:val="single" w:color="auto" w:sz="4" w:space="0"/>
              <w:right w:val="single" w:color="000000" w:sz="4" w:space="0"/>
            </w:tcBorders>
            <w:vAlign w:val="center"/>
          </w:tcPr>
          <w:p w14:paraId="58916D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提供设备7*24免费质量保证和维保上门服务，维保期内，项目清单内设备免费维修</w:t>
            </w:r>
          </w:p>
        </w:tc>
        <w:tc>
          <w:tcPr>
            <w:tcW w:w="648" w:type="pct"/>
            <w:tcBorders>
              <w:top w:val="nil"/>
              <w:left w:val="nil"/>
              <w:bottom w:val="single" w:color="auto" w:sz="4" w:space="0"/>
              <w:right w:val="single" w:color="auto" w:sz="4" w:space="0"/>
            </w:tcBorders>
            <w:vAlign w:val="center"/>
          </w:tcPr>
          <w:p w14:paraId="5E32D77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nil"/>
              <w:left w:val="nil"/>
              <w:bottom w:val="single" w:color="auto" w:sz="4" w:space="0"/>
              <w:right w:val="single" w:color="auto" w:sz="4" w:space="0"/>
            </w:tcBorders>
            <w:vAlign w:val="center"/>
          </w:tcPr>
          <w:p w14:paraId="5F80DD2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nil"/>
              <w:bottom w:val="single" w:color="auto" w:sz="4" w:space="0"/>
              <w:right w:val="single" w:color="auto" w:sz="4" w:space="0"/>
            </w:tcBorders>
            <w:vAlign w:val="center"/>
          </w:tcPr>
          <w:p w14:paraId="6DB1E53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417EACE6">
        <w:tblPrEx>
          <w:tblCellMar>
            <w:top w:w="0" w:type="dxa"/>
            <w:left w:w="108" w:type="dxa"/>
            <w:bottom w:w="0" w:type="dxa"/>
            <w:right w:w="108" w:type="dxa"/>
          </w:tblCellMar>
        </w:tblPrEx>
        <w:trPr>
          <w:trHeight w:val="203" w:hRule="atLeast"/>
          <w:jc w:val="center"/>
        </w:trPr>
        <w:tc>
          <w:tcPr>
            <w:tcW w:w="460" w:type="pct"/>
            <w:vMerge w:val="continue"/>
            <w:tcBorders>
              <w:left w:val="single" w:color="auto" w:sz="4" w:space="0"/>
              <w:right w:val="single" w:color="auto" w:sz="4" w:space="0"/>
            </w:tcBorders>
            <w:vAlign w:val="center"/>
          </w:tcPr>
          <w:p w14:paraId="7F6921A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7F3D0C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w:t>
            </w:r>
          </w:p>
        </w:tc>
        <w:tc>
          <w:tcPr>
            <w:tcW w:w="2465" w:type="pct"/>
            <w:tcBorders>
              <w:top w:val="single" w:color="auto" w:sz="4" w:space="0"/>
              <w:left w:val="nil"/>
              <w:bottom w:val="single" w:color="auto" w:sz="4" w:space="0"/>
              <w:right w:val="single" w:color="000000" w:sz="4" w:space="0"/>
            </w:tcBorders>
            <w:vAlign w:val="center"/>
          </w:tcPr>
          <w:p w14:paraId="6414E4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提供技术工程师为甲方进行售后维护及技术支持服务</w:t>
            </w:r>
          </w:p>
        </w:tc>
        <w:tc>
          <w:tcPr>
            <w:tcW w:w="648" w:type="pct"/>
            <w:tcBorders>
              <w:top w:val="nil"/>
              <w:left w:val="nil"/>
              <w:bottom w:val="single" w:color="auto" w:sz="4" w:space="0"/>
              <w:right w:val="single" w:color="auto" w:sz="4" w:space="0"/>
            </w:tcBorders>
            <w:vAlign w:val="center"/>
          </w:tcPr>
          <w:p w14:paraId="109ACB7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1D7C6E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499A5A1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635C8FF0">
        <w:tblPrEx>
          <w:tblCellMar>
            <w:top w:w="0" w:type="dxa"/>
            <w:left w:w="108" w:type="dxa"/>
            <w:bottom w:w="0" w:type="dxa"/>
            <w:right w:w="108" w:type="dxa"/>
          </w:tblCellMar>
        </w:tblPrEx>
        <w:trPr>
          <w:trHeight w:val="492" w:hRule="atLeast"/>
          <w:jc w:val="center"/>
        </w:trPr>
        <w:tc>
          <w:tcPr>
            <w:tcW w:w="460" w:type="pct"/>
            <w:vMerge w:val="continue"/>
            <w:tcBorders>
              <w:left w:val="single" w:color="auto" w:sz="4" w:space="0"/>
              <w:right w:val="single" w:color="auto" w:sz="4" w:space="0"/>
            </w:tcBorders>
            <w:vAlign w:val="center"/>
          </w:tcPr>
          <w:p w14:paraId="33BBC22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451440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4</w:t>
            </w:r>
          </w:p>
        </w:tc>
        <w:tc>
          <w:tcPr>
            <w:tcW w:w="2465" w:type="pct"/>
            <w:tcBorders>
              <w:top w:val="single" w:color="auto" w:sz="4" w:space="0"/>
              <w:left w:val="nil"/>
              <w:bottom w:val="single" w:color="auto" w:sz="4" w:space="0"/>
              <w:right w:val="single" w:color="000000" w:sz="4" w:space="0"/>
            </w:tcBorders>
            <w:vAlign w:val="center"/>
          </w:tcPr>
          <w:p w14:paraId="3505569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提供工作时间内的电话、邮件或其它远程支持。远程技术支持的响应时间为：2小时</w:t>
            </w:r>
          </w:p>
        </w:tc>
        <w:tc>
          <w:tcPr>
            <w:tcW w:w="648" w:type="pct"/>
            <w:tcBorders>
              <w:top w:val="nil"/>
              <w:left w:val="nil"/>
              <w:bottom w:val="single" w:color="auto" w:sz="4" w:space="0"/>
              <w:right w:val="single" w:color="auto" w:sz="4" w:space="0"/>
            </w:tcBorders>
            <w:vAlign w:val="center"/>
          </w:tcPr>
          <w:p w14:paraId="28D7282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nil"/>
              <w:left w:val="nil"/>
              <w:bottom w:val="single" w:color="auto" w:sz="4" w:space="0"/>
              <w:right w:val="single" w:color="auto" w:sz="4" w:space="0"/>
            </w:tcBorders>
            <w:vAlign w:val="center"/>
          </w:tcPr>
          <w:p w14:paraId="612C6FC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00CA138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2C56318E">
        <w:tblPrEx>
          <w:tblCellMar>
            <w:top w:w="0" w:type="dxa"/>
            <w:left w:w="108" w:type="dxa"/>
            <w:bottom w:w="0" w:type="dxa"/>
            <w:right w:w="108" w:type="dxa"/>
          </w:tblCellMar>
        </w:tblPrEx>
        <w:trPr>
          <w:trHeight w:val="90" w:hRule="atLeast"/>
          <w:jc w:val="center"/>
        </w:trPr>
        <w:tc>
          <w:tcPr>
            <w:tcW w:w="460" w:type="pct"/>
            <w:vMerge w:val="continue"/>
            <w:tcBorders>
              <w:left w:val="single" w:color="auto" w:sz="4" w:space="0"/>
              <w:right w:val="single" w:color="auto" w:sz="4" w:space="0"/>
            </w:tcBorders>
            <w:vAlign w:val="center"/>
          </w:tcPr>
          <w:p w14:paraId="710ADF3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auto" w:sz="4" w:space="0"/>
            </w:tcBorders>
            <w:vAlign w:val="center"/>
          </w:tcPr>
          <w:p w14:paraId="49228E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2465" w:type="pct"/>
            <w:tcBorders>
              <w:top w:val="single" w:color="auto" w:sz="4" w:space="0"/>
              <w:left w:val="single" w:color="auto" w:sz="4" w:space="0"/>
              <w:bottom w:val="single" w:color="auto" w:sz="4" w:space="0"/>
              <w:right w:val="single" w:color="auto" w:sz="4" w:space="0"/>
            </w:tcBorders>
            <w:vAlign w:val="center"/>
          </w:tcPr>
          <w:p w14:paraId="4DCA93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提供非工作时间（7*24）电话技术支持</w:t>
            </w:r>
          </w:p>
        </w:tc>
        <w:tc>
          <w:tcPr>
            <w:tcW w:w="648" w:type="pct"/>
            <w:tcBorders>
              <w:top w:val="single" w:color="auto" w:sz="4" w:space="0"/>
              <w:left w:val="single" w:color="auto" w:sz="4" w:space="0"/>
              <w:bottom w:val="single" w:color="auto" w:sz="4" w:space="0"/>
              <w:right w:val="single" w:color="auto" w:sz="4" w:space="0"/>
            </w:tcBorders>
            <w:vAlign w:val="center"/>
          </w:tcPr>
          <w:p w14:paraId="6F988A9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single" w:color="auto" w:sz="4" w:space="0"/>
              <w:left w:val="single" w:color="auto" w:sz="4" w:space="0"/>
              <w:bottom w:val="single" w:color="auto" w:sz="4" w:space="0"/>
              <w:right w:val="single" w:color="auto" w:sz="4" w:space="0"/>
            </w:tcBorders>
            <w:vAlign w:val="center"/>
          </w:tcPr>
          <w:p w14:paraId="4A0A7B6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single" w:color="auto" w:sz="4" w:space="0"/>
              <w:bottom w:val="single" w:color="auto" w:sz="4" w:space="0"/>
              <w:right w:val="single" w:color="auto" w:sz="4" w:space="0"/>
            </w:tcBorders>
            <w:vAlign w:val="center"/>
          </w:tcPr>
          <w:p w14:paraId="0F2C2A0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48B877B1">
        <w:tblPrEx>
          <w:tblCellMar>
            <w:top w:w="0" w:type="dxa"/>
            <w:left w:w="108" w:type="dxa"/>
            <w:bottom w:w="0" w:type="dxa"/>
            <w:right w:w="108" w:type="dxa"/>
          </w:tblCellMar>
        </w:tblPrEx>
        <w:trPr>
          <w:trHeight w:val="1483" w:hRule="atLeast"/>
          <w:jc w:val="center"/>
        </w:trPr>
        <w:tc>
          <w:tcPr>
            <w:tcW w:w="460" w:type="pct"/>
            <w:vMerge w:val="continue"/>
            <w:tcBorders>
              <w:left w:val="single" w:color="auto" w:sz="4" w:space="0"/>
              <w:right w:val="single" w:color="auto" w:sz="4" w:space="0"/>
            </w:tcBorders>
            <w:vAlign w:val="center"/>
          </w:tcPr>
          <w:p w14:paraId="01B7DF98">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060976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6</w:t>
            </w:r>
          </w:p>
        </w:tc>
        <w:tc>
          <w:tcPr>
            <w:tcW w:w="2465" w:type="pct"/>
            <w:tcBorders>
              <w:top w:val="single" w:color="auto" w:sz="4" w:space="0"/>
              <w:left w:val="nil"/>
              <w:bottom w:val="single" w:color="auto" w:sz="4" w:space="0"/>
              <w:right w:val="single" w:color="000000" w:sz="4" w:space="0"/>
            </w:tcBorders>
            <w:vAlign w:val="center"/>
          </w:tcPr>
          <w:p w14:paraId="3422531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如果远程诊断不能确定故障问题，或者无法通过远程进行故障修复，甲方可指派乙方工程师到现场提供现场技术服务。现场技术服务响应时间为：4小时</w:t>
            </w:r>
          </w:p>
        </w:tc>
        <w:tc>
          <w:tcPr>
            <w:tcW w:w="648" w:type="pct"/>
            <w:tcBorders>
              <w:top w:val="single" w:color="auto" w:sz="4" w:space="0"/>
              <w:left w:val="nil"/>
              <w:bottom w:val="single" w:color="auto" w:sz="4" w:space="0"/>
              <w:right w:val="single" w:color="auto" w:sz="4" w:space="0"/>
            </w:tcBorders>
            <w:vAlign w:val="center"/>
          </w:tcPr>
          <w:p w14:paraId="23DB1A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single" w:color="auto" w:sz="4" w:space="0"/>
              <w:left w:val="nil"/>
              <w:bottom w:val="single" w:color="auto" w:sz="4" w:space="0"/>
              <w:right w:val="single" w:color="auto" w:sz="4" w:space="0"/>
            </w:tcBorders>
            <w:vAlign w:val="center"/>
          </w:tcPr>
          <w:p w14:paraId="279787E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nil"/>
              <w:bottom w:val="single" w:color="auto" w:sz="4" w:space="0"/>
              <w:right w:val="single" w:color="auto" w:sz="4" w:space="0"/>
            </w:tcBorders>
            <w:vAlign w:val="center"/>
          </w:tcPr>
          <w:p w14:paraId="7B46084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252F4C2A">
        <w:tblPrEx>
          <w:tblCellMar>
            <w:top w:w="0" w:type="dxa"/>
            <w:left w:w="108" w:type="dxa"/>
            <w:bottom w:w="0" w:type="dxa"/>
            <w:right w:w="108" w:type="dxa"/>
          </w:tblCellMar>
        </w:tblPrEx>
        <w:trPr>
          <w:trHeight w:val="1006" w:hRule="atLeast"/>
          <w:jc w:val="center"/>
        </w:trPr>
        <w:tc>
          <w:tcPr>
            <w:tcW w:w="460" w:type="pct"/>
            <w:vMerge w:val="continue"/>
            <w:tcBorders>
              <w:left w:val="single" w:color="auto" w:sz="4" w:space="0"/>
              <w:right w:val="single" w:color="auto" w:sz="4" w:space="0"/>
            </w:tcBorders>
            <w:vAlign w:val="center"/>
          </w:tcPr>
          <w:p w14:paraId="67D48A5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single" w:color="auto" w:sz="4" w:space="0"/>
              <w:bottom w:val="single" w:color="auto" w:sz="4" w:space="0"/>
              <w:right w:val="single" w:color="auto" w:sz="4" w:space="0"/>
            </w:tcBorders>
            <w:vAlign w:val="center"/>
          </w:tcPr>
          <w:p w14:paraId="5FCCA2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7</w:t>
            </w:r>
          </w:p>
        </w:tc>
        <w:tc>
          <w:tcPr>
            <w:tcW w:w="2465" w:type="pct"/>
            <w:tcBorders>
              <w:top w:val="single" w:color="auto" w:sz="4" w:space="0"/>
              <w:left w:val="single" w:color="auto" w:sz="4" w:space="0"/>
              <w:bottom w:val="single" w:color="auto" w:sz="4" w:space="0"/>
              <w:right w:val="single" w:color="auto" w:sz="4" w:space="0"/>
            </w:tcBorders>
            <w:vAlign w:val="center"/>
          </w:tcPr>
          <w:p w14:paraId="488B48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对于派出现场人员不能解决处理的问题，必须采用增派更加资深的技术人员，一并上门服务的方式进行解决，确保在12小时之内解决故障，并保证故障不排除，工程人员不撤离</w:t>
            </w:r>
          </w:p>
        </w:tc>
        <w:tc>
          <w:tcPr>
            <w:tcW w:w="648" w:type="pct"/>
            <w:tcBorders>
              <w:top w:val="single" w:color="auto" w:sz="4" w:space="0"/>
              <w:left w:val="single" w:color="auto" w:sz="4" w:space="0"/>
              <w:bottom w:val="single" w:color="auto" w:sz="4" w:space="0"/>
              <w:right w:val="single" w:color="auto" w:sz="4" w:space="0"/>
            </w:tcBorders>
            <w:vAlign w:val="center"/>
          </w:tcPr>
          <w:p w14:paraId="226E35E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single" w:color="auto" w:sz="4" w:space="0"/>
              <w:left w:val="single" w:color="auto" w:sz="4" w:space="0"/>
              <w:bottom w:val="single" w:color="auto" w:sz="4" w:space="0"/>
              <w:right w:val="single" w:color="auto" w:sz="4" w:space="0"/>
            </w:tcBorders>
            <w:vAlign w:val="center"/>
          </w:tcPr>
          <w:p w14:paraId="7916006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single" w:color="auto" w:sz="4" w:space="0"/>
              <w:bottom w:val="single" w:color="auto" w:sz="4" w:space="0"/>
              <w:right w:val="single" w:color="auto" w:sz="4" w:space="0"/>
            </w:tcBorders>
            <w:vAlign w:val="center"/>
          </w:tcPr>
          <w:p w14:paraId="5C1B7A4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6B9ED9F7">
        <w:tblPrEx>
          <w:tblCellMar>
            <w:top w:w="0" w:type="dxa"/>
            <w:left w:w="108" w:type="dxa"/>
            <w:bottom w:w="0" w:type="dxa"/>
            <w:right w:w="108" w:type="dxa"/>
          </w:tblCellMar>
        </w:tblPrEx>
        <w:trPr>
          <w:trHeight w:val="1087" w:hRule="atLeast"/>
          <w:jc w:val="center"/>
        </w:trPr>
        <w:tc>
          <w:tcPr>
            <w:tcW w:w="460" w:type="pct"/>
            <w:vMerge w:val="continue"/>
            <w:tcBorders>
              <w:left w:val="single" w:color="auto" w:sz="4" w:space="0"/>
              <w:right w:val="single" w:color="auto" w:sz="4" w:space="0"/>
            </w:tcBorders>
            <w:vAlign w:val="center"/>
          </w:tcPr>
          <w:p w14:paraId="2289B49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17E1A3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8</w:t>
            </w:r>
          </w:p>
        </w:tc>
        <w:tc>
          <w:tcPr>
            <w:tcW w:w="2465" w:type="pct"/>
            <w:tcBorders>
              <w:top w:val="single" w:color="auto" w:sz="4" w:space="0"/>
              <w:left w:val="nil"/>
              <w:bottom w:val="single" w:color="auto" w:sz="4" w:space="0"/>
              <w:right w:val="single" w:color="000000" w:sz="4" w:space="0"/>
            </w:tcBorders>
            <w:vAlign w:val="center"/>
          </w:tcPr>
          <w:p w14:paraId="46448A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如应用系统故障非本次运维服务设备出现故障，乙方有义务协助用户和其他乙方进行问题排查，使应用系统尽快恢复正常</w:t>
            </w:r>
          </w:p>
        </w:tc>
        <w:tc>
          <w:tcPr>
            <w:tcW w:w="648" w:type="pct"/>
            <w:tcBorders>
              <w:top w:val="single" w:color="auto" w:sz="4" w:space="0"/>
              <w:left w:val="nil"/>
              <w:bottom w:val="single" w:color="auto" w:sz="4" w:space="0"/>
              <w:right w:val="single" w:color="auto" w:sz="4" w:space="0"/>
            </w:tcBorders>
            <w:vAlign w:val="center"/>
          </w:tcPr>
          <w:p w14:paraId="4E8C373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single" w:color="auto" w:sz="4" w:space="0"/>
              <w:left w:val="nil"/>
              <w:bottom w:val="single" w:color="auto" w:sz="4" w:space="0"/>
              <w:right w:val="single" w:color="auto" w:sz="4" w:space="0"/>
            </w:tcBorders>
            <w:vAlign w:val="center"/>
          </w:tcPr>
          <w:p w14:paraId="742F847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single" w:color="auto" w:sz="4" w:space="0"/>
              <w:left w:val="nil"/>
              <w:bottom w:val="single" w:color="auto" w:sz="4" w:space="0"/>
              <w:right w:val="single" w:color="auto" w:sz="4" w:space="0"/>
            </w:tcBorders>
            <w:vAlign w:val="center"/>
          </w:tcPr>
          <w:p w14:paraId="5DFA6FC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53578F56">
        <w:tblPrEx>
          <w:tblCellMar>
            <w:top w:w="0" w:type="dxa"/>
            <w:left w:w="108" w:type="dxa"/>
            <w:bottom w:w="0" w:type="dxa"/>
            <w:right w:w="108" w:type="dxa"/>
          </w:tblCellMar>
        </w:tblPrEx>
        <w:trPr>
          <w:trHeight w:val="90" w:hRule="atLeast"/>
          <w:jc w:val="center"/>
        </w:trPr>
        <w:tc>
          <w:tcPr>
            <w:tcW w:w="460" w:type="pct"/>
            <w:vMerge w:val="continue"/>
            <w:tcBorders>
              <w:left w:val="single" w:color="auto" w:sz="4" w:space="0"/>
              <w:bottom w:val="single" w:color="auto" w:sz="4" w:space="0"/>
              <w:right w:val="single" w:color="auto" w:sz="4" w:space="0"/>
            </w:tcBorders>
            <w:vAlign w:val="center"/>
          </w:tcPr>
          <w:p w14:paraId="481CCD2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13F7CE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9</w:t>
            </w:r>
          </w:p>
        </w:tc>
        <w:tc>
          <w:tcPr>
            <w:tcW w:w="2465" w:type="pct"/>
            <w:tcBorders>
              <w:top w:val="single" w:color="auto" w:sz="4" w:space="0"/>
              <w:left w:val="nil"/>
              <w:bottom w:val="single" w:color="auto" w:sz="4" w:space="0"/>
              <w:right w:val="single" w:color="auto" w:sz="4" w:space="0"/>
            </w:tcBorders>
            <w:vAlign w:val="center"/>
          </w:tcPr>
          <w:p w14:paraId="24C562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提供易损件原厂备品备件现场快速换件服务，使系统保持或复原其良好工作状态</w:t>
            </w:r>
          </w:p>
        </w:tc>
        <w:tc>
          <w:tcPr>
            <w:tcW w:w="648" w:type="pct"/>
            <w:tcBorders>
              <w:top w:val="nil"/>
              <w:left w:val="single" w:color="auto" w:sz="4" w:space="0"/>
              <w:bottom w:val="single" w:color="auto" w:sz="4" w:space="0"/>
              <w:right w:val="single" w:color="auto" w:sz="4" w:space="0"/>
            </w:tcBorders>
            <w:vAlign w:val="center"/>
          </w:tcPr>
          <w:p w14:paraId="4368006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07E57DE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0A1B45F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52F523FD">
        <w:trPr>
          <w:trHeight w:val="90" w:hRule="atLeast"/>
          <w:jc w:val="center"/>
        </w:trPr>
        <w:tc>
          <w:tcPr>
            <w:tcW w:w="460" w:type="pct"/>
            <w:vMerge w:val="continue"/>
            <w:tcBorders>
              <w:left w:val="single" w:color="auto" w:sz="4" w:space="0"/>
              <w:bottom w:val="single" w:color="auto" w:sz="4" w:space="0"/>
              <w:right w:val="single" w:color="auto" w:sz="4" w:space="0"/>
            </w:tcBorders>
            <w:vAlign w:val="center"/>
          </w:tcPr>
          <w:p w14:paraId="6122AD1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0A56EC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2465" w:type="pct"/>
            <w:tcBorders>
              <w:top w:val="single" w:color="auto" w:sz="4" w:space="0"/>
              <w:left w:val="nil"/>
              <w:bottom w:val="single" w:color="auto" w:sz="4" w:space="0"/>
              <w:right w:val="single" w:color="auto" w:sz="4" w:space="0"/>
            </w:tcBorders>
            <w:vAlign w:val="center"/>
          </w:tcPr>
          <w:p w14:paraId="43BAC2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提供各种技术咨询与培训服务</w:t>
            </w:r>
          </w:p>
        </w:tc>
        <w:tc>
          <w:tcPr>
            <w:tcW w:w="648" w:type="pct"/>
            <w:tcBorders>
              <w:top w:val="nil"/>
              <w:left w:val="single" w:color="auto" w:sz="4" w:space="0"/>
              <w:bottom w:val="single" w:color="auto" w:sz="4" w:space="0"/>
              <w:right w:val="single" w:color="auto" w:sz="4" w:space="0"/>
            </w:tcBorders>
            <w:vAlign w:val="center"/>
          </w:tcPr>
          <w:p w14:paraId="6ECD8BE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nil"/>
              <w:left w:val="nil"/>
              <w:bottom w:val="single" w:color="auto" w:sz="4" w:space="0"/>
              <w:right w:val="single" w:color="auto" w:sz="4" w:space="0"/>
            </w:tcBorders>
            <w:vAlign w:val="center"/>
          </w:tcPr>
          <w:p w14:paraId="5E7CDC1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7713F0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1C308DF5">
        <w:tblPrEx>
          <w:tblCellMar>
            <w:top w:w="0" w:type="dxa"/>
            <w:left w:w="108" w:type="dxa"/>
            <w:bottom w:w="0" w:type="dxa"/>
            <w:right w:w="108" w:type="dxa"/>
          </w:tblCellMar>
        </w:tblPrEx>
        <w:trPr>
          <w:trHeight w:val="937" w:hRule="atLeast"/>
          <w:jc w:val="center"/>
        </w:trPr>
        <w:tc>
          <w:tcPr>
            <w:tcW w:w="460" w:type="pct"/>
            <w:vMerge w:val="continue"/>
            <w:tcBorders>
              <w:left w:val="single" w:color="auto" w:sz="4" w:space="0"/>
              <w:bottom w:val="single" w:color="auto" w:sz="4" w:space="0"/>
              <w:right w:val="single" w:color="auto" w:sz="4" w:space="0"/>
            </w:tcBorders>
            <w:vAlign w:val="center"/>
          </w:tcPr>
          <w:p w14:paraId="21727F1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4082A1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11</w:t>
            </w:r>
          </w:p>
        </w:tc>
        <w:tc>
          <w:tcPr>
            <w:tcW w:w="2465" w:type="pct"/>
            <w:tcBorders>
              <w:top w:val="single" w:color="auto" w:sz="4" w:space="0"/>
              <w:left w:val="nil"/>
              <w:bottom w:val="single" w:color="auto" w:sz="4" w:space="0"/>
              <w:right w:val="single" w:color="auto" w:sz="4" w:space="0"/>
            </w:tcBorders>
            <w:vAlign w:val="center"/>
          </w:tcPr>
          <w:p w14:paraId="6E8AAB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针对用户设备具体应用环境及业务要求，制定设备在遇到重大故障且可能影响生产系统运行时所要采取的应急处理方案，确保在设备故障时，生产业务能在最短时间内恢复正常</w:t>
            </w:r>
          </w:p>
        </w:tc>
        <w:tc>
          <w:tcPr>
            <w:tcW w:w="648" w:type="pct"/>
            <w:tcBorders>
              <w:top w:val="nil"/>
              <w:left w:val="single" w:color="auto" w:sz="4" w:space="0"/>
              <w:bottom w:val="single" w:color="auto" w:sz="4" w:space="0"/>
              <w:right w:val="single" w:color="auto" w:sz="4" w:space="0"/>
            </w:tcBorders>
            <w:vAlign w:val="center"/>
          </w:tcPr>
          <w:p w14:paraId="58D9CD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5</w:t>
            </w:r>
          </w:p>
        </w:tc>
        <w:tc>
          <w:tcPr>
            <w:tcW w:w="740" w:type="pct"/>
            <w:tcBorders>
              <w:top w:val="nil"/>
              <w:left w:val="nil"/>
              <w:bottom w:val="single" w:color="auto" w:sz="4" w:space="0"/>
              <w:right w:val="single" w:color="auto" w:sz="4" w:space="0"/>
            </w:tcBorders>
            <w:vAlign w:val="center"/>
          </w:tcPr>
          <w:p w14:paraId="369E90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7C27C1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58D6F090">
        <w:tblPrEx>
          <w:tblCellMar>
            <w:top w:w="0" w:type="dxa"/>
            <w:left w:w="108" w:type="dxa"/>
            <w:bottom w:w="0" w:type="dxa"/>
            <w:right w:w="108" w:type="dxa"/>
          </w:tblCellMar>
        </w:tblPrEx>
        <w:trPr>
          <w:trHeight w:val="937" w:hRule="atLeast"/>
          <w:jc w:val="center"/>
        </w:trPr>
        <w:tc>
          <w:tcPr>
            <w:tcW w:w="460" w:type="pct"/>
            <w:vMerge w:val="continue"/>
            <w:tcBorders>
              <w:left w:val="single" w:color="auto" w:sz="4" w:space="0"/>
              <w:bottom w:val="single" w:color="auto" w:sz="4" w:space="0"/>
              <w:right w:val="single" w:color="auto" w:sz="4" w:space="0"/>
            </w:tcBorders>
            <w:vAlign w:val="center"/>
          </w:tcPr>
          <w:p w14:paraId="0DC2ACC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006AE7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12</w:t>
            </w:r>
          </w:p>
        </w:tc>
        <w:tc>
          <w:tcPr>
            <w:tcW w:w="2465" w:type="pct"/>
            <w:tcBorders>
              <w:top w:val="single" w:color="auto" w:sz="4" w:space="0"/>
              <w:left w:val="nil"/>
              <w:bottom w:val="single" w:color="auto" w:sz="4" w:space="0"/>
              <w:right w:val="single" w:color="auto" w:sz="4" w:space="0"/>
            </w:tcBorders>
            <w:vAlign w:val="center"/>
          </w:tcPr>
          <w:p w14:paraId="203901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在法定节假日，乙方应主动提前提供值班工程师名单及联系电话，做到客户呼叫即时响应并及时到达客户现场，给予现场技术支持与协助</w:t>
            </w:r>
          </w:p>
        </w:tc>
        <w:tc>
          <w:tcPr>
            <w:tcW w:w="648" w:type="pct"/>
            <w:tcBorders>
              <w:top w:val="nil"/>
              <w:left w:val="single" w:color="auto" w:sz="4" w:space="0"/>
              <w:bottom w:val="single" w:color="auto" w:sz="4" w:space="0"/>
              <w:right w:val="single" w:color="auto" w:sz="4" w:space="0"/>
            </w:tcBorders>
            <w:vAlign w:val="center"/>
          </w:tcPr>
          <w:p w14:paraId="460A5E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16CAA0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7677467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4143A1B7">
        <w:tblPrEx>
          <w:tblCellMar>
            <w:top w:w="0" w:type="dxa"/>
            <w:left w:w="108" w:type="dxa"/>
            <w:bottom w:w="0" w:type="dxa"/>
            <w:right w:w="108" w:type="dxa"/>
          </w:tblCellMar>
        </w:tblPrEx>
        <w:trPr>
          <w:trHeight w:val="937" w:hRule="atLeast"/>
          <w:jc w:val="center"/>
        </w:trPr>
        <w:tc>
          <w:tcPr>
            <w:tcW w:w="460" w:type="pct"/>
            <w:vMerge w:val="continue"/>
            <w:tcBorders>
              <w:left w:val="single" w:color="auto" w:sz="4" w:space="0"/>
              <w:bottom w:val="single" w:color="auto" w:sz="4" w:space="0"/>
              <w:right w:val="single" w:color="auto" w:sz="4" w:space="0"/>
            </w:tcBorders>
            <w:vAlign w:val="center"/>
          </w:tcPr>
          <w:p w14:paraId="48D79A1B">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06" w:type="pct"/>
            <w:tcBorders>
              <w:top w:val="single" w:color="auto" w:sz="4" w:space="0"/>
              <w:left w:val="nil"/>
              <w:bottom w:val="single" w:color="auto" w:sz="4" w:space="0"/>
              <w:right w:val="single" w:color="000000" w:sz="4" w:space="0"/>
            </w:tcBorders>
            <w:vAlign w:val="center"/>
          </w:tcPr>
          <w:p w14:paraId="123FD6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13</w:t>
            </w:r>
          </w:p>
        </w:tc>
        <w:tc>
          <w:tcPr>
            <w:tcW w:w="2465" w:type="pct"/>
            <w:tcBorders>
              <w:top w:val="single" w:color="auto" w:sz="4" w:space="0"/>
              <w:left w:val="nil"/>
              <w:bottom w:val="single" w:color="auto" w:sz="4" w:space="0"/>
              <w:right w:val="single" w:color="auto" w:sz="4" w:space="0"/>
            </w:tcBorders>
            <w:vAlign w:val="center"/>
          </w:tcPr>
          <w:p w14:paraId="36212E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zh-CN" w:eastAsia="zh-CN"/>
              </w:rPr>
            </w:pPr>
            <w:r>
              <w:rPr>
                <w:rFonts w:hint="eastAsia" w:cs="仿宋"/>
                <w:b w:val="0"/>
                <w:bCs w:val="0"/>
                <w:sz w:val="24"/>
                <w:szCs w:val="24"/>
                <w:highlight w:val="none"/>
                <w:u w:val="none"/>
                <w:lang w:val="en-US" w:eastAsia="zh-CN"/>
              </w:rPr>
              <w:t>对每次故障处理时，填写设备服务记录表，记录故障的现象，处理的过程，更换设备的情况，并记录更换设备的原型号和现型号。巡检后提交巡检报告和巡检表，故障处理后提交设备服务记录表，双方签字</w:t>
            </w:r>
          </w:p>
        </w:tc>
        <w:tc>
          <w:tcPr>
            <w:tcW w:w="648" w:type="pct"/>
            <w:tcBorders>
              <w:top w:val="nil"/>
              <w:left w:val="single" w:color="auto" w:sz="4" w:space="0"/>
              <w:bottom w:val="single" w:color="auto" w:sz="4" w:space="0"/>
              <w:right w:val="single" w:color="auto" w:sz="4" w:space="0"/>
            </w:tcBorders>
            <w:vAlign w:val="center"/>
          </w:tcPr>
          <w:p w14:paraId="31FDDF6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10</w:t>
            </w:r>
          </w:p>
        </w:tc>
        <w:tc>
          <w:tcPr>
            <w:tcW w:w="740" w:type="pct"/>
            <w:tcBorders>
              <w:top w:val="nil"/>
              <w:left w:val="nil"/>
              <w:bottom w:val="single" w:color="auto" w:sz="4" w:space="0"/>
              <w:right w:val="single" w:color="auto" w:sz="4" w:space="0"/>
            </w:tcBorders>
            <w:vAlign w:val="center"/>
          </w:tcPr>
          <w:p w14:paraId="7370AF9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c>
          <w:tcPr>
            <w:tcW w:w="379" w:type="pct"/>
            <w:tcBorders>
              <w:top w:val="nil"/>
              <w:left w:val="nil"/>
              <w:bottom w:val="single" w:color="auto" w:sz="4" w:space="0"/>
              <w:right w:val="single" w:color="auto" w:sz="4" w:space="0"/>
            </w:tcBorders>
            <w:vAlign w:val="center"/>
          </w:tcPr>
          <w:p w14:paraId="450DE62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054A8BC3">
        <w:tblPrEx>
          <w:tblCellMar>
            <w:top w:w="0" w:type="dxa"/>
            <w:left w:w="108" w:type="dxa"/>
            <w:bottom w:w="0" w:type="dxa"/>
            <w:right w:w="108" w:type="dxa"/>
          </w:tblCellMar>
        </w:tblPrEx>
        <w:trPr>
          <w:trHeight w:val="332" w:hRule="atLeast"/>
          <w:jc w:val="center"/>
        </w:trPr>
        <w:tc>
          <w:tcPr>
            <w:tcW w:w="766" w:type="pct"/>
            <w:gridSpan w:val="2"/>
            <w:tcBorders>
              <w:top w:val="single" w:color="auto" w:sz="4" w:space="0"/>
              <w:left w:val="single" w:color="auto" w:sz="4" w:space="0"/>
              <w:bottom w:val="single" w:color="auto" w:sz="4" w:space="0"/>
              <w:right w:val="single" w:color="auto" w:sz="4" w:space="0"/>
            </w:tcBorders>
            <w:vAlign w:val="center"/>
          </w:tcPr>
          <w:p w14:paraId="4F3F1DF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总分</w:t>
            </w:r>
          </w:p>
        </w:tc>
        <w:tc>
          <w:tcPr>
            <w:tcW w:w="4233" w:type="pct"/>
            <w:gridSpan w:val="4"/>
            <w:tcBorders>
              <w:top w:val="single" w:color="auto" w:sz="4" w:space="0"/>
              <w:left w:val="single" w:color="auto" w:sz="4" w:space="0"/>
              <w:bottom w:val="single" w:color="auto" w:sz="4" w:space="0"/>
              <w:right w:val="single" w:color="auto" w:sz="4" w:space="0"/>
            </w:tcBorders>
            <w:vAlign w:val="center"/>
          </w:tcPr>
          <w:p w14:paraId="436E9B59">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p>
        </w:tc>
      </w:tr>
      <w:tr w14:paraId="193F600E">
        <w:tblPrEx>
          <w:tblCellMar>
            <w:top w:w="0" w:type="dxa"/>
            <w:left w:w="108" w:type="dxa"/>
            <w:bottom w:w="0" w:type="dxa"/>
            <w:right w:w="108" w:type="dxa"/>
          </w:tblCellMar>
        </w:tblPrEx>
        <w:trPr>
          <w:trHeight w:val="243"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7E076E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评判标准</w:t>
            </w:r>
          </w:p>
        </w:tc>
      </w:tr>
      <w:tr w14:paraId="605E2B9C">
        <w:tblPrEx>
          <w:tblCellMar>
            <w:top w:w="0" w:type="dxa"/>
            <w:left w:w="108" w:type="dxa"/>
            <w:bottom w:w="0" w:type="dxa"/>
            <w:right w:w="108" w:type="dxa"/>
          </w:tblCellMar>
        </w:tblPrEx>
        <w:trPr>
          <w:trHeight w:val="465"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F54B98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优秀（≥90）    良好（80-90）    合格（60-79）    不合格（≤60）</w:t>
            </w:r>
          </w:p>
        </w:tc>
      </w:tr>
    </w:tbl>
    <w:p w14:paraId="1DB4F5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备注</w:t>
      </w:r>
      <w:bookmarkEnd w:id="27"/>
      <w:r>
        <w:rPr>
          <w:rFonts w:hint="eastAsia" w:cs="仿宋"/>
          <w:b w:val="0"/>
          <w:bCs w:val="0"/>
          <w:sz w:val="24"/>
          <w:szCs w:val="24"/>
          <w:highlight w:val="none"/>
          <w:u w:val="none"/>
          <w:lang w:val="en-US" w:eastAsia="zh-CN"/>
        </w:rPr>
        <w:t>：</w:t>
      </w:r>
    </w:p>
    <w:p w14:paraId="79B9D5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1、本考核表由招标人负责填写，考核过程须客观、公正，扣分、加分须注明具体原因，经考核人和被考核人双方签字确认后生效。</w:t>
      </w:r>
    </w:p>
    <w:p w14:paraId="04705E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2、考核周期按年度考核，考核内容可根据实际维保需求补充、修改。</w:t>
      </w:r>
    </w:p>
    <w:p w14:paraId="722FE5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val="en-US" w:eastAsia="zh-CN"/>
        </w:rPr>
      </w:pPr>
      <w:r>
        <w:rPr>
          <w:rFonts w:hint="eastAsia" w:cs="仿宋"/>
          <w:b w:val="0"/>
          <w:bCs w:val="0"/>
          <w:sz w:val="24"/>
          <w:szCs w:val="24"/>
          <w:highlight w:val="none"/>
          <w:u w:val="none"/>
          <w:lang w:val="en-US" w:eastAsia="zh-CN"/>
        </w:rPr>
        <w:t>3、被考核人对考核结果有异议的，可在考核结果出具后3个工作日内，向招标人提出书面申诉，招标人在收到申诉后5个工作日内进行复核，并将复核结果书面告知被考核人。</w:t>
      </w:r>
    </w:p>
    <w:p w14:paraId="79D3042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color w:val="0000FF"/>
          <w:sz w:val="24"/>
          <w:szCs w:val="24"/>
        </w:rPr>
      </w:pPr>
    </w:p>
    <w:p w14:paraId="656F21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cs="仿宋"/>
          <w:b/>
          <w:bCs/>
          <w:color w:val="000000"/>
          <w:kern w:val="0"/>
          <w:highlight w:val="none"/>
          <w:u w:val="none"/>
          <w:lang w:val="en-US" w:eastAsia="zh-CN"/>
        </w:rPr>
      </w:pP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w:t>
      </w:r>
      <w:r>
        <w:rPr>
          <w:rFonts w:hint="eastAsia" w:asciiTheme="minorEastAsia" w:hAnsiTheme="minorEastAsia" w:eastAsiaTheme="minorEastAsia" w:cstheme="minorEastAsia"/>
          <w:b/>
          <w:bCs/>
          <w:color w:val="0000FF"/>
          <w:sz w:val="24"/>
          <w:szCs w:val="24"/>
          <w:lang w:val="en-US" w:eastAsia="zh-CN"/>
        </w:rPr>
        <w:t>或未提供响应偏离表</w:t>
      </w:r>
      <w:r>
        <w:rPr>
          <w:rFonts w:hint="eastAsia" w:asciiTheme="minorEastAsia" w:hAnsiTheme="minorEastAsia" w:eastAsiaTheme="minorEastAsia" w:cstheme="minorEastAsia"/>
          <w:b/>
          <w:bCs/>
          <w:color w:val="0000FF"/>
          <w:sz w:val="24"/>
          <w:szCs w:val="24"/>
          <w:lang w:val="zh-CN"/>
        </w:rPr>
        <w:t>将判定为无效</w:t>
      </w:r>
      <w:r>
        <w:rPr>
          <w:rFonts w:hint="eastAsia" w:asciiTheme="minorEastAsia" w:hAnsiTheme="minorEastAsia" w:eastAsiaTheme="minorEastAsia" w:cstheme="minorEastAsia"/>
          <w:b/>
          <w:bCs/>
          <w:color w:val="0000FF"/>
          <w:sz w:val="24"/>
          <w:szCs w:val="24"/>
          <w:lang w:val="en-US" w:eastAsia="zh-CN"/>
        </w:rPr>
        <w:t>投标。</w:t>
      </w:r>
    </w:p>
    <w:p w14:paraId="4B695570">
      <w:pPr>
        <w:spacing w:line="360" w:lineRule="exact"/>
        <w:ind w:left="0" w:leftChars="0" w:firstLine="0" w:firstLineChars="0"/>
        <w:rPr>
          <w:rFonts w:hint="eastAsia" w:cs="仿宋"/>
          <w:b/>
          <w:bCs/>
          <w:color w:val="000000"/>
          <w:kern w:val="0"/>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仿宋" w:hAnsi="仿宋" w:eastAsia="仿宋" w:cs="仿宋"/>
          <w:b/>
          <w:bCs/>
          <w:color w:val="000000"/>
          <w:kern w:val="0"/>
          <w:sz w:val="24"/>
          <w:szCs w:val="24"/>
          <w:highlight w:val="none"/>
          <w:u w:val="none"/>
          <w:lang w:val="en-US" w:eastAsia="zh-CN"/>
        </w:rPr>
        <w:t xml:space="preserve">                                     目录</w:t>
      </w:r>
      <w:r>
        <w:rPr>
          <w:rFonts w:hint="eastAsia" w:ascii="仿宋" w:hAnsi="仿宋" w:eastAsia="仿宋" w:cs="仿宋"/>
          <w:b/>
          <w:bCs/>
          <w:color w:val="000000"/>
          <w:kern w:val="0"/>
          <w:sz w:val="24"/>
          <w:szCs w:val="24"/>
          <w:highlight w:val="none"/>
          <w:u w:val="none"/>
          <w:lang w:val="en-US" w:eastAsia="zh-CN"/>
        </w:rPr>
        <w:br w:type="textWrapping"/>
      </w:r>
      <w:r>
        <w:rPr>
          <w:rFonts w:hint="eastAsia" w:ascii="仿宋" w:hAnsi="仿宋" w:eastAsia="仿宋" w:cs="仿宋"/>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bCs/>
          <w:color w:val="000000"/>
          <w:kern w:val="0"/>
          <w:sz w:val="24"/>
          <w:szCs w:val="24"/>
          <w:highlight w:val="none"/>
          <w:u w:val="none"/>
          <w:lang w:val="en-US" w:eastAsia="zh-CN"/>
        </w:rPr>
        <w:t>资质索引表</w:t>
      </w:r>
    </w:p>
    <w:tbl>
      <w:tblPr>
        <w:tblStyle w:val="19"/>
        <w:tblpPr w:leftFromText="180" w:rightFromText="180" w:vertAnchor="text" w:horzAnchor="page" w:tblpX="463" w:tblpY="198"/>
        <w:tblOverlap w:val="never"/>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4"/>
        <w:gridCol w:w="2967"/>
        <w:gridCol w:w="834"/>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资质要求</w:t>
            </w:r>
          </w:p>
        </w:tc>
        <w:tc>
          <w:tcPr>
            <w:tcW w:w="296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在响应文件中的页码位置</w:t>
            </w:r>
          </w:p>
        </w:tc>
        <w:tc>
          <w:tcPr>
            <w:tcW w:w="834"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（1）具有独立承担民事责任的能力（提供法人或者其他组织的营业执照，自然人的身份证）</w:t>
            </w:r>
          </w:p>
        </w:tc>
        <w:tc>
          <w:tcPr>
            <w:tcW w:w="296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6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color w:val="000000"/>
                <w:kern w:val="0"/>
                <w:sz w:val="24"/>
                <w:szCs w:val="24"/>
                <w:highlight w:val="none"/>
                <w:u w:val="none"/>
                <w:lang w:eastAsia="zh-CN"/>
              </w:rPr>
              <w:t>；</w:t>
            </w:r>
          </w:p>
        </w:tc>
        <w:tc>
          <w:tcPr>
            <w:tcW w:w="296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（4）有依法缴纳税收和社会保障资金的良好记录（提供参加本次政府采购活动前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一年内（任意一个月）依法缴纳税收和社会保障资金的相关材料）</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w:t>
            </w:r>
            <w:bookmarkStart w:id="28" w:name="_GoBack"/>
            <w:bookmarkEnd w:id="28"/>
            <w:r>
              <w:rPr>
                <w:rFonts w:hint="eastAsia" w:ascii="仿宋" w:hAnsi="仿宋" w:eastAsia="仿宋" w:cs="仿宋"/>
                <w:b w:val="0"/>
                <w:bCs w:val="0"/>
                <w:color w:val="000000"/>
                <w:kern w:val="0"/>
                <w:sz w:val="24"/>
                <w:szCs w:val="24"/>
                <w:highlight w:val="none"/>
                <w:u w:val="none"/>
              </w:rPr>
              <w:t>市政府采购供应商信用记录表暨信用承诺书原件；</w:t>
            </w:r>
          </w:p>
        </w:tc>
        <w:tc>
          <w:tcPr>
            <w:tcW w:w="296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3年内在经营活动中没有重大违法记录的书面声明）；</w:t>
            </w:r>
          </w:p>
        </w:tc>
        <w:tc>
          <w:tcPr>
            <w:tcW w:w="296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6034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364" w:type="dxa"/>
            <w:noWrap w:val="0"/>
            <w:vAlign w:val="top"/>
          </w:tcPr>
          <w:p w14:paraId="3E0CB3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bCs/>
                <w:sz w:val="24"/>
                <w:szCs w:val="24"/>
                <w:highlight w:val="none"/>
                <w:u w:val="single"/>
                <w:lang w:val="en-US" w:eastAsia="zh-CN"/>
              </w:rPr>
            </w:pPr>
            <w:r>
              <w:rPr>
                <w:rFonts w:hint="eastAsia" w:cs="仿宋"/>
                <w:b/>
                <w:bCs/>
                <w:sz w:val="24"/>
                <w:szCs w:val="24"/>
                <w:highlight w:val="none"/>
                <w:u w:val="single"/>
                <w:lang w:val="en-US" w:eastAsia="zh-CN"/>
              </w:rPr>
              <w:t>本项目特殊资质要求：</w:t>
            </w:r>
          </w:p>
          <w:p w14:paraId="66F022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auto"/>
                <w:sz w:val="24"/>
                <w:szCs w:val="24"/>
                <w:highlight w:val="none"/>
                <w:u w:val="single"/>
              </w:rPr>
            </w:pPr>
            <w:r>
              <w:rPr>
                <w:rFonts w:hint="eastAsia" w:cs="仿宋"/>
                <w:b/>
                <w:bCs/>
                <w:sz w:val="24"/>
                <w:szCs w:val="24"/>
                <w:highlight w:val="none"/>
                <w:u w:val="single"/>
                <w:lang w:eastAsia="zh-CN"/>
              </w:rPr>
              <w:t>（</w:t>
            </w:r>
            <w:r>
              <w:rPr>
                <w:rFonts w:hint="eastAsia" w:cs="仿宋"/>
                <w:b/>
                <w:bCs/>
                <w:sz w:val="24"/>
                <w:szCs w:val="24"/>
                <w:highlight w:val="none"/>
                <w:u w:val="single"/>
                <w:lang w:val="en-US" w:eastAsia="zh-CN"/>
              </w:rPr>
              <w:t>1</w:t>
            </w:r>
            <w:r>
              <w:rPr>
                <w:rFonts w:hint="eastAsia" w:cs="仿宋"/>
                <w:b/>
                <w:bCs/>
                <w:sz w:val="24"/>
                <w:szCs w:val="24"/>
                <w:highlight w:val="none"/>
                <w:u w:val="single"/>
                <w:lang w:eastAsia="zh-CN"/>
              </w:rPr>
              <w:t>）</w:t>
            </w:r>
            <w:r>
              <w:rPr>
                <w:rFonts w:hint="eastAsia" w:ascii="仿宋" w:hAnsi="仿宋" w:eastAsia="仿宋" w:cs="仿宋"/>
                <w:b/>
                <w:bCs/>
                <w:sz w:val="24"/>
                <w:szCs w:val="24"/>
                <w:highlight w:val="none"/>
                <w:u w:val="single"/>
              </w:rPr>
              <w:t>提供至少2名持 H3C证书的技术人员的资质证明及近6个月社保证明</w:t>
            </w:r>
            <w:r>
              <w:rPr>
                <w:rFonts w:hint="eastAsia" w:ascii="仿宋" w:hAnsi="仿宋" w:eastAsia="仿宋" w:cs="仿宋"/>
                <w:b/>
                <w:bCs/>
                <w:color w:val="auto"/>
                <w:sz w:val="24"/>
                <w:szCs w:val="24"/>
                <w:highlight w:val="none"/>
                <w:u w:val="single"/>
              </w:rPr>
              <w:t>。</w:t>
            </w:r>
          </w:p>
          <w:p w14:paraId="5733FA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近3年内（自招标公告发布之日起倒算），投标人须具有至少</w:t>
            </w:r>
            <w:r>
              <w:rPr>
                <w:rFonts w:hint="eastAsia"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rPr>
              <w:t>个及以上网络维保项目业绩，需提供合同复印件（加盖公章）</w:t>
            </w:r>
            <w:r>
              <w:rPr>
                <w:rFonts w:hint="eastAsia" w:cs="仿宋"/>
                <w:b/>
                <w:bCs/>
                <w:color w:val="FF0000"/>
                <w:sz w:val="24"/>
                <w:szCs w:val="24"/>
                <w:highlight w:val="none"/>
                <w:u w:val="single"/>
                <w:lang w:val="en-US" w:eastAsia="zh-CN"/>
              </w:rPr>
              <w:t>和</w:t>
            </w:r>
            <w:r>
              <w:rPr>
                <w:rFonts w:hint="eastAsia" w:ascii="仿宋" w:hAnsi="仿宋" w:eastAsia="仿宋" w:cs="仿宋"/>
                <w:b/>
                <w:bCs/>
                <w:color w:val="FF0000"/>
                <w:sz w:val="24"/>
                <w:szCs w:val="24"/>
                <w:highlight w:val="none"/>
                <w:u w:val="single"/>
              </w:rPr>
              <w:t>业主验收</w:t>
            </w:r>
            <w:r>
              <w:rPr>
                <w:rFonts w:hint="eastAsia" w:cs="仿宋"/>
                <w:b/>
                <w:bCs/>
                <w:color w:val="FF0000"/>
                <w:sz w:val="24"/>
                <w:szCs w:val="24"/>
                <w:highlight w:val="none"/>
                <w:u w:val="single"/>
                <w:lang w:val="en-US" w:eastAsia="zh-CN"/>
              </w:rPr>
              <w:t>报告</w:t>
            </w:r>
            <w:r>
              <w:rPr>
                <w:rFonts w:hint="eastAsia" w:ascii="仿宋" w:hAnsi="仿宋" w:eastAsia="仿宋" w:cs="仿宋"/>
                <w:b/>
                <w:bCs/>
                <w:color w:val="auto"/>
                <w:sz w:val="24"/>
                <w:szCs w:val="24"/>
                <w:highlight w:val="none"/>
                <w:u w:val="single"/>
              </w:rPr>
              <w:t>等佐证材料，严禁提供虚假业绩。</w:t>
            </w:r>
          </w:p>
          <w:p w14:paraId="4B0702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b/>
                <w:bCs/>
                <w:color w:val="000000"/>
                <w:kern w:val="0"/>
                <w:sz w:val="24"/>
                <w:szCs w:val="24"/>
                <w:highlight w:val="none"/>
                <w:u w:val="single"/>
                <w:lang w:val="en-US" w:eastAsia="zh-CN"/>
              </w:rPr>
            </w:pP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3</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服务能力：投标人须在项目所在地（或周边50公里范围内）设有固定的备品备件仓库，配备专业的维保团队和应急维修设备，确保快速响应维保需求。</w:t>
            </w:r>
            <w:r>
              <w:rPr>
                <w:rFonts w:hint="eastAsia" w:cs="仿宋"/>
                <w:b/>
                <w:bCs/>
                <w:color w:val="auto"/>
                <w:sz w:val="24"/>
                <w:szCs w:val="24"/>
                <w:highlight w:val="none"/>
                <w:u w:val="single"/>
                <w:lang w:val="en-US" w:eastAsia="zh-CN"/>
              </w:rPr>
              <w:t>须提供承诺函，格式自拟。</w:t>
            </w:r>
          </w:p>
        </w:tc>
        <w:tc>
          <w:tcPr>
            <w:tcW w:w="2967" w:type="dxa"/>
            <w:noWrap w:val="0"/>
            <w:vAlign w:val="top"/>
          </w:tcPr>
          <w:p w14:paraId="4F6658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4" w:type="dxa"/>
            <w:noWrap w:val="0"/>
            <w:vAlign w:val="top"/>
          </w:tcPr>
          <w:p w14:paraId="0D67B6D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bl>
    <w:p w14:paraId="31D4B0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u w:val="none"/>
          <w:lang w:eastAsia="zh-CN"/>
        </w:rPr>
      </w:pPr>
      <w:r>
        <w:rPr>
          <w:rFonts w:hint="eastAsia" w:ascii="仿宋" w:hAnsi="仿宋" w:eastAsia="仿宋" w:cs="仿宋"/>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cs="仿宋"/>
                <w:b w:val="0"/>
                <w:bCs w:val="0"/>
                <w:color w:val="000000"/>
                <w:kern w:val="0"/>
                <w:sz w:val="24"/>
                <w:szCs w:val="24"/>
                <w:highlight w:val="none"/>
                <w:u w:val="none"/>
                <w:lang w:val="en-US" w:eastAsia="zh-CN"/>
              </w:rPr>
              <w:t>序号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单价（元</w:t>
            </w:r>
            <w:r>
              <w:rPr>
                <w:rFonts w:hint="eastAsia" w:cs="仿宋"/>
                <w:b w:val="0"/>
                <w:bCs w:val="0"/>
                <w:color w:val="000000"/>
                <w:kern w:val="0"/>
                <w:sz w:val="24"/>
                <w:szCs w:val="24"/>
                <w:highlight w:val="none"/>
                <w:u w:val="none"/>
                <w:lang w:val="en-US" w:eastAsia="zh-CN"/>
              </w:rPr>
              <w:t>/年</w:t>
            </w:r>
            <w:r>
              <w:rPr>
                <w:rFonts w:hint="eastAsia" w:ascii="仿宋" w:hAnsi="仿宋" w:eastAsia="仿宋" w:cs="仿宋"/>
                <w:b w:val="0"/>
                <w:bCs w:val="0"/>
                <w:color w:val="000000"/>
                <w:kern w:val="0"/>
                <w:sz w:val="24"/>
                <w:szCs w:val="24"/>
                <w:highlight w:val="none"/>
                <w:u w:val="none"/>
                <w:lang w:val="en-US" w:eastAsia="zh-CN"/>
              </w:rPr>
              <w:t>）</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040" w:type="dxa"/>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185F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90"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7CB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服务期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146764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一招三年，合同一年一签</w:t>
            </w: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3514FD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zh-CN"/>
        </w:rPr>
        <w:t xml:space="preserve">                </w:t>
      </w:r>
    </w:p>
    <w:p w14:paraId="5DDC29A5">
      <w:pPr>
        <w:spacing w:line="400" w:lineRule="exact"/>
        <w:ind w:left="0" w:leftChars="0" w:firstLine="0" w:firstLineChars="0"/>
        <w:rPr>
          <w:rFonts w:hint="eastAsia" w:ascii="仿宋" w:hAnsi="仿宋" w:eastAsia="仿宋" w:cs="仿宋"/>
          <w:b/>
          <w:bCs/>
          <w:sz w:val="24"/>
          <w:szCs w:val="24"/>
          <w:u w:val="none"/>
        </w:rPr>
      </w:pPr>
    </w:p>
    <w:p w14:paraId="2098701B">
      <w:pPr>
        <w:spacing w:line="400" w:lineRule="exact"/>
        <w:ind w:left="0" w:leftChars="0" w:firstLine="0" w:firstLineChars="0"/>
        <w:rPr>
          <w:rFonts w:hint="eastAsia" w:ascii="仿宋" w:hAnsi="仿宋" w:eastAsia="仿宋" w:cs="仿宋"/>
          <w:b/>
          <w:bCs/>
          <w:sz w:val="24"/>
          <w:szCs w:val="24"/>
          <w:u w:val="none"/>
          <w:lang w:val="zh-CN"/>
        </w:rPr>
      </w:pPr>
      <w:r>
        <w:rPr>
          <w:rFonts w:hint="eastAsia" w:ascii="仿宋" w:hAnsi="仿宋" w:eastAsia="仿宋" w:cs="仿宋"/>
          <w:b/>
          <w:bCs/>
          <w:sz w:val="24"/>
          <w:szCs w:val="24"/>
          <w:u w:val="none"/>
        </w:rPr>
        <w:t>附件</w:t>
      </w:r>
      <w:r>
        <w:rPr>
          <w:rFonts w:hint="eastAsia" w:ascii="仿宋" w:hAnsi="仿宋" w:eastAsia="仿宋" w:cs="仿宋"/>
          <w:b/>
          <w:bCs/>
          <w:sz w:val="24"/>
          <w:szCs w:val="24"/>
          <w:u w:val="none"/>
          <w:lang w:val="en-US" w:eastAsia="zh-CN"/>
        </w:rPr>
        <w:t>2</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服务</w:t>
      </w:r>
      <w:r>
        <w:rPr>
          <w:rFonts w:hint="eastAsia" w:ascii="仿宋" w:hAnsi="仿宋" w:eastAsia="仿宋" w:cs="仿宋"/>
          <w:b/>
          <w:bCs/>
          <w:sz w:val="24"/>
          <w:szCs w:val="24"/>
          <w:u w:val="none"/>
        </w:rPr>
        <w:t>条款</w:t>
      </w:r>
      <w:r>
        <w:rPr>
          <w:rFonts w:hint="eastAsia" w:ascii="仿宋" w:hAnsi="仿宋" w:eastAsia="仿宋" w:cs="仿宋"/>
          <w:b/>
          <w:bCs/>
          <w:sz w:val="24"/>
          <w:szCs w:val="24"/>
          <w:u w:val="none"/>
          <w:lang w:val="zh-CN"/>
        </w:rPr>
        <w:t>偏离表格式</w:t>
      </w:r>
    </w:p>
    <w:p w14:paraId="131190B5">
      <w:pPr>
        <w:spacing w:line="400" w:lineRule="exact"/>
        <w:ind w:firstLine="4080" w:firstLineChars="1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1622"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仿宋" w:hAnsi="仿宋" w:eastAsia="仿宋" w:cs="仿宋"/>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仿宋" w:hAnsi="仿宋" w:eastAsia="仿宋" w:cs="仿宋"/>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仿宋" w:hAnsi="仿宋" w:eastAsia="仿宋" w:cs="仿宋"/>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仿宋" w:hAnsi="仿宋" w:eastAsia="仿宋" w:cs="仿宋"/>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仿宋" w:hAnsi="仿宋" w:eastAsia="仿宋" w:cs="仿宋"/>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仿宋" w:hAnsi="仿宋" w:eastAsia="仿宋" w:cs="仿宋"/>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仿宋" w:hAnsi="仿宋" w:eastAsia="仿宋" w:cs="仿宋"/>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仿宋" w:hAnsi="仿宋" w:eastAsia="仿宋" w:cs="仿宋"/>
                <w:b w:val="0"/>
                <w:bCs w:val="0"/>
                <w:sz w:val="24"/>
                <w:szCs w:val="24"/>
                <w:u w:val="none"/>
                <w:lang w:val="zh-CN"/>
              </w:rPr>
            </w:pPr>
          </w:p>
        </w:tc>
      </w:tr>
    </w:tbl>
    <w:p w14:paraId="153FA5FA">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45CF165A">
      <w:pPr>
        <w:spacing w:line="400" w:lineRule="exact"/>
        <w:ind w:firstLine="56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008D4FD9">
      <w:pPr>
        <w:spacing w:line="400" w:lineRule="exact"/>
        <w:ind w:firstLine="560"/>
        <w:rPr>
          <w:rFonts w:hint="eastAsia" w:ascii="仿宋" w:hAnsi="仿宋" w:eastAsia="仿宋" w:cs="仿宋"/>
          <w:b w:val="0"/>
          <w:bCs w:val="0"/>
          <w:sz w:val="24"/>
          <w:szCs w:val="24"/>
          <w:u w:val="none"/>
          <w:lang w:val="zh-CN"/>
        </w:rPr>
      </w:pPr>
    </w:p>
    <w:p w14:paraId="19CE51DC">
      <w:pPr>
        <w:pStyle w:val="25"/>
        <w:spacing w:line="4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商务</w:t>
      </w:r>
      <w:r>
        <w:rPr>
          <w:rFonts w:hint="eastAsia" w:ascii="仿宋" w:hAnsi="仿宋" w:eastAsia="仿宋" w:cs="仿宋"/>
          <w:b/>
          <w:bCs/>
          <w:sz w:val="24"/>
          <w:szCs w:val="24"/>
        </w:rPr>
        <w:t>条款</w:t>
      </w:r>
      <w:r>
        <w:rPr>
          <w:rFonts w:hint="eastAsia" w:ascii="仿宋" w:hAnsi="仿宋" w:eastAsia="仿宋" w:cs="仿宋"/>
          <w:b/>
          <w:bCs/>
          <w:sz w:val="24"/>
          <w:szCs w:val="24"/>
          <w:lang w:val="zh-CN"/>
        </w:rPr>
        <w:t>偏离表格式</w:t>
      </w:r>
    </w:p>
    <w:p w14:paraId="18E1A4C1">
      <w:pPr>
        <w:pStyle w:val="25"/>
        <w:spacing w:line="400" w:lineRule="exact"/>
        <w:rPr>
          <w:rFonts w:hint="eastAsia" w:ascii="仿宋" w:hAnsi="仿宋" w:eastAsia="仿宋" w:cs="仿宋"/>
          <w:sz w:val="24"/>
          <w:szCs w:val="24"/>
        </w:rPr>
      </w:pPr>
    </w:p>
    <w:p w14:paraId="16431DB4">
      <w:pPr>
        <w:spacing w:line="400" w:lineRule="exact"/>
        <w:ind w:firstLine="3840" w:firstLineChars="16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仿宋" w:hAnsi="仿宋" w:eastAsia="仿宋" w:cs="仿宋"/>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仿宋" w:hAnsi="仿宋" w:eastAsia="仿宋" w:cs="仿宋"/>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仿宋" w:hAnsi="仿宋" w:eastAsia="仿宋" w:cs="仿宋"/>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仿宋" w:hAnsi="仿宋" w:eastAsia="仿宋" w:cs="仿宋"/>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仿宋" w:hAnsi="仿宋" w:eastAsia="仿宋" w:cs="仿宋"/>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仿宋" w:hAnsi="仿宋" w:eastAsia="仿宋" w:cs="仿宋"/>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仿宋" w:hAnsi="仿宋" w:eastAsia="仿宋" w:cs="仿宋"/>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仿宋" w:hAnsi="仿宋" w:eastAsia="仿宋" w:cs="仿宋"/>
                <w:b w:val="0"/>
                <w:bCs w:val="0"/>
                <w:sz w:val="24"/>
                <w:szCs w:val="24"/>
                <w:u w:val="none"/>
                <w:lang w:val="zh-CN"/>
              </w:rPr>
            </w:pPr>
          </w:p>
        </w:tc>
      </w:tr>
    </w:tbl>
    <w:p w14:paraId="6056685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25B75424">
      <w:pPr>
        <w:spacing w:line="400" w:lineRule="exact"/>
        <w:ind w:firstLine="560"/>
        <w:rPr>
          <w:rFonts w:hint="eastAsia" w:ascii="仿宋" w:hAnsi="仿宋" w:eastAsia="仿宋"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6823F4DF">
      <w:pPr>
        <w:pStyle w:val="25"/>
        <w:spacing w:line="400" w:lineRule="exact"/>
        <w:rPr>
          <w:rFonts w:hint="eastAsia" w:ascii="仿宋" w:hAnsi="仿宋" w:eastAsia="仿宋" w:cs="仿宋"/>
          <w:b w:val="0"/>
          <w:bCs w:val="0"/>
          <w:sz w:val="24"/>
          <w:szCs w:val="24"/>
          <w:u w:val="none"/>
          <w:lang w:val="en-US" w:eastAsia="zh-CN"/>
        </w:rPr>
      </w:pPr>
    </w:p>
    <w:p w14:paraId="2921F9FE">
      <w:pPr>
        <w:pStyle w:val="25"/>
        <w:spacing w:line="400" w:lineRule="exact"/>
        <w:rPr>
          <w:rFonts w:hint="eastAsia" w:ascii="仿宋" w:hAnsi="仿宋" w:eastAsia="仿宋" w:cs="仿宋"/>
          <w:b w:val="0"/>
          <w:bCs w:val="0"/>
          <w:sz w:val="24"/>
          <w:szCs w:val="24"/>
          <w:u w:val="none"/>
          <w:lang w:val="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4：</w:t>
      </w:r>
      <w:r>
        <w:rPr>
          <w:rFonts w:hint="eastAsia" w:ascii="仿宋" w:hAnsi="仿宋" w:eastAsia="仿宋" w:cs="仿宋"/>
          <w:b w:val="0"/>
          <w:bCs w:val="0"/>
          <w:kern w:val="2"/>
          <w:sz w:val="24"/>
          <w:szCs w:val="24"/>
          <w:u w:val="none"/>
          <w:lang w:val="zh-CN" w:eastAsia="zh-CN" w:bidi="ar-SA"/>
        </w:rPr>
        <w:t>无重大违法记录声明格式</w:t>
      </w:r>
    </w:p>
    <w:p w14:paraId="40998352">
      <w:pPr>
        <w:spacing w:line="400" w:lineRule="exact"/>
        <w:ind w:firstLine="560"/>
        <w:rPr>
          <w:rFonts w:hint="eastAsia" w:ascii="仿宋" w:hAnsi="仿宋" w:eastAsia="仿宋" w:cs="仿宋"/>
          <w:b w:val="0"/>
          <w:bCs w:val="0"/>
          <w:sz w:val="24"/>
          <w:szCs w:val="24"/>
          <w:u w:val="none"/>
          <w:lang w:val="zh-CN"/>
        </w:rPr>
      </w:pPr>
    </w:p>
    <w:p w14:paraId="3483D879">
      <w:pPr>
        <w:spacing w:line="400" w:lineRule="exact"/>
        <w:ind w:firstLine="3360" w:firstLineChars="14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zh-CN"/>
        </w:rPr>
        <w:t>无重大违法记录声</w:t>
      </w:r>
      <w:r>
        <w:rPr>
          <w:rFonts w:hint="eastAsia" w:ascii="仿宋" w:hAnsi="仿宋" w:eastAsia="仿宋" w:cs="仿宋"/>
          <w:b w:val="0"/>
          <w:bCs w:val="0"/>
          <w:sz w:val="24"/>
          <w:szCs w:val="24"/>
          <w:u w:val="none"/>
          <w:lang w:val="en-US" w:eastAsia="zh-CN"/>
        </w:rPr>
        <w:t>明</w:t>
      </w:r>
    </w:p>
    <w:p w14:paraId="1BA4A9AF">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eastAsia="zh-CN"/>
        </w:rPr>
        <w:t>南京市溧水区人民医院</w:t>
      </w:r>
      <w:r>
        <w:rPr>
          <w:rFonts w:hint="eastAsia" w:ascii="仿宋" w:hAnsi="仿宋" w:eastAsia="仿宋" w:cs="仿宋"/>
          <w:b w:val="0"/>
          <w:bCs w:val="0"/>
          <w:sz w:val="24"/>
          <w:szCs w:val="24"/>
          <w:u w:val="none"/>
          <w:lang w:val="zh-CN"/>
        </w:rPr>
        <w:t>：</w:t>
      </w:r>
    </w:p>
    <w:p w14:paraId="4CB088F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w:t>
      </w:r>
    </w:p>
    <w:p w14:paraId="36ADB6E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参加政府采购活动前3年内在经营活动中        （在下划线上如实填写：有或没有）重大违法记录。</w:t>
      </w:r>
    </w:p>
    <w:p w14:paraId="5414DFF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247F1FDF">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声明人（公章）：</w:t>
      </w:r>
    </w:p>
    <w:p w14:paraId="7D029745">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日　　期：    年   月</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lang w:val="zh-CN"/>
        </w:rPr>
        <w:t xml:space="preserve"> 日</w:t>
      </w:r>
    </w:p>
    <w:p w14:paraId="3688DED6">
      <w:pPr>
        <w:spacing w:line="400" w:lineRule="exact"/>
        <w:ind w:left="0" w:leftChars="0" w:firstLine="0" w:firstLineChars="0"/>
        <w:rPr>
          <w:rFonts w:hint="eastAsia" w:ascii="仿宋" w:hAnsi="仿宋" w:eastAsia="仿宋" w:cs="仿宋"/>
          <w:b/>
          <w:bCs/>
          <w:sz w:val="24"/>
          <w:szCs w:val="24"/>
          <w:u w:val="none"/>
          <w:lang w:val="zh-CN"/>
        </w:rPr>
      </w:pPr>
    </w:p>
    <w:p w14:paraId="3AAFE0C4">
      <w:pPr>
        <w:spacing w:line="400" w:lineRule="exact"/>
        <w:ind w:left="0" w:leftChars="0" w:firstLine="0" w:firstLineChars="0"/>
        <w:rPr>
          <w:rFonts w:hint="eastAsia" w:ascii="仿宋" w:hAnsi="仿宋" w:eastAsia="仿宋" w:cs="仿宋"/>
          <w:b w:val="0"/>
          <w:bCs w:val="0"/>
          <w:sz w:val="24"/>
          <w:szCs w:val="24"/>
          <w:u w:val="none"/>
          <w:lang w:val="zh-CN"/>
        </w:rPr>
      </w:pPr>
      <w:r>
        <w:rPr>
          <w:rFonts w:hint="eastAsia" w:ascii="仿宋" w:hAnsi="仿宋" w:eastAsia="仿宋" w:cs="仿宋"/>
          <w:b/>
          <w:bCs/>
          <w:sz w:val="24"/>
          <w:szCs w:val="24"/>
          <w:u w:val="none"/>
          <w:lang w:val="zh-CN"/>
        </w:rPr>
        <w:t>附件</w:t>
      </w:r>
      <w:r>
        <w:rPr>
          <w:rFonts w:hint="eastAsia" w:ascii="仿宋" w:hAnsi="仿宋" w:eastAsia="仿宋" w:cs="仿宋"/>
          <w:b/>
          <w:bCs/>
          <w:sz w:val="24"/>
          <w:szCs w:val="24"/>
          <w:u w:val="none"/>
          <w:lang w:val="en-US" w:eastAsia="zh-CN"/>
        </w:rPr>
        <w:t>5</w:t>
      </w:r>
      <w:r>
        <w:rPr>
          <w:rFonts w:hint="eastAsia" w:ascii="仿宋" w:hAnsi="仿宋" w:eastAsia="仿宋" w:cs="仿宋"/>
          <w:b/>
          <w:bCs/>
          <w:sz w:val="24"/>
          <w:szCs w:val="24"/>
          <w:u w:val="none"/>
          <w:lang w:val="zh-CN"/>
        </w:rPr>
        <w:t>：</w:t>
      </w:r>
      <w:r>
        <w:rPr>
          <w:rFonts w:hint="eastAsia" w:ascii="仿宋" w:hAnsi="仿宋" w:eastAsia="仿宋" w:cs="仿宋"/>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具备履行合同所必需的设备和专业技术能力的声明格式</w:t>
      </w:r>
    </w:p>
    <w:p w14:paraId="088A2A6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南京</w:t>
      </w:r>
      <w:r>
        <w:rPr>
          <w:rFonts w:hint="eastAsia" w:ascii="仿宋" w:hAnsi="仿宋" w:eastAsia="仿宋" w:cs="仿宋"/>
          <w:b w:val="0"/>
          <w:bCs w:val="0"/>
          <w:sz w:val="24"/>
          <w:szCs w:val="24"/>
          <w:u w:val="none"/>
          <w:lang w:val="zh-CN" w:eastAsia="zh-CN"/>
        </w:rPr>
        <w:t>市溧水区人民医院</w:t>
      </w:r>
      <w:r>
        <w:rPr>
          <w:rFonts w:hint="eastAsia" w:ascii="仿宋" w:hAnsi="仿宋" w:eastAsia="仿宋" w:cs="仿宋"/>
          <w:b w:val="0"/>
          <w:bCs w:val="0"/>
          <w:sz w:val="24"/>
          <w:szCs w:val="24"/>
          <w:u w:val="none"/>
          <w:lang w:val="zh-CN"/>
        </w:rPr>
        <w:t>：</w:t>
      </w:r>
    </w:p>
    <w:p w14:paraId="622A291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主要设备有：                          。(提供照片)</w:t>
      </w:r>
    </w:p>
    <w:p w14:paraId="19E221F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主要专业技术能力有：                  。(若有)</w:t>
      </w:r>
    </w:p>
    <w:p w14:paraId="5E6F66E6">
      <w:pPr>
        <w:spacing w:line="400" w:lineRule="exact"/>
        <w:ind w:firstLine="560"/>
        <w:rPr>
          <w:rFonts w:hint="eastAsia" w:ascii="仿宋" w:hAnsi="仿宋" w:eastAsia="仿宋" w:cs="仿宋"/>
          <w:b w:val="0"/>
          <w:bCs w:val="0"/>
          <w:sz w:val="24"/>
          <w:szCs w:val="24"/>
          <w:u w:val="none"/>
          <w:lang w:val="zh-CN"/>
        </w:rPr>
      </w:pPr>
    </w:p>
    <w:p w14:paraId="28E380B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声明人：（公章）</w:t>
      </w:r>
    </w:p>
    <w:p w14:paraId="291503B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日  期：       年    月    日</w:t>
      </w:r>
    </w:p>
    <w:p w14:paraId="40BE35C1">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textWrapping"/>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6：业绩材料</w:t>
      </w:r>
    </w:p>
    <w:p w14:paraId="2E906445">
      <w:pPr>
        <w:pStyle w:val="25"/>
        <w:spacing w:line="400" w:lineRule="exact"/>
        <w:rPr>
          <w:rFonts w:hint="eastAsia" w:ascii="仿宋" w:hAnsi="仿宋" w:eastAsia="仿宋" w:cs="仿宋"/>
          <w:b/>
          <w:bCs/>
          <w:sz w:val="24"/>
          <w:szCs w:val="24"/>
          <w:lang w:val="en-US" w:eastAsia="zh-CN"/>
        </w:rPr>
      </w:pPr>
    </w:p>
    <w:p w14:paraId="4D66C604">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附件7：</w:t>
      </w:r>
    </w:p>
    <w:p w14:paraId="20F5B1FD">
      <w:pPr>
        <w:pStyle w:val="25"/>
        <w:spacing w:line="400" w:lineRule="exact"/>
        <w:ind w:firstLine="1205" w:firstLineChars="5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南京市政府采购供应商信用记录表暨信用承诺书</w:t>
      </w:r>
    </w:p>
    <w:p w14:paraId="3CBB113D">
      <w:pPr>
        <w:spacing w:line="500" w:lineRule="exact"/>
        <w:ind w:firstLine="0" w:firstLineChars="0"/>
        <w:jc w:val="center"/>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单位名称</w:t>
            </w:r>
          </w:p>
        </w:tc>
        <w:tc>
          <w:tcPr>
            <w:tcW w:w="3402" w:type="dxa"/>
            <w:noWrap w:val="0"/>
            <w:vAlign w:val="top"/>
          </w:tcPr>
          <w:p w14:paraId="7331212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46F04AA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统一社会信用代码</w:t>
            </w:r>
          </w:p>
        </w:tc>
        <w:tc>
          <w:tcPr>
            <w:tcW w:w="2682" w:type="dxa"/>
            <w:noWrap w:val="0"/>
            <w:vAlign w:val="top"/>
          </w:tcPr>
          <w:p w14:paraId="455B3825">
            <w:pPr>
              <w:spacing w:line="360" w:lineRule="auto"/>
              <w:ind w:firstLine="0" w:firstLineChars="0"/>
              <w:jc w:val="left"/>
              <w:rPr>
                <w:rFonts w:hint="eastAsia" w:ascii="仿宋" w:hAnsi="仿宋" w:eastAsia="仿宋" w:cs="仿宋"/>
                <w:b/>
                <w:bCs/>
                <w:color w:val="000000"/>
                <w:sz w:val="24"/>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w:t>
            </w:r>
          </w:p>
        </w:tc>
        <w:tc>
          <w:tcPr>
            <w:tcW w:w="3402" w:type="dxa"/>
            <w:noWrap w:val="0"/>
            <w:vAlign w:val="top"/>
          </w:tcPr>
          <w:p w14:paraId="4DE98A1E">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A8BD5A6">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联系人</w:t>
            </w:r>
          </w:p>
        </w:tc>
        <w:tc>
          <w:tcPr>
            <w:tcW w:w="2682" w:type="dxa"/>
            <w:noWrap w:val="0"/>
            <w:vAlign w:val="top"/>
          </w:tcPr>
          <w:p w14:paraId="0693727A">
            <w:pPr>
              <w:spacing w:line="360" w:lineRule="auto"/>
              <w:ind w:firstLine="0" w:firstLineChars="0"/>
              <w:jc w:val="left"/>
              <w:rPr>
                <w:rFonts w:hint="eastAsia" w:ascii="仿宋" w:hAnsi="仿宋" w:eastAsia="仿宋" w:cs="仿宋"/>
                <w:b/>
                <w:bCs/>
                <w:color w:val="000000"/>
                <w:sz w:val="24"/>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联系地址</w:t>
            </w:r>
          </w:p>
        </w:tc>
        <w:tc>
          <w:tcPr>
            <w:tcW w:w="3402" w:type="dxa"/>
            <w:noWrap w:val="0"/>
            <w:vAlign w:val="top"/>
          </w:tcPr>
          <w:p w14:paraId="4E1AE011">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2E140E2C">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联系电话</w:t>
            </w:r>
          </w:p>
        </w:tc>
        <w:tc>
          <w:tcPr>
            <w:tcW w:w="2682" w:type="dxa"/>
            <w:noWrap w:val="0"/>
            <w:vAlign w:val="top"/>
          </w:tcPr>
          <w:p w14:paraId="4177C36D">
            <w:pPr>
              <w:spacing w:line="360" w:lineRule="auto"/>
              <w:ind w:firstLine="0" w:firstLineChars="0"/>
              <w:jc w:val="left"/>
              <w:rPr>
                <w:rFonts w:hint="eastAsia" w:ascii="仿宋" w:hAnsi="仿宋" w:eastAsia="仿宋" w:cs="仿宋"/>
                <w:b/>
                <w:bCs/>
                <w:color w:val="000000"/>
                <w:sz w:val="24"/>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信用得分</w:t>
            </w:r>
          </w:p>
        </w:tc>
        <w:tc>
          <w:tcPr>
            <w:tcW w:w="3402" w:type="dxa"/>
            <w:noWrap w:val="0"/>
            <w:vAlign w:val="top"/>
          </w:tcPr>
          <w:p w14:paraId="4413C81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E2CE764">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星级</w:t>
            </w:r>
          </w:p>
        </w:tc>
        <w:tc>
          <w:tcPr>
            <w:tcW w:w="2682" w:type="dxa"/>
            <w:noWrap w:val="0"/>
            <w:vAlign w:val="top"/>
          </w:tcPr>
          <w:p w14:paraId="0E181284">
            <w:pPr>
              <w:spacing w:line="360" w:lineRule="auto"/>
              <w:ind w:firstLine="0" w:firstLineChars="0"/>
              <w:jc w:val="left"/>
              <w:rPr>
                <w:rFonts w:hint="eastAsia" w:ascii="仿宋" w:hAnsi="仿宋" w:eastAsia="仿宋" w:cs="仿宋"/>
                <w:b/>
                <w:bCs/>
                <w:color w:val="000000"/>
                <w:sz w:val="24"/>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诚信档案记录情况</w:t>
            </w:r>
          </w:p>
        </w:tc>
        <w:tc>
          <w:tcPr>
            <w:tcW w:w="8068" w:type="dxa"/>
            <w:gridSpan w:val="3"/>
            <w:noWrap w:val="0"/>
            <w:vAlign w:val="top"/>
          </w:tcPr>
          <w:p w14:paraId="52A810E6">
            <w:pPr>
              <w:spacing w:line="360" w:lineRule="auto"/>
              <w:ind w:firstLine="0" w:firstLineChars="0"/>
              <w:jc w:val="left"/>
              <w:rPr>
                <w:rFonts w:hint="eastAsia" w:ascii="仿宋" w:hAnsi="仿宋" w:eastAsia="仿宋" w:cs="仿宋"/>
                <w:b/>
                <w:bCs/>
                <w:color w:val="000000"/>
                <w:sz w:val="24"/>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信用承诺</w:t>
            </w:r>
          </w:p>
        </w:tc>
        <w:tc>
          <w:tcPr>
            <w:tcW w:w="8068" w:type="dxa"/>
            <w:gridSpan w:val="3"/>
            <w:noWrap w:val="0"/>
            <w:vAlign w:val="top"/>
          </w:tcPr>
          <w:p w14:paraId="54A7D190">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我公司自愿参加</w:t>
            </w:r>
            <w:r>
              <w:rPr>
                <w:rFonts w:hint="eastAsia" w:ascii="仿宋" w:hAnsi="仿宋" w:eastAsia="仿宋" w:cs="仿宋"/>
                <w:b w:val="0"/>
                <w:bCs/>
                <w:color w:val="000000"/>
                <w:sz w:val="24"/>
                <w:szCs w:val="24"/>
                <w:u w:val="none"/>
                <w:lang w:val="en-US" w:eastAsia="zh-CN"/>
              </w:rPr>
              <w:t>南京市溧水区人民医院</w:t>
            </w:r>
            <w:r>
              <w:rPr>
                <w:rFonts w:hint="eastAsia" w:ascii="仿宋" w:hAnsi="仿宋" w:eastAsia="仿宋" w:cs="仿宋"/>
                <w:b w:val="0"/>
                <w:bCs/>
                <w:color w:val="000000"/>
                <w:sz w:val="24"/>
                <w:szCs w:val="24"/>
                <w:u w:val="none"/>
              </w:rPr>
              <w:t>组织的本次采购活动，严格遵守《中华人民共和国</w:t>
            </w:r>
            <w:r>
              <w:rPr>
                <w:rFonts w:hint="eastAsia" w:ascii="仿宋" w:hAnsi="仿宋" w:eastAsia="仿宋" w:cs="仿宋"/>
                <w:b w:val="0"/>
                <w:bCs w:val="0"/>
                <w:color w:val="000000"/>
                <w:sz w:val="24"/>
                <w:szCs w:val="24"/>
                <w:u w:val="none"/>
              </w:rPr>
              <w:t>政府采购法</w:t>
            </w:r>
            <w:r>
              <w:rPr>
                <w:rFonts w:hint="eastAsia" w:ascii="仿宋" w:hAnsi="仿宋" w:eastAsia="仿宋" w:cs="仿宋"/>
                <w:b w:val="0"/>
                <w:bCs/>
                <w:color w:val="000000"/>
                <w:sz w:val="24"/>
                <w:szCs w:val="24"/>
                <w:u w:val="none"/>
              </w:rPr>
              <w:t>》及相关法律法规，坚守公开、公平、公证、诚实信用的原则，已发诚信经营，无条件遵守本次政府采购活动的各项规定。</w:t>
            </w:r>
          </w:p>
          <w:p w14:paraId="0BBD2CB7">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供应商名称（盖章）：</w:t>
            </w:r>
          </w:p>
          <w:p w14:paraId="77943F6F">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法定代表人（签字）：</w:t>
            </w:r>
          </w:p>
          <w:p w14:paraId="6EFF9B3C">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年月日</w:t>
            </w:r>
          </w:p>
        </w:tc>
      </w:tr>
    </w:tbl>
    <w:p w14:paraId="5701EEE6">
      <w:pPr>
        <w:spacing w:line="240" w:lineRule="auto"/>
        <w:ind w:firstLine="360" w:firstLineChars="15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供应商申请网上注册的，应当按以下程序进行： </w:t>
      </w:r>
    </w:p>
    <w:p w14:paraId="747489F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b w:val="0"/>
          <w:bCs/>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0" w:firstLineChars="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5"/>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CCDEB902"/>
    <w:multiLevelType w:val="singleLevel"/>
    <w:tmpl w:val="CCDEB902"/>
    <w:lvl w:ilvl="0" w:tentative="0">
      <w:start w:val="1"/>
      <w:numFmt w:val="decimal"/>
      <w:suff w:val="nothing"/>
      <w:lvlText w:val="（%1）"/>
      <w:lvlJc w:val="left"/>
    </w:lvl>
  </w:abstractNum>
  <w:abstractNum w:abstractNumId="2">
    <w:nsid w:val="FC06C768"/>
    <w:multiLevelType w:val="singleLevel"/>
    <w:tmpl w:val="FC06C768"/>
    <w:lvl w:ilvl="0" w:tentative="0">
      <w:start w:val="2"/>
      <w:numFmt w:val="decimal"/>
      <w:suff w:val="nothing"/>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8A037A"/>
    <w:rsid w:val="00955E28"/>
    <w:rsid w:val="009877E0"/>
    <w:rsid w:val="00A81A52"/>
    <w:rsid w:val="00AE403B"/>
    <w:rsid w:val="00B90BFD"/>
    <w:rsid w:val="00DA1880"/>
    <w:rsid w:val="00DF2B96"/>
    <w:rsid w:val="00ED3F0C"/>
    <w:rsid w:val="00FE1942"/>
    <w:rsid w:val="016A6FD7"/>
    <w:rsid w:val="01764026"/>
    <w:rsid w:val="020A533B"/>
    <w:rsid w:val="02AF1BCE"/>
    <w:rsid w:val="02BA37B0"/>
    <w:rsid w:val="02E64D83"/>
    <w:rsid w:val="02F41CAD"/>
    <w:rsid w:val="036C3D74"/>
    <w:rsid w:val="037F2861"/>
    <w:rsid w:val="03CA0201"/>
    <w:rsid w:val="03EF1171"/>
    <w:rsid w:val="04372DA7"/>
    <w:rsid w:val="04A3117E"/>
    <w:rsid w:val="054170C6"/>
    <w:rsid w:val="05720596"/>
    <w:rsid w:val="057A17B3"/>
    <w:rsid w:val="059E1945"/>
    <w:rsid w:val="05DE1D42"/>
    <w:rsid w:val="05F01509"/>
    <w:rsid w:val="066D6EBE"/>
    <w:rsid w:val="07107C1F"/>
    <w:rsid w:val="0727186C"/>
    <w:rsid w:val="082A2CAB"/>
    <w:rsid w:val="087F4E85"/>
    <w:rsid w:val="088968DD"/>
    <w:rsid w:val="08C3481A"/>
    <w:rsid w:val="09594CC4"/>
    <w:rsid w:val="0A297F16"/>
    <w:rsid w:val="0A5C00B8"/>
    <w:rsid w:val="0A786C09"/>
    <w:rsid w:val="0AA277E2"/>
    <w:rsid w:val="0B4E1717"/>
    <w:rsid w:val="0BC8771C"/>
    <w:rsid w:val="0C351327"/>
    <w:rsid w:val="0C666EEA"/>
    <w:rsid w:val="0C6A2581"/>
    <w:rsid w:val="0CCF6888"/>
    <w:rsid w:val="0CDB51C5"/>
    <w:rsid w:val="0D0C53E6"/>
    <w:rsid w:val="0D10302B"/>
    <w:rsid w:val="0D7A1CDB"/>
    <w:rsid w:val="0DCD726B"/>
    <w:rsid w:val="0E5C414B"/>
    <w:rsid w:val="0F0F7410"/>
    <w:rsid w:val="0F7369D5"/>
    <w:rsid w:val="100F6825"/>
    <w:rsid w:val="101E5B5C"/>
    <w:rsid w:val="105E23FD"/>
    <w:rsid w:val="10C1332E"/>
    <w:rsid w:val="10C755B3"/>
    <w:rsid w:val="11140D0D"/>
    <w:rsid w:val="113D0264"/>
    <w:rsid w:val="11845E93"/>
    <w:rsid w:val="11A55E09"/>
    <w:rsid w:val="125F420A"/>
    <w:rsid w:val="12D90460"/>
    <w:rsid w:val="13196AAF"/>
    <w:rsid w:val="13444169"/>
    <w:rsid w:val="15761F97"/>
    <w:rsid w:val="15F9365C"/>
    <w:rsid w:val="162F7A3C"/>
    <w:rsid w:val="166511CC"/>
    <w:rsid w:val="168705BE"/>
    <w:rsid w:val="16872A35"/>
    <w:rsid w:val="16FB6BF7"/>
    <w:rsid w:val="172E012D"/>
    <w:rsid w:val="17547981"/>
    <w:rsid w:val="17A80770"/>
    <w:rsid w:val="17E21B65"/>
    <w:rsid w:val="1816180F"/>
    <w:rsid w:val="18445357"/>
    <w:rsid w:val="18982224"/>
    <w:rsid w:val="18B90B18"/>
    <w:rsid w:val="18FA4C14"/>
    <w:rsid w:val="197665C1"/>
    <w:rsid w:val="1A6745A4"/>
    <w:rsid w:val="1A7016AA"/>
    <w:rsid w:val="1A911621"/>
    <w:rsid w:val="1BDD44B0"/>
    <w:rsid w:val="1C2529FF"/>
    <w:rsid w:val="1D4524C0"/>
    <w:rsid w:val="1D791FD7"/>
    <w:rsid w:val="1E317B44"/>
    <w:rsid w:val="1E566E09"/>
    <w:rsid w:val="1EC024D4"/>
    <w:rsid w:val="1EC56C27"/>
    <w:rsid w:val="1F2B3EFC"/>
    <w:rsid w:val="1F4629DA"/>
    <w:rsid w:val="1F8E1CF8"/>
    <w:rsid w:val="1FFB7C68"/>
    <w:rsid w:val="21035955"/>
    <w:rsid w:val="215A276C"/>
    <w:rsid w:val="221851E6"/>
    <w:rsid w:val="224A458F"/>
    <w:rsid w:val="22723902"/>
    <w:rsid w:val="23190119"/>
    <w:rsid w:val="23201F60"/>
    <w:rsid w:val="232C1E94"/>
    <w:rsid w:val="23710410"/>
    <w:rsid w:val="23C177B6"/>
    <w:rsid w:val="23F9105D"/>
    <w:rsid w:val="24681644"/>
    <w:rsid w:val="25306EE2"/>
    <w:rsid w:val="25A74339"/>
    <w:rsid w:val="25D32AED"/>
    <w:rsid w:val="25E42F4C"/>
    <w:rsid w:val="266F3771"/>
    <w:rsid w:val="26A1499A"/>
    <w:rsid w:val="26AD333E"/>
    <w:rsid w:val="26D33E98"/>
    <w:rsid w:val="26F43327"/>
    <w:rsid w:val="274A419B"/>
    <w:rsid w:val="275B723E"/>
    <w:rsid w:val="278F4358"/>
    <w:rsid w:val="27AC1913"/>
    <w:rsid w:val="27AF0CE2"/>
    <w:rsid w:val="27BB1274"/>
    <w:rsid w:val="281C077C"/>
    <w:rsid w:val="282F3F83"/>
    <w:rsid w:val="288829C2"/>
    <w:rsid w:val="28904894"/>
    <w:rsid w:val="289C7F3C"/>
    <w:rsid w:val="28C8126C"/>
    <w:rsid w:val="28CB556B"/>
    <w:rsid w:val="29220EF6"/>
    <w:rsid w:val="2943275D"/>
    <w:rsid w:val="2A1C4492"/>
    <w:rsid w:val="2AD01014"/>
    <w:rsid w:val="2AD74E2E"/>
    <w:rsid w:val="2B8A65D1"/>
    <w:rsid w:val="2BD96984"/>
    <w:rsid w:val="2C1B6F9C"/>
    <w:rsid w:val="2C4F66C1"/>
    <w:rsid w:val="2C6C0DBE"/>
    <w:rsid w:val="2C8132A3"/>
    <w:rsid w:val="2C917248"/>
    <w:rsid w:val="2CD72920"/>
    <w:rsid w:val="2CE37ABA"/>
    <w:rsid w:val="2E1702C2"/>
    <w:rsid w:val="2E894691"/>
    <w:rsid w:val="2E9D638E"/>
    <w:rsid w:val="2FAB0A48"/>
    <w:rsid w:val="2FF56385"/>
    <w:rsid w:val="2FFE2E5D"/>
    <w:rsid w:val="30817D16"/>
    <w:rsid w:val="30F45504"/>
    <w:rsid w:val="310550F2"/>
    <w:rsid w:val="312F39C2"/>
    <w:rsid w:val="31307046"/>
    <w:rsid w:val="322169DF"/>
    <w:rsid w:val="32591000"/>
    <w:rsid w:val="32D05F35"/>
    <w:rsid w:val="32EC2DE5"/>
    <w:rsid w:val="332055EB"/>
    <w:rsid w:val="3361798A"/>
    <w:rsid w:val="337C35E0"/>
    <w:rsid w:val="338D69D1"/>
    <w:rsid w:val="33C341A1"/>
    <w:rsid w:val="33FB23D1"/>
    <w:rsid w:val="34140EA1"/>
    <w:rsid w:val="34272982"/>
    <w:rsid w:val="343313EF"/>
    <w:rsid w:val="34E30FF8"/>
    <w:rsid w:val="3598548C"/>
    <w:rsid w:val="362E19ED"/>
    <w:rsid w:val="3651018A"/>
    <w:rsid w:val="36606408"/>
    <w:rsid w:val="36A04C6E"/>
    <w:rsid w:val="36E65EE8"/>
    <w:rsid w:val="36EF52AD"/>
    <w:rsid w:val="38477A29"/>
    <w:rsid w:val="38C22C79"/>
    <w:rsid w:val="38C5276A"/>
    <w:rsid w:val="38E2045E"/>
    <w:rsid w:val="38F92413"/>
    <w:rsid w:val="39B849AC"/>
    <w:rsid w:val="39C46DDD"/>
    <w:rsid w:val="39D37B62"/>
    <w:rsid w:val="3A0C6125"/>
    <w:rsid w:val="3A4A73CA"/>
    <w:rsid w:val="3AD4138A"/>
    <w:rsid w:val="3AF15A98"/>
    <w:rsid w:val="3B335554"/>
    <w:rsid w:val="3B522D42"/>
    <w:rsid w:val="3B7A3CDF"/>
    <w:rsid w:val="3BD258C9"/>
    <w:rsid w:val="3C1341E6"/>
    <w:rsid w:val="3D2E7F41"/>
    <w:rsid w:val="3D581DFE"/>
    <w:rsid w:val="3D5F13DF"/>
    <w:rsid w:val="3E98692E"/>
    <w:rsid w:val="3F2D72BA"/>
    <w:rsid w:val="3F8C69B3"/>
    <w:rsid w:val="3FC01EDD"/>
    <w:rsid w:val="40183AC7"/>
    <w:rsid w:val="403F29F9"/>
    <w:rsid w:val="4045536F"/>
    <w:rsid w:val="406B009A"/>
    <w:rsid w:val="406B1E48"/>
    <w:rsid w:val="414F3518"/>
    <w:rsid w:val="41D35EF7"/>
    <w:rsid w:val="4226071D"/>
    <w:rsid w:val="424E09CC"/>
    <w:rsid w:val="42804718"/>
    <w:rsid w:val="4287437F"/>
    <w:rsid w:val="42DB7BE8"/>
    <w:rsid w:val="431B5DA8"/>
    <w:rsid w:val="439873F8"/>
    <w:rsid w:val="43B15A7D"/>
    <w:rsid w:val="43C317DE"/>
    <w:rsid w:val="43EA520C"/>
    <w:rsid w:val="44986F84"/>
    <w:rsid w:val="44F34016"/>
    <w:rsid w:val="45343151"/>
    <w:rsid w:val="45F811DF"/>
    <w:rsid w:val="4627526E"/>
    <w:rsid w:val="46404CE5"/>
    <w:rsid w:val="47A345BE"/>
    <w:rsid w:val="48665371"/>
    <w:rsid w:val="48AE53DE"/>
    <w:rsid w:val="48B3438D"/>
    <w:rsid w:val="48C60564"/>
    <w:rsid w:val="48D80297"/>
    <w:rsid w:val="49675177"/>
    <w:rsid w:val="498126DD"/>
    <w:rsid w:val="49C5228A"/>
    <w:rsid w:val="49C82D31"/>
    <w:rsid w:val="49CA5E32"/>
    <w:rsid w:val="4A1A5F48"/>
    <w:rsid w:val="4A8C758B"/>
    <w:rsid w:val="4A9311B5"/>
    <w:rsid w:val="4AAF1D7B"/>
    <w:rsid w:val="4AE5697A"/>
    <w:rsid w:val="4AF6122F"/>
    <w:rsid w:val="4B2058B1"/>
    <w:rsid w:val="4B4A3121"/>
    <w:rsid w:val="4B8054E5"/>
    <w:rsid w:val="4BBC5C4E"/>
    <w:rsid w:val="4CCF0BED"/>
    <w:rsid w:val="4CD10909"/>
    <w:rsid w:val="4CDD30BE"/>
    <w:rsid w:val="4CFA195C"/>
    <w:rsid w:val="4D413526"/>
    <w:rsid w:val="4DED6593"/>
    <w:rsid w:val="4E5C54C6"/>
    <w:rsid w:val="4EC05A55"/>
    <w:rsid w:val="4F251D5C"/>
    <w:rsid w:val="4F4641AC"/>
    <w:rsid w:val="4FAE58AE"/>
    <w:rsid w:val="4FF97471"/>
    <w:rsid w:val="50120532"/>
    <w:rsid w:val="506063B0"/>
    <w:rsid w:val="50C3182D"/>
    <w:rsid w:val="50C939BF"/>
    <w:rsid w:val="51644DBE"/>
    <w:rsid w:val="51874BE1"/>
    <w:rsid w:val="518A5FCF"/>
    <w:rsid w:val="51E41A5B"/>
    <w:rsid w:val="52412A09"/>
    <w:rsid w:val="525F5585"/>
    <w:rsid w:val="54EC75A4"/>
    <w:rsid w:val="55322ADD"/>
    <w:rsid w:val="55EC5382"/>
    <w:rsid w:val="567C0974"/>
    <w:rsid w:val="571B5F1F"/>
    <w:rsid w:val="572C012C"/>
    <w:rsid w:val="575925A3"/>
    <w:rsid w:val="57623B4D"/>
    <w:rsid w:val="577613A7"/>
    <w:rsid w:val="57923D07"/>
    <w:rsid w:val="584B45E2"/>
    <w:rsid w:val="5875340D"/>
    <w:rsid w:val="591438A3"/>
    <w:rsid w:val="597B202F"/>
    <w:rsid w:val="59C53F20"/>
    <w:rsid w:val="59CA73F5"/>
    <w:rsid w:val="5A054C64"/>
    <w:rsid w:val="5A9456E4"/>
    <w:rsid w:val="5AB04BD0"/>
    <w:rsid w:val="5AB50438"/>
    <w:rsid w:val="5AE34FA5"/>
    <w:rsid w:val="5B5072E3"/>
    <w:rsid w:val="5B6C1A49"/>
    <w:rsid w:val="5BD85DD7"/>
    <w:rsid w:val="5C135683"/>
    <w:rsid w:val="5C314C9D"/>
    <w:rsid w:val="5C9F314E"/>
    <w:rsid w:val="5D641CA2"/>
    <w:rsid w:val="5D8D11F8"/>
    <w:rsid w:val="5DDD2297"/>
    <w:rsid w:val="5E882B5D"/>
    <w:rsid w:val="5E9F6BA6"/>
    <w:rsid w:val="5F6E5059"/>
    <w:rsid w:val="5FB177E8"/>
    <w:rsid w:val="60326087"/>
    <w:rsid w:val="603B13E0"/>
    <w:rsid w:val="607B5CEA"/>
    <w:rsid w:val="60AA12A8"/>
    <w:rsid w:val="60EF3EDC"/>
    <w:rsid w:val="6255021E"/>
    <w:rsid w:val="62620EA5"/>
    <w:rsid w:val="628E1C9B"/>
    <w:rsid w:val="62BF00A6"/>
    <w:rsid w:val="62E573E1"/>
    <w:rsid w:val="64B75ABF"/>
    <w:rsid w:val="65984BDE"/>
    <w:rsid w:val="65A716C6"/>
    <w:rsid w:val="65B564B2"/>
    <w:rsid w:val="660D477E"/>
    <w:rsid w:val="66140709"/>
    <w:rsid w:val="66DA2A9C"/>
    <w:rsid w:val="66E44404"/>
    <w:rsid w:val="68286D07"/>
    <w:rsid w:val="683A01CF"/>
    <w:rsid w:val="68686AEA"/>
    <w:rsid w:val="68CD0F87"/>
    <w:rsid w:val="68D53E01"/>
    <w:rsid w:val="694C2C2B"/>
    <w:rsid w:val="694E3F32"/>
    <w:rsid w:val="69E77EE2"/>
    <w:rsid w:val="69F43A9A"/>
    <w:rsid w:val="6A04258F"/>
    <w:rsid w:val="6AA87C08"/>
    <w:rsid w:val="6B3D5CD6"/>
    <w:rsid w:val="6BEF307E"/>
    <w:rsid w:val="6BF16DF6"/>
    <w:rsid w:val="6D1E383F"/>
    <w:rsid w:val="6D21334F"/>
    <w:rsid w:val="6DB868D5"/>
    <w:rsid w:val="6DD95D94"/>
    <w:rsid w:val="6E290275"/>
    <w:rsid w:val="6E3022FE"/>
    <w:rsid w:val="6E364F94"/>
    <w:rsid w:val="6E3F1A2D"/>
    <w:rsid w:val="6E8626DC"/>
    <w:rsid w:val="6E8C1058"/>
    <w:rsid w:val="6EA53724"/>
    <w:rsid w:val="6EC604A2"/>
    <w:rsid w:val="6F257866"/>
    <w:rsid w:val="6F4162E7"/>
    <w:rsid w:val="6F8C57B4"/>
    <w:rsid w:val="70333E81"/>
    <w:rsid w:val="703B2D36"/>
    <w:rsid w:val="704213F0"/>
    <w:rsid w:val="70E717BC"/>
    <w:rsid w:val="712E15E2"/>
    <w:rsid w:val="71363BAA"/>
    <w:rsid w:val="722E4900"/>
    <w:rsid w:val="72596368"/>
    <w:rsid w:val="727D3AE3"/>
    <w:rsid w:val="72E176CB"/>
    <w:rsid w:val="734B14E2"/>
    <w:rsid w:val="73C66DBA"/>
    <w:rsid w:val="742A10F7"/>
    <w:rsid w:val="74C21625"/>
    <w:rsid w:val="75232716"/>
    <w:rsid w:val="75267B11"/>
    <w:rsid w:val="753D12FE"/>
    <w:rsid w:val="75436915"/>
    <w:rsid w:val="75486894"/>
    <w:rsid w:val="765121C2"/>
    <w:rsid w:val="76780840"/>
    <w:rsid w:val="76AE24B4"/>
    <w:rsid w:val="76F91987"/>
    <w:rsid w:val="770E6AAE"/>
    <w:rsid w:val="771860A1"/>
    <w:rsid w:val="77265A45"/>
    <w:rsid w:val="772E53A2"/>
    <w:rsid w:val="779C230C"/>
    <w:rsid w:val="77FB40F3"/>
    <w:rsid w:val="782F13D2"/>
    <w:rsid w:val="78581143"/>
    <w:rsid w:val="787645FF"/>
    <w:rsid w:val="790444BF"/>
    <w:rsid w:val="79EB1329"/>
    <w:rsid w:val="7A7E03EF"/>
    <w:rsid w:val="7AB4735A"/>
    <w:rsid w:val="7BE60E47"/>
    <w:rsid w:val="7C400B1D"/>
    <w:rsid w:val="7D472B43"/>
    <w:rsid w:val="7D6E02A7"/>
    <w:rsid w:val="7DDB3462"/>
    <w:rsid w:val="7E2E195D"/>
    <w:rsid w:val="7EC65EC0"/>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 w:type="paragraph" w:customStyle="1" w:styleId="39">
    <w:name w:val="[Normal]"/>
    <w:qFormat/>
    <w:uiPriority w:val="0"/>
    <w:rPr>
      <w:rFonts w:ascii="方正仿宋简体" w:hAnsi="方正仿宋简体" w:eastAsia="方正仿宋简体" w:cs="Courier New"/>
      <w:sz w:val="24"/>
      <w:szCs w:val="22"/>
      <w:lang w:val="zh-CN" w:eastAsia="zh-CN" w:bidi="ar-SA"/>
    </w:rPr>
  </w:style>
  <w:style w:type="character" w:customStyle="1" w:styleId="40">
    <w:name w:val="fontstyle01"/>
    <w:basedOn w:val="21"/>
    <w:qFormat/>
    <w:uiPriority w:val="0"/>
    <w:rPr>
      <w:rFonts w:ascii="宋体" w:hAnsi="宋体" w:eastAsia="宋体" w:cs="宋体"/>
      <w:color w:val="252525"/>
      <w:sz w:val="16"/>
      <w:szCs w:val="16"/>
    </w:rPr>
  </w:style>
  <w:style w:type="paragraph" w:customStyle="1" w:styleId="4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6596</Words>
  <Characters>6906</Characters>
  <Lines>36</Lines>
  <Paragraphs>10</Paragraphs>
  <TotalTime>105</TotalTime>
  <ScaleCrop>false</ScaleCrop>
  <LinksUpToDate>false</LinksUpToDate>
  <CharactersWithSpaces>7457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2026-03-24T00:31:35Z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C2160B92ED5D4377968BCAB631A77A42_13</vt:lpwstr>
  </property>
  <property fmtid="{D5CDD505-2E9C-101B-9397-08002B2CF9AE}" pid="4" name="KSOTemplateDocerSaveRecord">
    <vt:lpwstr>eyJoZGlkIjoiM2IwNDkxZDYwNzBmMTgyYjg5NjQzNjgwZTU2OTk2ZGEiLCJ1c2VySWQiOiIyODAwNDgzNjEifQ==</vt:lpwstr>
  </property>
</Properties>
</file>