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sz w:val="76"/>
          <w:szCs w:val="76"/>
          <w:highlight w:val="none"/>
          <w:lang w:eastAsia="zh-CN"/>
        </w:rPr>
      </w:pPr>
    </w:p>
    <w:p w14:paraId="4ED61AAA">
      <w:pPr>
        <w:tabs>
          <w:tab w:val="left" w:pos="390"/>
          <w:tab w:val="center" w:pos="4404"/>
        </w:tabs>
        <w:jc w:val="center"/>
        <w:rPr>
          <w:rFonts w:hint="eastAsia" w:ascii="黑体" w:hAnsi="宋体" w:eastAsia="黑体"/>
          <w:color w:val="000000"/>
          <w:sz w:val="76"/>
          <w:szCs w:val="76"/>
          <w:highlight w:val="none"/>
        </w:rPr>
      </w:pPr>
      <w:r>
        <w:rPr>
          <w:rFonts w:hint="eastAsia" w:ascii="黑体" w:hAnsi="宋体" w:eastAsia="黑体"/>
          <w:color w:val="000000"/>
          <w:sz w:val="76"/>
          <w:szCs w:val="76"/>
          <w:highlight w:val="none"/>
        </w:rPr>
        <w:t>竞争性磋商文件</w:t>
      </w:r>
    </w:p>
    <w:p w14:paraId="06C9C2E7">
      <w:pPr>
        <w:tabs>
          <w:tab w:val="left" w:pos="390"/>
          <w:tab w:val="center" w:pos="4404"/>
        </w:tabs>
        <w:jc w:val="center"/>
        <w:rPr>
          <w:rFonts w:hint="eastAsia" w:ascii="黑体" w:hAnsi="宋体" w:eastAsia="黑体"/>
          <w:color w:val="000000"/>
          <w:sz w:val="76"/>
          <w:szCs w:val="76"/>
          <w:highlight w:val="none"/>
        </w:rPr>
      </w:pPr>
    </w:p>
    <w:p w14:paraId="0546D4EA">
      <w:pPr>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项目编号：LSRY-ZB2026-S00</w:t>
      </w:r>
      <w:r>
        <w:rPr>
          <w:rFonts w:hint="eastAsia" w:ascii="黑体" w:hAnsi="宋体" w:eastAsia="黑体"/>
          <w:color w:val="000000"/>
          <w:sz w:val="44"/>
          <w:highlight w:val="none"/>
          <w:lang w:val="en-US" w:eastAsia="zh-CN"/>
        </w:rPr>
        <w:t>6</w:t>
      </w:r>
    </w:p>
    <w:p w14:paraId="0962C2F1">
      <w:pPr>
        <w:spacing w:line="700" w:lineRule="exact"/>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项目名称：</w:t>
      </w:r>
      <w:r>
        <w:rPr>
          <w:rFonts w:hint="eastAsia"/>
          <w:b/>
          <w:sz w:val="32"/>
          <w:szCs w:val="32"/>
        </w:rPr>
        <w:t>体检中心、内镜中心碳13呼气检测仪</w:t>
      </w:r>
    </w:p>
    <w:p w14:paraId="2CDD584A">
      <w:pPr>
        <w:rPr>
          <w:color w:val="000000"/>
          <w:highlight w:val="none"/>
        </w:rPr>
      </w:pPr>
    </w:p>
    <w:p w14:paraId="4290E653">
      <w:pPr>
        <w:rPr>
          <w:color w:val="000000"/>
          <w:highlight w:val="none"/>
        </w:rPr>
      </w:pPr>
    </w:p>
    <w:p w14:paraId="4BE0D704">
      <w:pPr>
        <w:rPr>
          <w:color w:val="000000"/>
          <w:highlight w:val="none"/>
        </w:rPr>
      </w:pPr>
    </w:p>
    <w:p w14:paraId="0BA59EA1">
      <w:pPr>
        <w:rPr>
          <w:color w:val="000000"/>
          <w:highlight w:val="none"/>
        </w:rPr>
      </w:pPr>
    </w:p>
    <w:p w14:paraId="6BC348B9">
      <w:pPr>
        <w:rPr>
          <w:color w:val="000000"/>
          <w:highlight w:val="none"/>
        </w:rPr>
      </w:pPr>
    </w:p>
    <w:p w14:paraId="3DC9D0ED">
      <w:pPr>
        <w:rPr>
          <w:color w:val="000000"/>
          <w:highlight w:val="none"/>
        </w:rPr>
      </w:pPr>
    </w:p>
    <w:p w14:paraId="0260E759">
      <w:pPr>
        <w:ind w:firstLine="2200" w:firstLineChars="500"/>
        <w:rPr>
          <w:rFonts w:hint="eastAsia" w:ascii="黑体" w:hAnsi="宋体" w:eastAsia="黑体"/>
          <w:color w:val="000000"/>
          <w:sz w:val="44"/>
          <w:highlight w:val="none"/>
        </w:rPr>
      </w:pPr>
      <w:r>
        <w:rPr>
          <w:rFonts w:hint="eastAsia" w:ascii="黑体" w:hAnsi="宋体" w:eastAsia="黑体"/>
          <w:color w:val="000000"/>
          <w:sz w:val="44"/>
          <w:highlight w:val="none"/>
        </w:rPr>
        <w:t>南京市溧水区人民医院</w:t>
      </w:r>
    </w:p>
    <w:p w14:paraId="5A97ED3D">
      <w:pPr>
        <w:jc w:val="center"/>
        <w:rPr>
          <w:rFonts w:hint="eastAsia" w:ascii="黑体" w:hAnsi="宋体" w:eastAsia="黑体"/>
          <w:color w:val="000000"/>
          <w:sz w:val="44"/>
          <w:highlight w:val="none"/>
        </w:rPr>
      </w:pPr>
    </w:p>
    <w:p w14:paraId="117527F0">
      <w:pPr>
        <w:ind w:firstLine="3080" w:firstLineChars="700"/>
        <w:rPr>
          <w:rFonts w:hint="eastAsia" w:ascii="黑体" w:hAnsi="宋体" w:eastAsia="黑体"/>
          <w:color w:val="000000"/>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sz w:val="44"/>
          <w:highlight w:val="none"/>
        </w:rPr>
        <w:t>2026年</w:t>
      </w:r>
      <w:r>
        <w:rPr>
          <w:rFonts w:hint="eastAsia" w:ascii="黑体" w:hAnsi="宋体" w:eastAsia="黑体"/>
          <w:color w:val="000000"/>
          <w:sz w:val="44"/>
          <w:highlight w:val="none"/>
          <w:lang w:val="en-US" w:eastAsia="zh-CN"/>
        </w:rPr>
        <w:t>5</w:t>
      </w:r>
      <w:r>
        <w:rPr>
          <w:rFonts w:hint="eastAsia" w:ascii="黑体" w:hAnsi="宋体" w:eastAsia="黑体"/>
          <w:color w:val="000000"/>
          <w:sz w:val="44"/>
          <w:highlight w:val="none"/>
        </w:rPr>
        <w:t>月</w:t>
      </w:r>
    </w:p>
    <w:p w14:paraId="5689E672">
      <w:pPr>
        <w:spacing w:line="40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第一部分  磋商</w:t>
      </w:r>
      <w:r>
        <w:rPr>
          <w:rFonts w:hint="eastAsia" w:ascii="宋体" w:hAnsi="宋体" w:eastAsia="宋体" w:cs="宋体"/>
          <w:b/>
          <w:bCs/>
          <w:color w:val="000000"/>
          <w:sz w:val="24"/>
          <w:szCs w:val="24"/>
          <w:highlight w:val="none"/>
          <w:lang w:eastAsia="zh-CN"/>
        </w:rPr>
        <w:t>公告</w:t>
      </w:r>
    </w:p>
    <w:p w14:paraId="035A8F77">
      <w:pPr>
        <w:snapToGrid w:val="0"/>
        <w:spacing w:line="240" w:lineRule="auto"/>
        <w:ind w:firstLine="400" w:firstLineChars="200"/>
        <w:rPr>
          <w:rFonts w:hint="eastAsia" w:ascii="宋体" w:hAnsi="宋体" w:cs="宋体"/>
          <w:color w:val="000000"/>
          <w:sz w:val="20"/>
          <w:szCs w:val="20"/>
          <w:highlight w:val="none"/>
        </w:rPr>
      </w:pPr>
      <w:r>
        <w:rPr>
          <w:rFonts w:hint="eastAsia" w:ascii="宋体" w:hAnsi="宋体" w:cs="宋体"/>
          <w:color w:val="000000"/>
          <w:sz w:val="20"/>
          <w:szCs w:val="20"/>
          <w:highlight w:val="none"/>
        </w:rPr>
        <w:t>依据《中华人民共和国政府采购法》等相关法律法规，我院拟对体检中心、内镜中心碳13呼气检测仪项目进行磋商采购，欢迎具备相关资质的供应商报名参加。</w:t>
      </w:r>
    </w:p>
    <w:p w14:paraId="443E78DC">
      <w:pPr>
        <w:spacing w:line="240" w:lineRule="auto"/>
        <w:rPr>
          <w:rFonts w:hint="eastAsia" w:ascii="宋体" w:hAnsi="宋体" w:cs="宋体"/>
          <w:b/>
          <w:bCs/>
          <w:color w:val="000000"/>
          <w:sz w:val="20"/>
          <w:szCs w:val="20"/>
          <w:highlight w:val="none"/>
        </w:rPr>
      </w:pPr>
      <w:r>
        <w:rPr>
          <w:rFonts w:hint="eastAsia" w:ascii="宋体" w:hAnsi="宋体" w:cs="宋体"/>
          <w:b/>
          <w:bCs/>
          <w:color w:val="000000"/>
          <w:sz w:val="20"/>
          <w:szCs w:val="20"/>
          <w:highlight w:val="none"/>
        </w:rPr>
        <w:t>一、项目内容：</w:t>
      </w:r>
    </w:p>
    <w:p w14:paraId="5ACE027F">
      <w:pPr>
        <w:snapToGrid w:val="0"/>
        <w:spacing w:line="240" w:lineRule="auto"/>
        <w:rPr>
          <w:rFonts w:hint="eastAsia" w:ascii="宋体" w:hAnsi="宋体" w:cs="宋体"/>
          <w:b w:val="0"/>
          <w:bCs w:val="0"/>
          <w:color w:val="000000"/>
          <w:sz w:val="20"/>
          <w:szCs w:val="20"/>
          <w:highlight w:val="none"/>
          <w:lang w:val="en-US" w:eastAsia="zh-CN"/>
        </w:rPr>
      </w:pPr>
      <w:r>
        <w:rPr>
          <w:rFonts w:hint="eastAsia" w:ascii="宋体" w:hAnsi="宋体" w:cs="宋体"/>
          <w:b/>
          <w:bCs/>
          <w:color w:val="000000"/>
          <w:sz w:val="20"/>
          <w:szCs w:val="20"/>
          <w:highlight w:val="none"/>
        </w:rPr>
        <w:t>1.1项目名称</w:t>
      </w:r>
      <w:r>
        <w:rPr>
          <w:rFonts w:hint="eastAsia" w:ascii="宋体" w:hAnsi="宋体" w:cs="宋体"/>
          <w:color w:val="000000"/>
          <w:sz w:val="20"/>
          <w:szCs w:val="20"/>
          <w:highlight w:val="none"/>
        </w:rPr>
        <w:t>：体检中心、内镜中心碳13呼气检测仪</w:t>
      </w:r>
    </w:p>
    <w:p w14:paraId="02CF9725">
      <w:pPr>
        <w:snapToGrid w:val="0"/>
        <w:spacing w:line="240" w:lineRule="auto"/>
        <w:rPr>
          <w:rFonts w:hint="eastAsia" w:ascii="宋体" w:hAnsi="宋体" w:eastAsia="宋体" w:cs="宋体"/>
          <w:color w:val="000000"/>
          <w:sz w:val="20"/>
          <w:szCs w:val="20"/>
          <w:highlight w:val="none"/>
          <w:lang w:eastAsia="zh-CN"/>
        </w:rPr>
      </w:pPr>
      <w:r>
        <w:rPr>
          <w:rFonts w:hint="eastAsia" w:ascii="宋体" w:hAnsi="宋体" w:cs="宋体"/>
          <w:b/>
          <w:bCs/>
          <w:color w:val="000000"/>
          <w:sz w:val="20"/>
          <w:szCs w:val="20"/>
          <w:highlight w:val="none"/>
        </w:rPr>
        <w:t>1.2 项目编号</w:t>
      </w:r>
      <w:r>
        <w:rPr>
          <w:rFonts w:hint="eastAsia" w:ascii="宋体" w:hAnsi="宋体" w:cs="宋体"/>
          <w:color w:val="000000"/>
          <w:sz w:val="20"/>
          <w:szCs w:val="20"/>
          <w:highlight w:val="none"/>
        </w:rPr>
        <w:t>：LSRY-ZB2026-S00</w:t>
      </w:r>
      <w:r>
        <w:rPr>
          <w:rFonts w:hint="eastAsia" w:ascii="宋体" w:hAnsi="宋体" w:cs="宋体"/>
          <w:color w:val="000000"/>
          <w:sz w:val="20"/>
          <w:szCs w:val="20"/>
          <w:highlight w:val="none"/>
          <w:lang w:val="en-US" w:eastAsia="zh-CN"/>
        </w:rPr>
        <w:t>6</w:t>
      </w:r>
    </w:p>
    <w:p w14:paraId="70E6266D">
      <w:pPr>
        <w:spacing w:line="240" w:lineRule="auto"/>
        <w:rPr>
          <w:rFonts w:hint="eastAsia" w:ascii="宋体" w:hAnsi="宋体" w:cs="宋体"/>
          <w:color w:val="000000"/>
          <w:sz w:val="20"/>
          <w:szCs w:val="20"/>
          <w:highlight w:val="none"/>
        </w:rPr>
      </w:pPr>
      <w:r>
        <w:rPr>
          <w:rFonts w:hint="eastAsia" w:ascii="宋体" w:hAnsi="宋体" w:cs="宋体"/>
          <w:b/>
          <w:bCs/>
          <w:color w:val="000000"/>
          <w:sz w:val="20"/>
          <w:szCs w:val="20"/>
          <w:highlight w:val="none"/>
        </w:rPr>
        <w:t>1.3 项目清</w:t>
      </w:r>
      <w:bookmarkStart w:id="6" w:name="_GoBack"/>
      <w:bookmarkEnd w:id="6"/>
      <w:r>
        <w:rPr>
          <w:rFonts w:hint="eastAsia" w:ascii="宋体" w:hAnsi="宋体" w:cs="宋体"/>
          <w:b/>
          <w:bCs/>
          <w:color w:val="000000"/>
          <w:sz w:val="20"/>
          <w:szCs w:val="20"/>
          <w:highlight w:val="none"/>
        </w:rPr>
        <w:t>单及预算：详见《第三部分  采购需求》</w:t>
      </w:r>
    </w:p>
    <w:p w14:paraId="38E59021">
      <w:pPr>
        <w:snapToGrid w:val="0"/>
        <w:spacing w:line="240" w:lineRule="auto"/>
        <w:rPr>
          <w:rFonts w:hint="eastAsia" w:ascii="宋体" w:hAnsi="宋体" w:cs="宋体"/>
          <w:b/>
          <w:color w:val="000000"/>
          <w:kern w:val="0"/>
          <w:sz w:val="20"/>
          <w:szCs w:val="20"/>
          <w:highlight w:val="none"/>
        </w:rPr>
      </w:pPr>
      <w:r>
        <w:rPr>
          <w:rFonts w:hint="eastAsia" w:ascii="宋体" w:hAnsi="宋体" w:cs="宋体"/>
          <w:b/>
          <w:color w:val="000000"/>
          <w:sz w:val="20"/>
          <w:szCs w:val="20"/>
          <w:highlight w:val="none"/>
        </w:rPr>
        <w:t xml:space="preserve">1.4 </w:t>
      </w:r>
      <w:r>
        <w:rPr>
          <w:rFonts w:hint="eastAsia" w:ascii="宋体" w:hAnsi="宋体" w:cs="宋体"/>
          <w:color w:val="000000"/>
          <w:sz w:val="20"/>
          <w:szCs w:val="20"/>
          <w:highlight w:val="none"/>
        </w:rPr>
        <w:t>采购方式：竞争性磋商法。共两轮报价，</w:t>
      </w:r>
      <w:r>
        <w:rPr>
          <w:rFonts w:hint="eastAsia" w:ascii="宋体" w:hAnsi="宋体" w:cs="宋体"/>
          <w:b/>
          <w:bCs/>
          <w:color w:val="000000"/>
          <w:sz w:val="20"/>
          <w:szCs w:val="20"/>
          <w:highlight w:val="none"/>
          <w:u w:val="single"/>
        </w:rPr>
        <w:t>第一轮报价直接装订在招标文件内，第二轮最终报价单，请供应商签字或盖公章，由采购方收取二轮最终报价单。</w:t>
      </w:r>
    </w:p>
    <w:p w14:paraId="50D0BD7B">
      <w:pPr>
        <w:widowControl/>
        <w:numPr>
          <w:ilvl w:val="0"/>
          <w:numId w:val="1"/>
        </w:numPr>
        <w:spacing w:line="240" w:lineRule="auto"/>
        <w:jc w:val="left"/>
        <w:rPr>
          <w:rFonts w:hint="eastAsia" w:ascii="宋体" w:hAnsi="宋体" w:cs="宋体"/>
          <w:bCs/>
          <w:color w:val="000000"/>
          <w:sz w:val="20"/>
          <w:szCs w:val="20"/>
          <w:highlight w:val="none"/>
        </w:rPr>
      </w:pPr>
      <w:r>
        <w:rPr>
          <w:rFonts w:hint="eastAsia" w:ascii="宋体" w:hAnsi="宋体" w:cs="宋体"/>
          <w:b/>
          <w:color w:val="000000"/>
          <w:kern w:val="0"/>
          <w:sz w:val="20"/>
          <w:szCs w:val="20"/>
          <w:highlight w:val="none"/>
        </w:rPr>
        <w:t>资质要求：（</w:t>
      </w:r>
      <w:r>
        <w:rPr>
          <w:rFonts w:hint="eastAsia" w:ascii="宋体" w:hAnsi="宋体" w:cs="宋体"/>
          <w:b/>
          <w:bCs/>
          <w:color w:val="000000"/>
          <w:sz w:val="20"/>
          <w:szCs w:val="20"/>
          <w:highlight w:val="none"/>
          <w:u w:val="single"/>
        </w:rPr>
        <w:t>请在2026年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23</w:t>
      </w:r>
      <w:r>
        <w:rPr>
          <w:rFonts w:hint="eastAsia" w:ascii="宋体" w:hAnsi="宋体" w:cs="宋体"/>
          <w:b/>
          <w:bCs/>
          <w:color w:val="000000"/>
          <w:sz w:val="20"/>
          <w:szCs w:val="20"/>
          <w:highlight w:val="none"/>
          <w:u w:val="single"/>
        </w:rPr>
        <w:t>日8:00-2026年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29</w:t>
      </w:r>
      <w:r>
        <w:rPr>
          <w:rFonts w:hint="eastAsia" w:ascii="宋体" w:hAnsi="宋体" w:cs="宋体"/>
          <w:b/>
          <w:bCs/>
          <w:color w:val="000000"/>
          <w:sz w:val="20"/>
          <w:szCs w:val="20"/>
          <w:highlight w:val="none"/>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240" w:lineRule="auto"/>
        <w:jc w:val="left"/>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（一） 投标人应具备《中华人民共和国政府采购法》第二十二条规定的条件，提供下列材料：</w:t>
      </w:r>
    </w:p>
    <w:p w14:paraId="19749660">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（1）具有独立承担民事责任的能力（提供法人或者其他组织的营业执照、经营许可证等证明文件和自然人的身份证明）。</w:t>
      </w:r>
    </w:p>
    <w:p w14:paraId="28B9A523">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（2）具有良好的商业信誉和健全的财务会计制度（提供参加本次政府采购活动前近一年内（至少一个月）的会计报表），</w:t>
      </w:r>
      <w:r>
        <w:rPr>
          <w:rFonts w:hint="eastAsia" w:ascii="宋体" w:hAnsi="宋体"/>
          <w:color w:val="000000"/>
          <w:sz w:val="20"/>
          <w:szCs w:val="20"/>
          <w:highlight w:val="none"/>
        </w:rPr>
        <w:t>或提供南京市政府采购供应商信用记录表暨信用承诺书原件；</w:t>
      </w:r>
    </w:p>
    <w:p w14:paraId="7500F565">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（3）具有履行合同所必需的设备和专业技术能力（根据项目需求提供相应的专业设备说明、技术管理人员情况申明、专业技术资质等），</w:t>
      </w:r>
      <w:r>
        <w:rPr>
          <w:rFonts w:hint="eastAsia" w:ascii="宋体" w:hAnsi="宋体"/>
          <w:color w:val="000000"/>
          <w:sz w:val="20"/>
          <w:szCs w:val="20"/>
          <w:highlight w:val="none"/>
        </w:rPr>
        <w:t>或提供南京市政府采购供应商信用记录表暨信用承诺书原件；</w:t>
      </w:r>
    </w:p>
    <w:p w14:paraId="40D3210C">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（4）有依法缴纳税收和社会保障资金的良好记录（提供参加政府采购活动前近一年内至少一个月依法缴纳税收和社会保障资金的相关材料），</w:t>
      </w:r>
      <w:r>
        <w:rPr>
          <w:rFonts w:hint="eastAsia" w:ascii="宋体" w:hAnsi="宋体"/>
          <w:color w:val="000000"/>
          <w:sz w:val="20"/>
          <w:szCs w:val="20"/>
          <w:highlight w:val="none"/>
        </w:rPr>
        <w:t>或提供南京市政府采购供应商信用记录表暨信用承诺书原件；</w:t>
      </w:r>
    </w:p>
    <w:p w14:paraId="7EA79ED9">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（5）参加政府采购活动前三年内，在经营活动中没有重大违法记录（提供参加政府采购活动前三年内在经营活动中没有重大违法记录的书面声明）；</w:t>
      </w:r>
    </w:p>
    <w:p w14:paraId="51095942">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（6）</w:t>
      </w:r>
      <w:r>
        <w:rPr>
          <w:rFonts w:hint="eastAsia" w:ascii="宋体" w:hAnsi="宋体" w:cs="宋体"/>
          <w:b/>
          <w:bCs/>
          <w:color w:val="000000"/>
          <w:kern w:val="0"/>
          <w:sz w:val="20"/>
          <w:szCs w:val="20"/>
          <w:highlight w:val="none"/>
        </w:rPr>
        <w:t>本项目特定的资质要求：</w:t>
      </w:r>
      <w:r>
        <w:rPr>
          <w:rFonts w:hint="eastAsia" w:ascii="宋体" w:hAnsi="宋体" w:cs="宋体"/>
          <w:bCs/>
          <w:color w:val="000000"/>
          <w:sz w:val="20"/>
          <w:szCs w:val="20"/>
          <w:highlight w:val="none"/>
        </w:rPr>
        <w:t>属于疗器械范围的提供医疗器械注册证、供应商需提供医疗器械经营许可证，若投标供应商为生产商，须提供《医疗器械生产许可证》。</w:t>
      </w:r>
    </w:p>
    <w:p w14:paraId="1AFA9427">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（7）提供</w:t>
      </w:r>
      <w:r>
        <w:rPr>
          <w:rFonts w:hint="eastAsia" w:ascii="宋体" w:hAnsi="宋体" w:cs="宋体"/>
          <w:bCs/>
          <w:color w:val="000000"/>
          <w:sz w:val="20"/>
          <w:szCs w:val="20"/>
          <w:highlight w:val="none"/>
          <w:lang w:val="zh-CN"/>
        </w:rPr>
        <w:t>法定代表人身份证复印件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，如果是委托被授权人参加现场开标，还需提供</w:t>
      </w:r>
      <w:r>
        <w:rPr>
          <w:rFonts w:hint="eastAsia" w:ascii="宋体" w:hAnsi="宋体" w:cs="宋体"/>
          <w:bCs/>
          <w:color w:val="000000"/>
          <w:sz w:val="20"/>
          <w:szCs w:val="20"/>
          <w:highlight w:val="none"/>
        </w:rPr>
        <w:t>法定代表人授权书并加盖投标单位公章、</w:t>
      </w:r>
      <w:r>
        <w:rPr>
          <w:rFonts w:hint="eastAsia" w:ascii="宋体" w:hAnsi="宋体" w:cs="宋体"/>
          <w:bCs/>
          <w:color w:val="000000"/>
          <w:sz w:val="20"/>
          <w:szCs w:val="20"/>
          <w:highlight w:val="none"/>
          <w:lang w:val="zh-CN"/>
        </w:rPr>
        <w:t>被授权人身份证复印件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w:t>
      </w:r>
      <w:r>
        <w:rPr>
          <w:rFonts w:hint="eastAsia" w:ascii="宋体" w:hAnsi="宋体" w:cs="宋体"/>
          <w:b/>
          <w:color w:val="000000"/>
          <w:sz w:val="20"/>
          <w:szCs w:val="20"/>
          <w:highlight w:val="none"/>
          <w:lang w:val="zh-CN"/>
        </w:rPr>
        <w:t>注：授权书内容应载明授权投标产品的具体品种</w:t>
      </w:r>
      <w:r>
        <w:rPr>
          <w:rFonts w:hint="eastAsia" w:ascii="宋体" w:hAnsi="宋体" w:cs="宋体"/>
          <w:bCs/>
          <w:color w:val="000000"/>
          <w:sz w:val="20"/>
          <w:szCs w:val="20"/>
          <w:highlight w:val="none"/>
          <w:lang w:val="zh-CN"/>
        </w:rPr>
        <w:t>。（格式详见附件）</w:t>
      </w:r>
    </w:p>
    <w:p w14:paraId="4B4CC133">
      <w:pPr>
        <w:snapToGrid w:val="0"/>
        <w:spacing w:line="240" w:lineRule="auto"/>
        <w:rPr>
          <w:rFonts w:hint="eastAsia" w:ascii="宋体" w:hAnsi="宋体" w:cs="宋体"/>
          <w:b/>
          <w:color w:val="000000"/>
          <w:sz w:val="20"/>
          <w:szCs w:val="20"/>
          <w:highlight w:val="none"/>
        </w:rPr>
      </w:pPr>
      <w:r>
        <w:rPr>
          <w:rFonts w:hint="eastAsia" w:ascii="宋体" w:hAnsi="宋体" w:cs="宋体"/>
          <w:bCs/>
          <w:color w:val="000000"/>
          <w:sz w:val="20"/>
          <w:szCs w:val="20"/>
          <w:highlight w:val="none"/>
        </w:rPr>
        <w:t>（二）下列供应商不得参加本次采购活动：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（1）供应商单位负责人为同一人或者存在直接控股、管理关系的不同供应商，不得参加同一合同项下的政府采购活动。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（2）凡为采购项目提供整体设计、规范编制或者项目管理、监理、检测等服务的供应商，不得再参加本项目的采购活动。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（3）供应商被“信用中国”网站（www.creditchina.gov.cn）、“中国政府采购网”(www.ccgp.gov.cn)列入失信被执行人、重大税收违法案件当事人名单、政府采购严重违法失信行为记录名单。</w:t>
      </w:r>
    </w:p>
    <w:p w14:paraId="5A9CA09C">
      <w:pPr>
        <w:snapToGrid w:val="0"/>
        <w:spacing w:line="240" w:lineRule="auto"/>
        <w:rPr>
          <w:rFonts w:hint="eastAsia" w:ascii="宋体" w:hAnsi="宋体" w:cs="宋体"/>
          <w:b/>
          <w:color w:val="000000"/>
          <w:sz w:val="20"/>
          <w:szCs w:val="20"/>
          <w:highlight w:val="none"/>
        </w:rPr>
      </w:pPr>
      <w:r>
        <w:rPr>
          <w:rFonts w:hint="eastAsia" w:ascii="宋体" w:hAnsi="宋体" w:cs="宋体"/>
          <w:b/>
          <w:color w:val="000000"/>
          <w:sz w:val="20"/>
          <w:szCs w:val="20"/>
          <w:highlight w:val="none"/>
        </w:rPr>
        <w:t>三、投标文件接收、开标时间及地点</w:t>
      </w:r>
    </w:p>
    <w:p w14:paraId="45CA6DC4">
      <w:p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投标文件编制要求：</w:t>
      </w:r>
      <w:r>
        <w:rPr>
          <w:rFonts w:hint="eastAsia" w:ascii="宋体" w:hAnsi="宋体" w:cs="宋体"/>
          <w:b/>
          <w:color w:val="000000"/>
          <w:sz w:val="20"/>
          <w:szCs w:val="20"/>
          <w:highlight w:val="none"/>
          <w:u w:val="single"/>
        </w:rPr>
        <w:t>胶装成册、标注页码、目录页、评分索引页、资质索引页、一式四份（一正三副）</w:t>
      </w:r>
    </w:p>
    <w:p w14:paraId="01E1E407">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投标文件接收截止时间、开标时间：</w:t>
      </w:r>
    </w:p>
    <w:p w14:paraId="51F5A2A1">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b/>
          <w:bCs/>
          <w:color w:val="000000"/>
          <w:sz w:val="20"/>
          <w:szCs w:val="20"/>
          <w:highlight w:val="none"/>
        </w:rPr>
        <w:t>2026年</w:t>
      </w:r>
      <w:r>
        <w:rPr>
          <w:rFonts w:hint="eastAsia" w:ascii="宋体" w:hAnsi="宋体" w:cs="宋体"/>
          <w:b/>
          <w:bCs/>
          <w:color w:val="000000"/>
          <w:sz w:val="20"/>
          <w:szCs w:val="20"/>
          <w:highlight w:val="none"/>
          <w:lang w:val="en-US" w:eastAsia="zh-CN"/>
        </w:rPr>
        <w:t>6</w:t>
      </w:r>
      <w:r>
        <w:rPr>
          <w:rFonts w:hint="eastAsia" w:ascii="宋体" w:hAnsi="宋体" w:cs="宋体"/>
          <w:b/>
          <w:bCs/>
          <w:color w:val="000000"/>
          <w:sz w:val="20"/>
          <w:szCs w:val="20"/>
          <w:highlight w:val="none"/>
        </w:rPr>
        <w:t>月</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日</w:t>
      </w:r>
      <w:r>
        <w:rPr>
          <w:rFonts w:hint="eastAsia" w:ascii="宋体" w:hAnsi="宋体" w:cs="宋体"/>
          <w:b/>
          <w:bCs/>
          <w:color w:val="000000"/>
          <w:sz w:val="20"/>
          <w:szCs w:val="20"/>
          <w:highlight w:val="none"/>
          <w:lang w:val="en-US" w:eastAsia="zh-CN"/>
        </w:rPr>
        <w:t>14</w:t>
      </w:r>
      <w:r>
        <w:rPr>
          <w:rFonts w:hint="eastAsia" w:ascii="宋体" w:hAnsi="宋体" w:cs="宋体"/>
          <w:b/>
          <w:bCs/>
          <w:color w:val="000000"/>
          <w:sz w:val="20"/>
          <w:szCs w:val="20"/>
          <w:highlight w:val="none"/>
        </w:rPr>
        <w:t>:</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0</w:t>
      </w:r>
      <w:r>
        <w:rPr>
          <w:rFonts w:hint="eastAsia" w:ascii="宋体" w:hAnsi="宋体" w:cs="宋体"/>
          <w:color w:val="000000"/>
          <w:sz w:val="20"/>
          <w:szCs w:val="20"/>
          <w:highlight w:val="none"/>
        </w:rPr>
        <w:t>（请于</w:t>
      </w:r>
      <w:r>
        <w:rPr>
          <w:rFonts w:hint="eastAsia" w:ascii="宋体" w:hAnsi="宋体" w:cs="宋体"/>
          <w:color w:val="000000"/>
          <w:sz w:val="20"/>
          <w:szCs w:val="20"/>
          <w:highlight w:val="none"/>
          <w:lang w:val="en-US" w:eastAsia="zh-CN"/>
        </w:rPr>
        <w:t>14</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rPr>
        <w:t>0前到场签到，过时取消资格）</w:t>
      </w:r>
    </w:p>
    <w:p w14:paraId="576CDC45">
      <w:pPr>
        <w:snapToGrid w:val="0"/>
        <w:spacing w:line="24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投标文件接收地点、开标地点：溧水区人民医院行政楼（5号楼）5楼会议室</w:t>
      </w:r>
    </w:p>
    <w:p w14:paraId="064B357C">
      <w:pPr>
        <w:snapToGrid w:val="0"/>
        <w:spacing w:line="240" w:lineRule="auto"/>
        <w:rPr>
          <w:rFonts w:hint="eastAsia" w:ascii="宋体" w:hAnsi="宋体" w:cs="宋体"/>
          <w:b/>
          <w:bCs/>
          <w:color w:val="000000"/>
          <w:sz w:val="20"/>
          <w:szCs w:val="20"/>
          <w:highlight w:val="none"/>
          <w:lang w:val="zh-CN"/>
        </w:rPr>
      </w:pPr>
      <w:r>
        <w:rPr>
          <w:rFonts w:hint="eastAsia" w:ascii="宋体" w:hAnsi="宋体" w:cs="宋体"/>
          <w:bCs/>
          <w:iCs/>
          <w:color w:val="000000"/>
          <w:sz w:val="20"/>
          <w:szCs w:val="20"/>
          <w:highlight w:val="none"/>
        </w:rPr>
        <w:t>招标事宜咨询电话：025-56232160 冯老师（采购中心）</w:t>
      </w:r>
    </w:p>
    <w:p w14:paraId="4B5C3122">
      <w:pPr>
        <w:widowControl/>
        <w:adjustRightInd w:val="0"/>
        <w:snapToGrid w:val="0"/>
        <w:spacing w:line="240" w:lineRule="auto"/>
        <w:jc w:val="left"/>
        <w:rPr>
          <w:rFonts w:hint="eastAsia" w:ascii="宋体" w:hAnsi="宋体" w:cs="宋体"/>
          <w:b/>
          <w:bCs/>
          <w:color w:val="000000"/>
          <w:sz w:val="20"/>
          <w:szCs w:val="20"/>
          <w:highlight w:val="none"/>
          <w:lang w:val="zh-CN"/>
        </w:rPr>
      </w:pPr>
      <w:r>
        <w:rPr>
          <w:rFonts w:hint="eastAsia" w:ascii="宋体" w:hAnsi="宋体" w:cs="宋体"/>
          <w:color w:val="000000"/>
          <w:sz w:val="20"/>
          <w:szCs w:val="20"/>
          <w:highlight w:val="none"/>
        </w:rPr>
        <w:t>项目需求事宜：025-56232024 王主任（临床医学工程部）</w:t>
      </w:r>
    </w:p>
    <w:p w14:paraId="2AD5D11A">
      <w:pPr>
        <w:spacing w:line="240" w:lineRule="auto"/>
        <w:ind w:firstLine="3654" w:firstLineChars="1300"/>
        <w:rPr>
          <w:rFonts w:hint="eastAsia"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2、定义</w:t>
      </w:r>
    </w:p>
    <w:p w14:paraId="796C6801">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2.1 “供应商”</w:t>
      </w:r>
      <w:r>
        <w:rPr>
          <w:rFonts w:hint="eastAsia" w:ascii="宋体" w:hAnsi="宋体" w:cs="宋体"/>
          <w:color w:val="000000"/>
          <w:sz w:val="15"/>
          <w:szCs w:val="15"/>
          <w:highlight w:val="none"/>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sz w:val="15"/>
          <w:szCs w:val="15"/>
          <w:highlight w:val="none"/>
        </w:rPr>
      </w:pPr>
      <w:r>
        <w:rPr>
          <w:rFonts w:hint="eastAsia" w:ascii="宋体" w:hAnsi="宋体" w:cs="宋体"/>
          <w:color w:val="000000"/>
          <w:sz w:val="15"/>
          <w:szCs w:val="15"/>
          <w:highlight w:val="none"/>
          <w:lang w:val="zh-CN"/>
        </w:rPr>
        <w:t>3、</w:t>
      </w:r>
      <w:r>
        <w:rPr>
          <w:rFonts w:hint="eastAsia" w:ascii="宋体" w:hAnsi="宋体" w:cs="宋体"/>
          <w:bCs/>
          <w:color w:val="000000"/>
          <w:sz w:val="15"/>
          <w:szCs w:val="15"/>
          <w:highlight w:val="none"/>
        </w:rPr>
        <w:t>促进中小企业发展政策</w:t>
      </w:r>
    </w:p>
    <w:p w14:paraId="0110AD3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color w:val="000000"/>
          <w:sz w:val="15"/>
          <w:szCs w:val="15"/>
          <w:highlight w:val="none"/>
        </w:rPr>
        <w:t>①本项目为非专门面向中小</w:t>
      </w:r>
      <w:r>
        <w:rPr>
          <w:rFonts w:hint="eastAsia" w:ascii="宋体" w:hAnsi="宋体" w:cs="宋体"/>
          <w:bCs/>
          <w:color w:val="000000"/>
          <w:sz w:val="15"/>
          <w:szCs w:val="15"/>
          <w:highlight w:val="none"/>
        </w:rPr>
        <w:t>微企业的项目，对</w:t>
      </w:r>
      <w:r>
        <w:rPr>
          <w:rFonts w:hint="eastAsia" w:ascii="宋体" w:hAnsi="宋体" w:cs="宋体"/>
          <w:color w:val="000000"/>
          <w:sz w:val="15"/>
          <w:szCs w:val="15"/>
          <w:highlight w:val="none"/>
        </w:rPr>
        <w:t>小型和微型企业</w:t>
      </w:r>
      <w:r>
        <w:rPr>
          <w:rFonts w:hint="eastAsia" w:ascii="宋体" w:hAnsi="宋体" w:cs="宋体"/>
          <w:bCs/>
          <w:color w:val="000000"/>
          <w:sz w:val="15"/>
          <w:szCs w:val="15"/>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在政府采购活动中，投标人提供的货物、工程或者服务符合下列情形的，享受价格扣除：</w:t>
      </w:r>
    </w:p>
    <w:p w14:paraId="5A89B342">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④残疾人福利单位、监狱企业属于小型、微型企业的，不重复享受政策。</w:t>
      </w:r>
    </w:p>
    <w:p w14:paraId="4A51F103">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投标产品如为节能产品的，投标人需提供产品及型号所在清单页的复印件并用标识标明，如未提供，评委会</w:t>
      </w:r>
      <w:r>
        <w:rPr>
          <w:rFonts w:hint="eastAsia" w:ascii="宋体" w:hAnsi="宋体" w:cs="宋体"/>
          <w:color w:val="000000"/>
          <w:sz w:val="15"/>
          <w:szCs w:val="15"/>
          <w:highlight w:val="none"/>
        </w:rPr>
        <w:t>将仅按</w:t>
      </w:r>
      <w:r>
        <w:rPr>
          <w:rFonts w:hint="eastAsia" w:ascii="宋体" w:hAnsi="宋体" w:cs="宋体"/>
          <w:bCs/>
          <w:color w:val="000000"/>
          <w:sz w:val="15"/>
          <w:szCs w:val="15"/>
          <w:highlight w:val="none"/>
        </w:rPr>
        <w:t>可明确进行价格扣除的内容进行扣除。</w:t>
      </w:r>
    </w:p>
    <w:p w14:paraId="4441AEFC">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sz w:val="15"/>
          <w:szCs w:val="15"/>
          <w:highlight w:val="none"/>
        </w:rPr>
        <w:t>将仅</w:t>
      </w:r>
      <w:r>
        <w:rPr>
          <w:rFonts w:hint="eastAsia" w:ascii="宋体" w:hAnsi="宋体" w:cs="宋体"/>
          <w:bCs/>
          <w:color w:val="000000"/>
          <w:sz w:val="15"/>
          <w:szCs w:val="15"/>
          <w:highlight w:val="none"/>
        </w:rPr>
        <w:t>按可明确进行价格扣除的内容进行扣除。</w:t>
      </w:r>
    </w:p>
    <w:p w14:paraId="64C3666E">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二、</w:t>
      </w:r>
      <w:r>
        <w:rPr>
          <w:rFonts w:hint="eastAsia" w:ascii="宋体" w:hAnsi="宋体" w:cs="宋体"/>
          <w:b/>
          <w:color w:val="000000"/>
          <w:sz w:val="15"/>
          <w:szCs w:val="15"/>
          <w:highlight w:val="none"/>
          <w:lang w:val="zh-CN"/>
        </w:rPr>
        <w:t>响应文件编制</w:t>
      </w:r>
    </w:p>
    <w:p w14:paraId="4D800F39">
      <w:pPr>
        <w:autoSpaceDE w:val="0"/>
        <w:autoSpaceDN w:val="0"/>
        <w:adjustRightInd w:val="0"/>
        <w:snapToGrid w:val="0"/>
        <w:spacing w:line="240" w:lineRule="auto"/>
        <w:ind w:left="420"/>
        <w:rPr>
          <w:rFonts w:hint="eastAsia" w:ascii="宋体" w:hAnsi="宋体" w:cs="宋体"/>
          <w:b/>
          <w:bCs/>
          <w:color w:val="000000"/>
          <w:sz w:val="15"/>
          <w:szCs w:val="15"/>
          <w:highlight w:val="none"/>
          <w:lang w:val="zh-CN"/>
        </w:rPr>
      </w:pPr>
      <w:r>
        <w:rPr>
          <w:rFonts w:hint="eastAsia" w:ascii="宋体" w:hAnsi="宋体" w:cs="宋体"/>
          <w:bCs/>
          <w:color w:val="000000"/>
          <w:sz w:val="15"/>
          <w:szCs w:val="15"/>
          <w:highlight w:val="none"/>
        </w:rPr>
        <w:t>4</w:t>
      </w:r>
      <w:r>
        <w:rPr>
          <w:rFonts w:hint="eastAsia" w:ascii="宋体" w:hAnsi="宋体" w:cs="宋体"/>
          <w:bCs/>
          <w:color w:val="000000"/>
          <w:sz w:val="15"/>
          <w:szCs w:val="15"/>
          <w:highlight w:val="none"/>
          <w:lang w:val="zh-CN"/>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5</w:t>
      </w:r>
      <w:r>
        <w:rPr>
          <w:rFonts w:hint="eastAsia" w:ascii="宋体" w:hAnsi="宋体" w:cs="宋体"/>
          <w:b/>
          <w:bCs/>
          <w:color w:val="000000"/>
          <w:sz w:val="15"/>
          <w:szCs w:val="15"/>
          <w:highlight w:val="none"/>
          <w:lang w:val="zh-CN"/>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6</w:t>
      </w:r>
      <w:r>
        <w:rPr>
          <w:rFonts w:hint="eastAsia" w:ascii="宋体" w:hAnsi="宋体" w:cs="宋体"/>
          <w:b/>
          <w:bCs/>
          <w:color w:val="000000"/>
          <w:sz w:val="15"/>
          <w:szCs w:val="15"/>
          <w:highlight w:val="none"/>
          <w:lang w:val="zh-CN"/>
        </w:rPr>
        <w:t>、磋商响应文件的组成</w:t>
      </w:r>
    </w:p>
    <w:p w14:paraId="3F0709BA">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 xml:space="preserve">.2 </w:t>
      </w:r>
      <w:r>
        <w:rPr>
          <w:rFonts w:hint="eastAsia" w:ascii="宋体" w:hAnsi="宋体" w:cs="宋体"/>
          <w:b/>
          <w:color w:val="000000"/>
          <w:sz w:val="15"/>
          <w:szCs w:val="15"/>
          <w:highlight w:val="none"/>
          <w:lang w:val="zh-CN"/>
        </w:rPr>
        <w:t>响应文件的商务部分。</w:t>
      </w:r>
      <w:r>
        <w:rPr>
          <w:rFonts w:hint="eastAsia" w:ascii="宋体" w:hAnsi="宋体" w:cs="宋体"/>
          <w:bCs/>
          <w:color w:val="000000"/>
          <w:sz w:val="15"/>
          <w:szCs w:val="15"/>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sz w:val="15"/>
          <w:szCs w:val="15"/>
          <w:highlight w:val="none"/>
          <w:lang w:val="zh-CN"/>
        </w:rPr>
        <w:t>：</w:t>
      </w:r>
    </w:p>
    <w:p w14:paraId="69F32F07">
      <w:pPr>
        <w:autoSpaceDE w:val="0"/>
        <w:autoSpaceDN w:val="0"/>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（1）磋商申请及声明；</w:t>
      </w:r>
    </w:p>
    <w:p w14:paraId="31602045">
      <w:pPr>
        <w:widowControl/>
        <w:adjustRightInd w:val="0"/>
        <w:spacing w:line="240" w:lineRule="auto"/>
        <w:ind w:firstLine="420"/>
        <w:jc w:val="left"/>
        <w:rPr>
          <w:rFonts w:hint="eastAsia" w:ascii="宋体" w:hAnsi="宋体" w:cs="宋体"/>
          <w:color w:val="000000"/>
          <w:kern w:val="0"/>
          <w:sz w:val="15"/>
          <w:szCs w:val="15"/>
          <w:highlight w:val="none"/>
          <w:lang w:val="zh-CN"/>
        </w:rPr>
      </w:pPr>
      <w:r>
        <w:rPr>
          <w:rFonts w:hint="eastAsia" w:ascii="宋体" w:hAnsi="宋体" w:cs="宋体"/>
          <w:color w:val="000000"/>
          <w:kern w:val="0"/>
          <w:sz w:val="15"/>
          <w:szCs w:val="15"/>
          <w:highlight w:val="none"/>
          <w:lang w:val="zh-CN"/>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kern w:val="0"/>
          <w:sz w:val="15"/>
          <w:szCs w:val="15"/>
          <w:highlight w:val="none"/>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kern w:val="0"/>
          <w:sz w:val="15"/>
          <w:szCs w:val="15"/>
          <w:highlight w:val="none"/>
          <w:lang w:val="zh-CN"/>
        </w:rPr>
        <w:t>（</w:t>
      </w:r>
      <w:r>
        <w:rPr>
          <w:rFonts w:hint="eastAsia" w:ascii="宋体" w:hAnsi="宋体" w:cs="宋体"/>
          <w:color w:val="000000"/>
          <w:kern w:val="0"/>
          <w:sz w:val="15"/>
          <w:szCs w:val="15"/>
          <w:highlight w:val="none"/>
        </w:rPr>
        <w:t>4</w:t>
      </w:r>
      <w:r>
        <w:rPr>
          <w:rFonts w:hint="eastAsia" w:ascii="宋体" w:hAnsi="宋体" w:cs="宋体"/>
          <w:color w:val="000000"/>
          <w:kern w:val="0"/>
          <w:sz w:val="15"/>
          <w:szCs w:val="15"/>
          <w:highlight w:val="none"/>
          <w:lang w:val="zh-CN"/>
        </w:rPr>
        <w:t>）《商务服务条款偏离表</w:t>
      </w:r>
      <w:r>
        <w:rPr>
          <w:rFonts w:hint="eastAsia" w:ascii="宋体" w:hAnsi="宋体" w:cs="宋体"/>
          <w:color w:val="000000"/>
          <w:sz w:val="15"/>
          <w:szCs w:val="15"/>
          <w:highlight w:val="none"/>
          <w:lang w:val="zh-CN"/>
        </w:rPr>
        <w:t>》；</w:t>
      </w:r>
    </w:p>
    <w:p w14:paraId="1B5E43C1">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）合同草案条款</w:t>
      </w:r>
    </w:p>
    <w:p w14:paraId="0A59F63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w:t>
      </w:r>
      <w:r>
        <w:rPr>
          <w:rFonts w:hint="eastAsia" w:ascii="宋体" w:hAnsi="宋体" w:cs="宋体"/>
          <w:bCs/>
          <w:color w:val="000000"/>
          <w:sz w:val="15"/>
          <w:szCs w:val="15"/>
          <w:highlight w:val="none"/>
        </w:rPr>
        <w:t>3</w:t>
      </w:r>
      <w:r>
        <w:rPr>
          <w:rFonts w:hint="eastAsia" w:ascii="宋体" w:hAnsi="宋体" w:cs="宋体"/>
          <w:bCs/>
          <w:color w:val="000000"/>
          <w:sz w:val="15"/>
          <w:szCs w:val="15"/>
          <w:highlight w:val="none"/>
          <w:lang w:val="zh-CN"/>
        </w:rPr>
        <w:t xml:space="preserve"> </w:t>
      </w:r>
      <w:r>
        <w:rPr>
          <w:rFonts w:hint="eastAsia" w:ascii="宋体" w:hAnsi="宋体" w:cs="宋体"/>
          <w:b/>
          <w:bCs/>
          <w:color w:val="000000"/>
          <w:sz w:val="15"/>
          <w:szCs w:val="15"/>
          <w:highlight w:val="none"/>
          <w:lang w:val="zh-CN"/>
        </w:rPr>
        <w:t>响应文件的技术部分。</w:t>
      </w:r>
      <w:r>
        <w:rPr>
          <w:rFonts w:hint="eastAsia" w:ascii="宋体" w:hAnsi="宋体" w:cs="宋体"/>
          <w:color w:val="000000"/>
          <w:sz w:val="15"/>
          <w:szCs w:val="15"/>
          <w:highlight w:val="none"/>
          <w:lang w:val="zh-CN"/>
        </w:rPr>
        <w:t>技术部分是证明</w:t>
      </w:r>
      <w:r>
        <w:rPr>
          <w:rFonts w:hint="eastAsia" w:ascii="宋体" w:hAnsi="宋体" w:cs="宋体"/>
          <w:color w:val="000000"/>
          <w:sz w:val="15"/>
          <w:szCs w:val="15"/>
          <w:highlight w:val="none"/>
        </w:rPr>
        <w:t>供应商提供的服务是合格的、并符合竞争性磋商文件要求的证明文件，以及</w:t>
      </w:r>
      <w:r>
        <w:rPr>
          <w:rFonts w:hint="eastAsia" w:ascii="宋体" w:hAnsi="宋体" w:cs="宋体"/>
          <w:color w:val="000000"/>
          <w:sz w:val="15"/>
          <w:szCs w:val="15"/>
          <w:highlight w:val="none"/>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kern w:val="0"/>
          <w:sz w:val="15"/>
          <w:szCs w:val="15"/>
          <w:highlight w:val="none"/>
          <w:lang w:val="zh-CN"/>
        </w:rPr>
        <w:t>（1）</w:t>
      </w:r>
      <w:r>
        <w:rPr>
          <w:rFonts w:hint="eastAsia" w:ascii="宋体" w:hAnsi="宋体" w:cs="宋体"/>
          <w:b/>
          <w:color w:val="000000"/>
          <w:sz w:val="15"/>
          <w:szCs w:val="15"/>
          <w:highlight w:val="none"/>
          <w:lang w:val="zh-CN"/>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（2）</w:t>
      </w:r>
      <w:r>
        <w:rPr>
          <w:rFonts w:hint="eastAsia" w:ascii="宋体" w:hAnsi="宋体" w:cs="宋体"/>
          <w:b/>
          <w:color w:val="000000"/>
          <w:sz w:val="15"/>
          <w:szCs w:val="15"/>
          <w:highlight w:val="none"/>
          <w:lang w:val="zh-CN"/>
        </w:rPr>
        <w:t>《技术条款偏离表》；</w:t>
      </w:r>
    </w:p>
    <w:p w14:paraId="6475530F">
      <w:pPr>
        <w:widowControl/>
        <w:adjustRightInd w:val="0"/>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）项目实施方案；</w:t>
      </w:r>
    </w:p>
    <w:p w14:paraId="04005B1E">
      <w:pPr>
        <w:widowControl/>
        <w:adjustRightInd w:val="0"/>
        <w:snapToGrid w:val="0"/>
        <w:spacing w:line="240" w:lineRule="auto"/>
        <w:ind w:firstLine="300" w:firstLineChars="20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（4）</w:t>
      </w:r>
      <w:r>
        <w:rPr>
          <w:rFonts w:hint="eastAsia" w:ascii="宋体" w:hAnsi="宋体" w:cs="宋体"/>
          <w:b/>
          <w:color w:val="000000"/>
          <w:kern w:val="0"/>
          <w:sz w:val="15"/>
          <w:szCs w:val="15"/>
          <w:highlight w:val="none"/>
          <w:lang w:val="zh-CN"/>
        </w:rPr>
        <w:t>服务承诺；</w:t>
      </w:r>
    </w:p>
    <w:p w14:paraId="1CB43A42">
      <w:pPr>
        <w:widowControl/>
        <w:adjustRightInd w:val="0"/>
        <w:snapToGrid w:val="0"/>
        <w:spacing w:line="240" w:lineRule="auto"/>
        <w:ind w:firstLine="42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（5）供应商认为需要</w:t>
      </w:r>
      <w:r>
        <w:rPr>
          <w:rFonts w:hint="eastAsia" w:ascii="宋体" w:hAnsi="宋体" w:cs="宋体"/>
          <w:color w:val="000000"/>
          <w:kern w:val="0"/>
          <w:sz w:val="15"/>
          <w:szCs w:val="15"/>
          <w:highlight w:val="none"/>
          <w:lang w:val="zh-CN"/>
        </w:rPr>
        <w:t>提供的其他技术资料。</w:t>
      </w:r>
    </w:p>
    <w:p w14:paraId="492BBDD5">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4</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磋商响应文件的价格部分</w:t>
      </w:r>
    </w:p>
    <w:p w14:paraId="2E1E75A3">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磋商响应文件的其他部分。</w:t>
      </w:r>
      <w:r>
        <w:rPr>
          <w:rFonts w:hint="eastAsia" w:ascii="宋体" w:hAnsi="宋体" w:cs="宋体"/>
          <w:color w:val="000000"/>
          <w:sz w:val="15"/>
          <w:szCs w:val="15"/>
          <w:highlight w:val="none"/>
          <w:lang w:val="zh-CN"/>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7</w:t>
      </w:r>
      <w:r>
        <w:rPr>
          <w:rFonts w:hint="eastAsia" w:ascii="宋体" w:hAnsi="宋体" w:cs="宋体"/>
          <w:b/>
          <w:bCs/>
          <w:color w:val="000000"/>
          <w:sz w:val="15"/>
          <w:szCs w:val="15"/>
          <w:highlight w:val="none"/>
          <w:lang w:val="zh-CN"/>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.3 有下列情形的响应文件将拒收：</w:t>
      </w:r>
    </w:p>
    <w:p w14:paraId="46EDD391">
      <w:pPr>
        <w:tabs>
          <w:tab w:val="left" w:pos="5355"/>
        </w:tabs>
        <w:autoSpaceDE w:val="0"/>
        <w:autoSpaceDN w:val="0"/>
        <w:adjustRightInd w:val="0"/>
        <w:snapToGrid w:val="0"/>
        <w:spacing w:line="240" w:lineRule="auto"/>
        <w:ind w:firstLine="600" w:firstLineChars="400"/>
        <w:rPr>
          <w:rFonts w:hint="eastAsia" w:ascii="宋体" w:hAnsi="宋体" w:cs="宋体"/>
          <w:b/>
          <w:bCs/>
          <w:color w:val="000000"/>
          <w:sz w:val="15"/>
          <w:szCs w:val="15"/>
          <w:highlight w:val="none"/>
        </w:rPr>
      </w:pPr>
      <w:r>
        <w:rPr>
          <w:rFonts w:hint="eastAsia" w:ascii="宋体" w:hAnsi="宋体" w:cs="宋体"/>
          <w:color w:val="000000"/>
          <w:sz w:val="15"/>
          <w:szCs w:val="15"/>
          <w:highlight w:val="none"/>
          <w:lang w:val="zh-CN"/>
        </w:rPr>
        <w:t>在磋商文件要求提交响应文件的截止时间之后送达的等。</w:t>
      </w:r>
    </w:p>
    <w:p w14:paraId="2CDA48C7">
      <w:pPr>
        <w:autoSpaceDE w:val="0"/>
        <w:autoSpaceDN w:val="0"/>
        <w:adjustRightInd w:val="0"/>
        <w:snapToGrid w:val="0"/>
        <w:spacing w:line="240" w:lineRule="auto"/>
        <w:ind w:firstLine="301" w:firstLineChars="20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lang w:val="zh-CN"/>
        </w:rPr>
        <w:t>四、磋商</w:t>
      </w:r>
    </w:p>
    <w:p w14:paraId="4D26D1BC">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8</w:t>
      </w:r>
      <w:r>
        <w:rPr>
          <w:rFonts w:hint="eastAsia" w:ascii="宋体" w:hAnsi="宋体" w:cs="宋体"/>
          <w:b/>
          <w:bCs/>
          <w:color w:val="000000"/>
          <w:sz w:val="15"/>
          <w:szCs w:val="15"/>
          <w:highlight w:val="none"/>
          <w:lang w:val="zh-CN"/>
        </w:rPr>
        <w:t>、磋商组织</w:t>
      </w:r>
    </w:p>
    <w:p w14:paraId="6548F229">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9</w:t>
      </w:r>
      <w:r>
        <w:rPr>
          <w:rFonts w:hint="eastAsia" w:ascii="宋体" w:hAnsi="宋体" w:cs="宋体"/>
          <w:b/>
          <w:color w:val="000000"/>
          <w:sz w:val="15"/>
          <w:szCs w:val="15"/>
          <w:highlight w:val="none"/>
          <w:lang w:val="zh-CN"/>
        </w:rPr>
        <w:t>、磋商程序</w:t>
      </w:r>
    </w:p>
    <w:p w14:paraId="2D8640A6">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.6 已提交响应文件的供应商，在提交最后报价之前，可以根据磋商情况退出磋商。</w:t>
      </w:r>
    </w:p>
    <w:p w14:paraId="38B17296">
      <w:pPr>
        <w:snapToGrid w:val="0"/>
        <w:spacing w:line="240" w:lineRule="auto"/>
        <w:ind w:firstLine="300" w:firstLineChars="200"/>
        <w:rPr>
          <w:rFonts w:hint="eastAsia" w:ascii="宋体" w:hAnsi="宋体" w:cs="宋体"/>
          <w:b/>
          <w:color w:val="000000"/>
          <w:kern w:val="0"/>
          <w:sz w:val="15"/>
          <w:szCs w:val="15"/>
          <w:highlight w:val="none"/>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7 </w:t>
      </w:r>
      <w:r>
        <w:rPr>
          <w:rFonts w:hint="eastAsia" w:ascii="宋体" w:hAnsi="宋体" w:cs="宋体"/>
          <w:color w:val="000000"/>
          <w:sz w:val="15"/>
          <w:szCs w:val="15"/>
          <w:highlight w:val="none"/>
          <w:lang w:val="zh-CN"/>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w w:val="90"/>
          <w:sz w:val="15"/>
          <w:szCs w:val="15"/>
          <w:highlight w:val="none"/>
        </w:rPr>
      </w:pPr>
      <w:r>
        <w:rPr>
          <w:rFonts w:hint="eastAsia" w:ascii="宋体" w:hAnsi="宋体" w:cs="宋体"/>
          <w:color w:val="000000"/>
          <w:sz w:val="15"/>
          <w:szCs w:val="15"/>
          <w:highlight w:val="none"/>
        </w:rPr>
        <w:t>（4）</w:t>
      </w:r>
      <w:r>
        <w:rPr>
          <w:rFonts w:hint="eastAsia" w:ascii="宋体" w:hAnsi="宋体" w:cs="宋体"/>
          <w:color w:val="000000"/>
          <w:w w:val="90"/>
          <w:sz w:val="15"/>
          <w:szCs w:val="15"/>
          <w:highlight w:val="none"/>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sz w:val="15"/>
          <w:szCs w:val="15"/>
          <w:highlight w:val="none"/>
        </w:rPr>
        <w:t>。</w:t>
      </w:r>
    </w:p>
    <w:p w14:paraId="4C91E476">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rPr>
        <w:t xml:space="preserve">10、 </w:t>
      </w:r>
      <w:r>
        <w:rPr>
          <w:rFonts w:hint="eastAsia" w:ascii="宋体" w:hAnsi="宋体" w:cs="宋体"/>
          <w:b/>
          <w:bCs/>
          <w:color w:val="000000"/>
          <w:sz w:val="15"/>
          <w:szCs w:val="15"/>
          <w:highlight w:val="none"/>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（5）因重大变故，采购任务取消的；</w:t>
      </w:r>
    </w:p>
    <w:p w14:paraId="54F5BA0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、评定成交方法和标准</w:t>
      </w:r>
    </w:p>
    <w:p w14:paraId="6A5E164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.2 综合评分的主要因素是：</w:t>
      </w:r>
      <w:r>
        <w:rPr>
          <w:rFonts w:hint="eastAsia" w:ascii="宋体" w:hAnsi="宋体" w:cs="宋体"/>
          <w:color w:val="000000"/>
          <w:kern w:val="0"/>
          <w:sz w:val="15"/>
          <w:szCs w:val="15"/>
          <w:highlight w:val="none"/>
          <w:lang w:val="zh-CN"/>
        </w:rPr>
        <w:t>价格、企业实力、</w:t>
      </w:r>
      <w:r>
        <w:rPr>
          <w:rFonts w:hint="eastAsia" w:ascii="宋体" w:hAnsi="宋体" w:cs="宋体"/>
          <w:color w:val="000000"/>
          <w:sz w:val="15"/>
          <w:szCs w:val="15"/>
          <w:highlight w:val="none"/>
        </w:rPr>
        <w:t>服务响应及方案</w:t>
      </w:r>
      <w:r>
        <w:rPr>
          <w:rFonts w:hint="eastAsia" w:ascii="宋体" w:hAnsi="宋体" w:cs="宋体"/>
          <w:color w:val="000000"/>
          <w:kern w:val="0"/>
          <w:sz w:val="15"/>
          <w:szCs w:val="15"/>
          <w:highlight w:val="none"/>
          <w:lang w:val="zh-CN"/>
        </w:rPr>
        <w:t>、人员配备和业绩等</w:t>
      </w:r>
      <w:r>
        <w:rPr>
          <w:rFonts w:hint="eastAsia" w:ascii="宋体" w:hAnsi="宋体" w:cs="宋体"/>
          <w:bCs/>
          <w:color w:val="000000"/>
          <w:sz w:val="15"/>
          <w:szCs w:val="15"/>
          <w:highlight w:val="none"/>
          <w:lang w:val="zh-CN"/>
        </w:rPr>
        <w:t>。</w:t>
      </w:r>
    </w:p>
    <w:p w14:paraId="5B126E8C">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12</w:t>
      </w:r>
      <w:r>
        <w:rPr>
          <w:rFonts w:hint="eastAsia" w:ascii="宋体" w:hAnsi="宋体" w:cs="宋体"/>
          <w:b/>
          <w:color w:val="000000"/>
          <w:sz w:val="15"/>
          <w:szCs w:val="15"/>
          <w:highlight w:val="none"/>
          <w:lang w:val="zh-CN"/>
        </w:rPr>
        <w:t>、确定成交供应商</w:t>
      </w:r>
    </w:p>
    <w:p w14:paraId="2B10C145">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.4</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 xml:space="preserve">.5 </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13</w:t>
      </w:r>
      <w:r>
        <w:rPr>
          <w:rFonts w:hint="eastAsia" w:ascii="宋体" w:hAnsi="宋体" w:cs="宋体"/>
          <w:b/>
          <w:color w:val="000000"/>
          <w:sz w:val="15"/>
          <w:szCs w:val="15"/>
          <w:highlight w:val="none"/>
          <w:lang w:val="zh-CN"/>
        </w:rPr>
        <w:t>、编写评审报告</w:t>
      </w:r>
    </w:p>
    <w:p w14:paraId="6AD369DC">
      <w:pPr>
        <w:autoSpaceDE w:val="0"/>
        <w:autoSpaceDN w:val="0"/>
        <w:adjustRightInd w:val="0"/>
        <w:snapToGri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13</w:t>
      </w:r>
      <w:r>
        <w:rPr>
          <w:rFonts w:hint="eastAsia" w:ascii="宋体" w:hAnsi="宋体" w:cs="宋体"/>
          <w:bCs/>
          <w:color w:val="000000"/>
          <w:sz w:val="15"/>
          <w:szCs w:val="15"/>
          <w:highlight w:val="none"/>
          <w:lang w:val="zh-CN"/>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14</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签订合同</w:t>
      </w:r>
    </w:p>
    <w:p w14:paraId="13E7222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14.1成交供应商应当</w:t>
      </w:r>
      <w:r>
        <w:rPr>
          <w:rFonts w:hint="eastAsia" w:ascii="宋体" w:hAnsi="宋体" w:cs="宋体"/>
          <w:color w:val="000000"/>
          <w:sz w:val="15"/>
          <w:szCs w:val="15"/>
          <w:highlight w:val="none"/>
          <w:lang w:val="zh-CN"/>
        </w:rPr>
        <w:t>自成交通知书发出之日起三十日内，</w:t>
      </w:r>
      <w:r>
        <w:rPr>
          <w:rFonts w:hint="eastAsia" w:ascii="宋体" w:hAnsi="宋体" w:cs="宋体"/>
          <w:color w:val="000000"/>
          <w:sz w:val="15"/>
          <w:szCs w:val="15"/>
          <w:highlight w:val="none"/>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sz w:val="15"/>
          <w:szCs w:val="15"/>
          <w:highlight w:val="none"/>
        </w:rPr>
      </w:pPr>
      <w:r>
        <w:rPr>
          <w:rFonts w:hint="eastAsia" w:ascii="宋体" w:hAnsi="宋体" w:cs="宋体"/>
          <w:color w:val="000000"/>
          <w:sz w:val="15"/>
          <w:szCs w:val="15"/>
          <w:highlight w:val="none"/>
        </w:rPr>
        <w:t xml:space="preserve">14.4 </w:t>
      </w:r>
      <w:r>
        <w:rPr>
          <w:rFonts w:hint="eastAsia" w:ascii="宋体" w:hAnsi="宋体" w:cs="宋体"/>
          <w:b/>
          <w:bCs/>
          <w:color w:val="000000"/>
          <w:sz w:val="15"/>
          <w:szCs w:val="15"/>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lang w:val="zh-CN"/>
        </w:rPr>
        <w:t>五、</w:t>
      </w:r>
      <w:r>
        <w:rPr>
          <w:rFonts w:hint="eastAsia" w:ascii="宋体" w:hAnsi="宋体" w:cs="宋体"/>
          <w:b/>
          <w:bCs/>
          <w:color w:val="000000"/>
          <w:sz w:val="15"/>
          <w:szCs w:val="15"/>
          <w:highlight w:val="none"/>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15</w:t>
      </w:r>
      <w:r>
        <w:rPr>
          <w:rFonts w:hint="eastAsia" w:ascii="宋体" w:hAnsi="宋体" w:cs="宋体"/>
          <w:b/>
          <w:bCs/>
          <w:color w:val="000000"/>
          <w:sz w:val="15"/>
          <w:szCs w:val="15"/>
          <w:highlight w:val="none"/>
          <w:lang w:val="zh-CN"/>
        </w:rPr>
        <w:t>、</w:t>
      </w:r>
      <w:r>
        <w:rPr>
          <w:rFonts w:hint="eastAsia" w:ascii="宋体" w:hAnsi="宋体" w:cs="宋体"/>
          <w:b/>
          <w:bCs/>
          <w:color w:val="000000"/>
          <w:sz w:val="15"/>
          <w:szCs w:val="15"/>
          <w:highlight w:val="none"/>
        </w:rPr>
        <w:t>询问</w:t>
      </w:r>
    </w:p>
    <w:p w14:paraId="5AA2BF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15</w:t>
      </w:r>
      <w:r>
        <w:rPr>
          <w:rFonts w:hint="eastAsia" w:ascii="宋体" w:hAnsi="宋体" w:cs="宋体"/>
          <w:color w:val="000000"/>
          <w:sz w:val="15"/>
          <w:szCs w:val="15"/>
          <w:highlight w:val="none"/>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sz w:val="15"/>
          <w:szCs w:val="15"/>
          <w:highlight w:val="none"/>
        </w:rPr>
      </w:pPr>
      <w:r>
        <w:rPr>
          <w:rFonts w:hint="eastAsia" w:ascii="宋体" w:hAnsi="宋体" w:cs="宋体"/>
          <w:b/>
          <w:bCs/>
          <w:color w:val="000000"/>
          <w:sz w:val="15"/>
          <w:szCs w:val="15"/>
          <w:highlight w:val="none"/>
        </w:rPr>
        <w:t>16、质疑</w:t>
      </w:r>
    </w:p>
    <w:p w14:paraId="76C8C44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.2 质疑文件应包括以下主要内容，并</w:t>
      </w:r>
      <w:r>
        <w:rPr>
          <w:rFonts w:hint="eastAsia" w:ascii="宋体" w:hAnsi="宋体" w:cs="宋体"/>
          <w:color w:val="000000"/>
          <w:sz w:val="15"/>
          <w:szCs w:val="15"/>
          <w:highlight w:val="none"/>
        </w:rPr>
        <w:t>按照“谁主张、谁举证”的原则，附上相关证明材料。否则，溧水区人民医院不予受理：</w:t>
      </w:r>
    </w:p>
    <w:p w14:paraId="5807B76D">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（1）质疑项目名称、项目编号、包号、采购公告发布时间、磋商时间；</w:t>
      </w:r>
    </w:p>
    <w:p w14:paraId="3B14BF0B">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（2）提起质疑的日期、具体的质疑事项及事实根据（具体条款）；</w:t>
      </w:r>
    </w:p>
    <w:p w14:paraId="25F1D8C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（3）认为自己合法权益受到损害或可能受到损害的相关证据材料。</w:t>
      </w:r>
    </w:p>
    <w:p w14:paraId="4A16CEBE">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（4）质疑供应商名称、地址、邮编、联系人、联系电话（包括座机、手机、传真号码等）；</w:t>
      </w:r>
    </w:p>
    <w:p w14:paraId="6806378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（5）质疑函应当署名，质疑人为自然人的，应当由本人签字并附有效身份证明；质疑人为法人或其他组织的，应当由法定代表人签字并加盖单位公章。</w:t>
      </w:r>
    </w:p>
    <w:p w14:paraId="518DDE9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3 </w:t>
      </w:r>
      <w:r>
        <w:rPr>
          <w:rFonts w:hint="eastAsia" w:ascii="宋体" w:hAnsi="宋体" w:cs="宋体"/>
          <w:color w:val="000000"/>
          <w:sz w:val="15"/>
          <w:szCs w:val="15"/>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4 </w:t>
      </w:r>
      <w:r>
        <w:rPr>
          <w:rFonts w:hint="eastAsia" w:ascii="宋体" w:hAnsi="宋体" w:cs="宋体"/>
          <w:color w:val="000000"/>
          <w:sz w:val="15"/>
          <w:szCs w:val="15"/>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rPr>
        <w:t>17、</w:t>
      </w:r>
      <w:r>
        <w:rPr>
          <w:rFonts w:hint="eastAsia" w:ascii="宋体" w:hAnsi="宋体" w:cs="宋体"/>
          <w:b/>
          <w:bCs/>
          <w:color w:val="000000"/>
          <w:sz w:val="15"/>
          <w:szCs w:val="15"/>
          <w:highlight w:val="none"/>
          <w:lang w:val="zh-CN"/>
        </w:rPr>
        <w:t>投诉</w:t>
      </w:r>
    </w:p>
    <w:p w14:paraId="02934F45">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17</w:t>
      </w:r>
      <w:r>
        <w:rPr>
          <w:rFonts w:hint="eastAsia" w:ascii="宋体" w:hAnsi="宋体" w:cs="宋体"/>
          <w:color w:val="000000"/>
          <w:sz w:val="15"/>
          <w:szCs w:val="15"/>
          <w:highlight w:val="none"/>
          <w:lang w:val="zh-CN"/>
        </w:rPr>
        <w:t>.1质疑供应商对代理单位的答复不满意，代理单位未在规定的时间内作出答复的，可以在答复期满后</w:t>
      </w:r>
      <w:r>
        <w:rPr>
          <w:rFonts w:hint="eastAsia" w:ascii="宋体" w:hAnsi="宋体" w:cs="宋体"/>
          <w:b/>
          <w:bCs/>
          <w:color w:val="000000"/>
          <w:sz w:val="15"/>
          <w:szCs w:val="15"/>
          <w:highlight w:val="none"/>
          <w:lang w:val="zh-CN"/>
        </w:rPr>
        <w:t>十五个工作日内</w:t>
      </w:r>
      <w:r>
        <w:rPr>
          <w:rFonts w:hint="eastAsia" w:ascii="宋体" w:hAnsi="宋体" w:cs="宋体"/>
          <w:color w:val="000000"/>
          <w:sz w:val="15"/>
          <w:szCs w:val="15"/>
          <w:highlight w:val="none"/>
          <w:lang w:val="zh-CN"/>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18</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诚实信用</w:t>
      </w:r>
    </w:p>
    <w:p w14:paraId="148E1F7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.2供应商不得以向代理单位工作人员、磋商委员会成员行贿或者采取其他不正当手段谋取成交。经查实供应商有此行为的，</w:t>
      </w:r>
      <w:r>
        <w:rPr>
          <w:rFonts w:hint="eastAsia" w:ascii="宋体" w:hAnsi="宋体" w:cs="宋体"/>
          <w:color w:val="000000"/>
          <w:sz w:val="15"/>
          <w:szCs w:val="15"/>
          <w:highlight w:val="none"/>
        </w:rPr>
        <w:t>将在江苏省政府采购网公告，政府采购管理部门将供应商列入不良行为记录名单，按照《政府采购法》有关规定处理。</w:t>
      </w:r>
    </w:p>
    <w:p w14:paraId="355D8610">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.3供应商不得虚假质疑和恶意质疑，并对质疑内容的真实性承担责任。</w:t>
      </w:r>
      <w:r>
        <w:rPr>
          <w:rFonts w:hint="eastAsia" w:ascii="宋体" w:hAnsi="宋体" w:cs="宋体"/>
          <w:color w:val="000000"/>
          <w:sz w:val="15"/>
          <w:szCs w:val="15"/>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sz w:val="24"/>
          <w:szCs w:val="24"/>
          <w:highlight w:val="none"/>
          <w:lang w:val="zh-CN"/>
        </w:rPr>
      </w:pPr>
    </w:p>
    <w:p w14:paraId="51FD2DA4">
      <w:pPr>
        <w:autoSpaceDE w:val="0"/>
        <w:autoSpaceDN w:val="0"/>
        <w:adjustRightInd w:val="0"/>
        <w:spacing w:line="340" w:lineRule="exact"/>
        <w:ind w:firstLine="420"/>
        <w:rPr>
          <w:rFonts w:hint="eastAsia" w:ascii="宋体" w:hAnsi="宋体" w:cs="宋体"/>
          <w:color w:val="000000"/>
          <w:sz w:val="24"/>
          <w:szCs w:val="24"/>
          <w:highlight w:val="none"/>
        </w:rPr>
      </w:pPr>
    </w:p>
    <w:p w14:paraId="78CCBEC5">
      <w:pPr>
        <w:spacing w:line="340" w:lineRule="exact"/>
        <w:ind w:firstLine="562" w:firstLineChars="200"/>
        <w:jc w:val="center"/>
        <w:rPr>
          <w:rFonts w:hint="eastAsia" w:ascii="宋体" w:hAnsi="宋体" w:cs="宋体"/>
          <w:b/>
          <w:bCs/>
          <w:color w:val="000000"/>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zh-CN"/>
        </w:rPr>
        <w:t>采购需求</w:t>
      </w:r>
      <w:bookmarkStart w:id="0" w:name="_Toc26554093"/>
      <w:bookmarkStart w:id="1" w:name="_Toc5953"/>
      <w:bookmarkStart w:id="2" w:name="_Toc49090575"/>
    </w:p>
    <w:p w14:paraId="5CF46F82">
      <w:pPr>
        <w:widowControl/>
        <w:jc w:val="center"/>
        <w:rPr>
          <w:rFonts w:hint="eastAsia" w:ascii="宋体" w:hAnsi="宋体" w:cs="宋体"/>
          <w:sz w:val="32"/>
          <w:szCs w:val="32"/>
        </w:rPr>
      </w:pPr>
      <w:r>
        <w:rPr>
          <w:rFonts w:hint="eastAsia"/>
          <w:b/>
          <w:sz w:val="32"/>
          <w:szCs w:val="32"/>
        </w:rPr>
        <w:t>体检中心、内镜中心碳13呼气检测仪</w:t>
      </w:r>
      <w:r>
        <w:rPr>
          <w:rFonts w:hint="eastAsia"/>
          <w:b/>
          <w:sz w:val="32"/>
          <w:szCs w:val="32"/>
          <w:lang w:val="en-US" w:eastAsia="zh-CN"/>
        </w:rPr>
        <w:t>4套，预算5</w:t>
      </w:r>
      <w:r>
        <w:rPr>
          <w:rFonts w:hint="eastAsia"/>
          <w:b/>
          <w:sz w:val="32"/>
          <w:szCs w:val="32"/>
        </w:rPr>
        <w:t>万元</w:t>
      </w:r>
    </w:p>
    <w:p w14:paraId="71937FC6">
      <w:pPr>
        <w:jc w:val="left"/>
      </w:pPr>
      <w:r>
        <w:rPr>
          <w:rFonts w:hint="eastAsia"/>
        </w:rPr>
        <w:t>(▲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材料的视为负偏离。）</w:t>
      </w:r>
      <w:r>
        <w:rPr>
          <w:rFonts w:hint="eastAsia" w:ascii="宋体" w:hAnsi="宋体" w:cs="宋体"/>
        </w:rPr>
        <w:t>（需提供证明材料）</w:t>
      </w:r>
    </w:p>
    <w:p w14:paraId="7AEB8770">
      <w:pPr>
        <w:numPr>
          <w:ilvl w:val="0"/>
          <w:numId w:val="4"/>
        </w:numPr>
        <w:jc w:val="left"/>
        <w:rPr>
          <w:b/>
          <w:bCs/>
        </w:rPr>
      </w:pPr>
      <w:r>
        <w:rPr>
          <w:rFonts w:hint="eastAsia"/>
          <w:b/>
          <w:bCs/>
        </w:rPr>
        <w:t>主要技术参数</w:t>
      </w:r>
    </w:p>
    <w:p w14:paraId="471D459E">
      <w:pPr>
        <w:jc w:val="left"/>
        <w:rPr>
          <w:rFonts w:hint="eastAsia"/>
          <w:lang w:eastAsia="zh-CN"/>
        </w:rPr>
      </w:pPr>
      <w:r>
        <w:rPr>
          <w:rFonts w:hint="eastAsia"/>
          <w:lang w:val="en-US" w:eastAsia="zh-CN"/>
        </w:rPr>
        <w:t>1.用于</w:t>
      </w:r>
      <w:r>
        <w:rPr>
          <w:rFonts w:hint="eastAsia"/>
        </w:rPr>
        <w:t>胃幽门螺杆菌</w:t>
      </w:r>
      <w:r>
        <w:rPr>
          <w:rFonts w:hint="eastAsia"/>
          <w:lang w:val="en-US" w:eastAsia="zh-CN"/>
        </w:rPr>
        <w:t>感染检测</w:t>
      </w:r>
      <w:r>
        <w:rPr>
          <w:rFonts w:hint="eastAsia"/>
          <w:lang w:eastAsia="zh-CN"/>
        </w:rPr>
        <w:t>，</w:t>
      </w:r>
      <w:r>
        <w:rPr>
          <w:rFonts w:hint="default"/>
          <w:lang w:val="en-US" w:eastAsia="zh-CN"/>
        </w:rPr>
        <w:t>适用于广泛的人群，包含孕妇、儿童、老人</w:t>
      </w:r>
      <w:r>
        <w:rPr>
          <w:rFonts w:hint="eastAsia"/>
          <w:lang w:val="en-US" w:eastAsia="zh-CN"/>
        </w:rPr>
        <w:t>等</w:t>
      </w:r>
      <w:r>
        <w:rPr>
          <w:rFonts w:hint="default"/>
          <w:lang w:val="en-US" w:eastAsia="zh-CN"/>
        </w:rPr>
        <w:t>；</w:t>
      </w:r>
    </w:p>
    <w:p w14:paraId="211CE32E">
      <w:pPr>
        <w:jc w:val="left"/>
        <w:rPr>
          <w:rFonts w:hint="default"/>
          <w:lang w:val="en-US" w:eastAsia="zh-CN"/>
        </w:rPr>
      </w:pPr>
      <w:r>
        <w:rPr>
          <w:rFonts w:hint="eastAsia"/>
          <w:lang w:val="en-US" w:eastAsia="zh-CN"/>
        </w:rPr>
        <w:t>2.触摸屏显示，全中文操作软件；</w:t>
      </w:r>
    </w:p>
    <w:p w14:paraId="6AA81CA1">
      <w:pPr>
        <w:jc w:val="left"/>
        <w:rPr>
          <w:rFonts w:hint="eastAsia"/>
          <w:lang w:eastAsia="zh-CN"/>
        </w:rPr>
      </w:pPr>
      <w:r>
        <w:rPr>
          <w:rFonts w:hint="eastAsia"/>
        </w:rPr>
        <w:t>▲</w:t>
      </w:r>
      <w:r>
        <w:rPr>
          <w:rFonts w:hint="eastAsia"/>
          <w:lang w:val="en-US" w:eastAsia="zh-CN"/>
        </w:rPr>
        <w:t>3.</w:t>
      </w:r>
      <w:r>
        <w:rPr>
          <w:rFonts w:hint="eastAsia"/>
        </w:rPr>
        <w:t>C0</w:t>
      </w:r>
      <w:r>
        <w:rPr>
          <w:rFonts w:hint="eastAsia"/>
          <w:lang w:val="en-US" w:eastAsia="zh-CN"/>
        </w:rPr>
        <w:t>2</w:t>
      </w:r>
      <w:r>
        <w:rPr>
          <w:rFonts w:hint="eastAsia"/>
        </w:rPr>
        <w:t>检测浓度范围:0.5</w:t>
      </w:r>
      <w:r>
        <w:rPr>
          <w:rFonts w:hint="eastAsia"/>
          <w:lang w:val="en-US" w:eastAsia="zh-CN"/>
        </w:rPr>
        <w:t>%</w:t>
      </w:r>
      <w:r>
        <w:rPr>
          <w:rFonts w:hint="eastAsia"/>
        </w:rPr>
        <w:t>～10%</w:t>
      </w:r>
      <w:r>
        <w:rPr>
          <w:rFonts w:hint="eastAsia"/>
          <w:lang w:eastAsia="zh-CN"/>
        </w:rPr>
        <w:t>；</w:t>
      </w:r>
      <w:r>
        <w:rPr>
          <w:rFonts w:hint="eastAsia"/>
        </w:rPr>
        <w:br w:type="textWrapping"/>
      </w:r>
      <w:r>
        <w:rPr>
          <w:rFonts w:hint="eastAsia"/>
          <w:lang w:val="en-US" w:eastAsia="zh-CN"/>
        </w:rPr>
        <w:t>4.设备</w:t>
      </w:r>
      <w:r>
        <w:rPr>
          <w:rFonts w:hint="eastAsia"/>
        </w:rPr>
        <w:t>有自检功能，可以自诊断、自校准、自恢复</w:t>
      </w:r>
      <w:r>
        <w:rPr>
          <w:rFonts w:hint="eastAsia"/>
          <w:lang w:eastAsia="zh-CN"/>
        </w:rPr>
        <w:t>；</w:t>
      </w:r>
    </w:p>
    <w:p w14:paraId="0B07F8DC">
      <w:pPr>
        <w:jc w:val="left"/>
        <w:rPr>
          <w:rFonts w:hint="eastAsia"/>
          <w:lang w:val="en-US" w:eastAsia="zh-CN"/>
        </w:rPr>
      </w:pPr>
      <w:r>
        <w:rPr>
          <w:rFonts w:hint="eastAsia"/>
        </w:rPr>
        <w:t>▲</w:t>
      </w:r>
      <w:r>
        <w:rPr>
          <w:rFonts w:hint="eastAsia"/>
          <w:lang w:val="en-US" w:eastAsia="zh-CN"/>
        </w:rPr>
        <w:t>5.检测通道数≥12个，各通道独立分隔，单独运输气体；</w:t>
      </w:r>
    </w:p>
    <w:p w14:paraId="32E23F6D">
      <w:pPr>
        <w:jc w:val="left"/>
        <w:rPr>
          <w:rFonts w:hint="eastAsia"/>
          <w:lang w:val="en-US" w:eastAsia="zh-CN"/>
        </w:rPr>
      </w:pPr>
      <w:r>
        <w:rPr>
          <w:rFonts w:hint="eastAsia"/>
          <w:lang w:val="en-US" w:eastAsia="zh-CN"/>
        </w:rPr>
        <w:t>6.精密度不超过0.2‰；</w:t>
      </w:r>
    </w:p>
    <w:p w14:paraId="5FF52EE8">
      <w:pPr>
        <w:jc w:val="left"/>
        <w:rPr>
          <w:rFonts w:hint="default"/>
          <w:lang w:val="en-US" w:eastAsia="zh-CN"/>
        </w:rPr>
      </w:pPr>
      <w:r>
        <w:rPr>
          <w:rFonts w:hint="eastAsia"/>
          <w:lang w:val="en-US" w:eastAsia="zh-CN"/>
        </w:rPr>
        <w:t>7.稳定性：CV不大于±3%；</w:t>
      </w:r>
    </w:p>
    <w:p w14:paraId="53D7B097">
      <w:pPr>
        <w:jc w:val="left"/>
        <w:rPr>
          <w:rFonts w:hint="eastAsia"/>
          <w:lang w:val="en-US" w:eastAsia="zh-CN"/>
        </w:rPr>
      </w:pPr>
      <w:r>
        <w:rPr>
          <w:rFonts w:hint="eastAsia"/>
        </w:rPr>
        <w:t>▲</w:t>
      </w:r>
      <w:r>
        <w:rPr>
          <w:rFonts w:hint="eastAsia"/>
          <w:lang w:val="en-US" w:eastAsia="zh-CN"/>
        </w:rPr>
        <w:t>8.检测速度＜2min/样本；</w:t>
      </w:r>
    </w:p>
    <w:p w14:paraId="3C817760">
      <w:pPr>
        <w:jc w:val="left"/>
        <w:rPr>
          <w:rFonts w:hint="eastAsia"/>
          <w:lang w:val="en-US" w:eastAsia="zh-CN"/>
        </w:rPr>
      </w:pPr>
      <w:r>
        <w:rPr>
          <w:rFonts w:hint="eastAsia"/>
          <w:lang w:val="en-US" w:eastAsia="zh-CN"/>
        </w:rPr>
        <w:t>9.一次性集气袋有止逆阀装置，可防止漏气；</w:t>
      </w:r>
    </w:p>
    <w:p w14:paraId="7D330ABA">
      <w:pPr>
        <w:jc w:val="left"/>
        <w:rPr>
          <w:rFonts w:hint="default"/>
          <w:lang w:val="en-US" w:eastAsia="zh-CN"/>
        </w:rPr>
      </w:pPr>
      <w:r>
        <w:rPr>
          <w:rFonts w:hint="eastAsia"/>
          <w:lang w:val="en-US" w:eastAsia="zh-CN"/>
        </w:rPr>
        <w:t>10.各个进气口开闭独立控制；</w:t>
      </w:r>
    </w:p>
    <w:p w14:paraId="1A992A8F">
      <w:pPr>
        <w:jc w:val="left"/>
        <w:rPr>
          <w:rFonts w:hint="default"/>
          <w:lang w:val="en-US" w:eastAsia="zh-CN"/>
        </w:rPr>
      </w:pPr>
      <w:r>
        <w:rPr>
          <w:rFonts w:hint="eastAsia"/>
          <w:lang w:val="en-US" w:eastAsia="zh-CN"/>
        </w:rPr>
        <w:t>11.检测试剂无放射性，</w:t>
      </w:r>
      <w:r>
        <w:rPr>
          <w:rFonts w:hint="default"/>
          <w:lang w:val="en-US" w:eastAsia="zh-CN"/>
        </w:rPr>
        <w:t>对操作者无影响</w:t>
      </w:r>
      <w:r>
        <w:rPr>
          <w:rFonts w:hint="eastAsia"/>
          <w:lang w:val="en-US" w:eastAsia="zh-CN"/>
        </w:rPr>
        <w:t>；</w:t>
      </w:r>
    </w:p>
    <w:p w14:paraId="3B1EA9D4">
      <w:pPr>
        <w:jc w:val="left"/>
        <w:rPr>
          <w:rFonts w:hint="eastAsia"/>
          <w:lang w:val="en-US" w:eastAsia="zh-CN"/>
        </w:rPr>
      </w:pPr>
      <w:r>
        <w:rPr>
          <w:rFonts w:hint="eastAsia"/>
          <w:lang w:val="en-US" w:eastAsia="zh-CN"/>
        </w:rPr>
        <w:t>12.</w:t>
      </w:r>
      <w:r>
        <w:rPr>
          <w:rFonts w:hint="default"/>
          <w:lang w:val="en-US" w:eastAsia="zh-CN"/>
        </w:rPr>
        <w:t>对使用科室无特殊要求</w:t>
      </w:r>
      <w:r>
        <w:rPr>
          <w:rFonts w:hint="eastAsia"/>
          <w:lang w:val="en-US" w:eastAsia="zh-CN"/>
        </w:rPr>
        <w:t>；</w:t>
      </w:r>
    </w:p>
    <w:p w14:paraId="2CA4C67E">
      <w:pPr>
        <w:jc w:val="left"/>
        <w:rPr>
          <w:rFonts w:hint="default"/>
          <w:lang w:val="en-US" w:eastAsia="zh-CN"/>
        </w:rPr>
      </w:pPr>
      <w:r>
        <w:rPr>
          <w:rFonts w:hint="eastAsia"/>
        </w:rPr>
        <w:t>▲</w:t>
      </w:r>
      <w:r>
        <w:rPr>
          <w:rFonts w:hint="eastAsia"/>
          <w:lang w:val="en-US" w:eastAsia="zh-CN"/>
        </w:rPr>
        <w:t>13.配套检测试剂规格≥</w:t>
      </w:r>
      <w:r>
        <w:rPr>
          <w:rFonts w:hint="default"/>
          <w:lang w:val="en-US" w:eastAsia="zh-CN"/>
        </w:rPr>
        <w:t xml:space="preserve"> </w:t>
      </w:r>
      <w:r>
        <w:rPr>
          <w:rFonts w:hint="eastAsia"/>
          <w:lang w:val="en-US" w:eastAsia="zh-CN"/>
        </w:rPr>
        <w:t>75mg；</w:t>
      </w:r>
      <w:r>
        <w:rPr>
          <w:rFonts w:hint="default"/>
          <w:lang w:val="en-US" w:eastAsia="zh-CN"/>
        </w:rPr>
        <w:t xml:space="preserve"> </w:t>
      </w:r>
    </w:p>
    <w:p w14:paraId="519DBA5D">
      <w:pPr>
        <w:jc w:val="left"/>
        <w:rPr>
          <w:rFonts w:hint="default"/>
          <w:lang w:val="en-US" w:eastAsia="zh-CN"/>
        </w:rPr>
      </w:pPr>
      <w:r>
        <w:rPr>
          <w:rFonts w:hint="eastAsia"/>
          <w:lang w:val="en-US" w:eastAsia="zh-CN"/>
        </w:rPr>
        <w:t>14.配套检测试剂具有药品注册证；</w:t>
      </w:r>
    </w:p>
    <w:p w14:paraId="14DD767B">
      <w:pPr>
        <w:jc w:val="left"/>
        <w:rPr>
          <w:rFonts w:hint="eastAsia"/>
          <w:b/>
          <w:bCs/>
        </w:rPr>
      </w:pPr>
      <w:r>
        <w:rPr>
          <w:rFonts w:hint="eastAsia"/>
        </w:rPr>
        <w:t>▲</w:t>
      </w:r>
      <w:r>
        <w:rPr>
          <w:rFonts w:hint="eastAsia"/>
          <w:lang w:val="en-US" w:eastAsia="zh-CN"/>
        </w:rPr>
        <w:t>15.设备使用期限≥10年。</w:t>
      </w:r>
    </w:p>
    <w:p w14:paraId="456CF26C">
      <w:pPr>
        <w:numPr>
          <w:ilvl w:val="0"/>
          <w:numId w:val="5"/>
        </w:numPr>
        <w:jc w:val="left"/>
        <w:rPr>
          <w:b/>
          <w:bCs/>
        </w:rPr>
      </w:pPr>
      <w:r>
        <w:rPr>
          <w:rFonts w:hint="eastAsia"/>
          <w:b/>
          <w:bCs/>
        </w:rPr>
        <w:t>配置要求</w:t>
      </w:r>
    </w:p>
    <w:p w14:paraId="08CE2330">
      <w:pPr>
        <w:numPr>
          <w:ilvl w:val="0"/>
          <w:numId w:val="6"/>
        </w:numPr>
        <w:jc w:val="left"/>
        <w:rPr>
          <w:rFonts w:hint="eastAsia" w:ascii="宋体" w:hAnsi="宋体" w:cs="宋体"/>
        </w:rPr>
      </w:pPr>
      <w:r>
        <w:rPr>
          <w:rFonts w:hint="eastAsia" w:ascii="宋体" w:hAnsi="宋体" w:cs="宋体"/>
        </w:rPr>
        <w:t xml:space="preserve">主机  </w:t>
      </w:r>
      <w:r>
        <w:rPr>
          <w:rFonts w:hint="eastAsia" w:ascii="宋体" w:hAnsi="宋体" w:cs="宋体"/>
          <w:lang w:val="en-US" w:eastAsia="zh-CN"/>
        </w:rPr>
        <w:t>4套</w:t>
      </w:r>
    </w:p>
    <w:p w14:paraId="7AC9D350">
      <w:pPr>
        <w:numPr>
          <w:ilvl w:val="0"/>
          <w:numId w:val="6"/>
        </w:numPr>
        <w:jc w:val="left"/>
        <w:rPr>
          <w:rFonts w:hint="eastAsia" w:ascii="宋体" w:hAnsi="宋体" w:cs="宋体"/>
        </w:rPr>
      </w:pPr>
      <w:r>
        <w:rPr>
          <w:rFonts w:hint="eastAsia" w:ascii="宋体" w:hAnsi="宋体" w:cs="宋体"/>
          <w:lang w:val="en-US" w:eastAsia="zh-CN"/>
        </w:rPr>
        <w:t>电脑  2套</w:t>
      </w:r>
    </w:p>
    <w:p w14:paraId="23BA1DF7">
      <w:pPr>
        <w:numPr>
          <w:ilvl w:val="0"/>
          <w:numId w:val="6"/>
        </w:numPr>
        <w:jc w:val="left"/>
        <w:rPr>
          <w:rFonts w:hint="eastAsia" w:ascii="宋体" w:hAnsi="宋体" w:cs="宋体"/>
        </w:rPr>
      </w:pPr>
      <w:r>
        <w:rPr>
          <w:rFonts w:hint="eastAsia" w:ascii="宋体" w:hAnsi="宋体" w:cs="宋体"/>
          <w:lang w:val="en-US" w:eastAsia="zh-CN"/>
        </w:rPr>
        <w:t>打印机  2台</w:t>
      </w:r>
    </w:p>
    <w:p w14:paraId="40C030E3">
      <w:pPr>
        <w:widowControl/>
        <w:jc w:val="left"/>
        <w:rPr>
          <w:rFonts w:hint="eastAsia" w:hAnsi="宋体" w:cs="宋体"/>
          <w:bCs/>
        </w:rPr>
      </w:pPr>
      <w:r>
        <w:rPr>
          <w:rFonts w:hint="eastAsia" w:hAnsi="宋体" w:cs="宋体"/>
          <w:bCs/>
        </w:rPr>
        <w:t>二、商务要求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701"/>
        <w:gridCol w:w="8896"/>
      </w:tblGrid>
      <w:tr w14:paraId="757A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tcPr>
          <w:p w14:paraId="73355F1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757" w:type="pct"/>
          </w:tcPr>
          <w:p w14:paraId="0D34CF60">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959" w:type="pct"/>
          </w:tcPr>
          <w:p w14:paraId="253AE354">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4091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Align w:val="center"/>
          </w:tcPr>
          <w:p w14:paraId="4A90AD3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757" w:type="pct"/>
            <w:vAlign w:val="center"/>
          </w:tcPr>
          <w:p w14:paraId="3AD73E51">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959" w:type="pct"/>
            <w:vAlign w:val="center"/>
          </w:tcPr>
          <w:p w14:paraId="02C6C352">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0E3A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Align w:val="center"/>
          </w:tcPr>
          <w:p w14:paraId="4E59053F">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757" w:type="pct"/>
            <w:vAlign w:val="center"/>
          </w:tcPr>
          <w:p w14:paraId="4B7F27DD">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959" w:type="pct"/>
            <w:vAlign w:val="center"/>
          </w:tcPr>
          <w:p w14:paraId="58418E82">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5</w:t>
            </w:r>
            <w:r>
              <w:rPr>
                <w:rFonts w:hint="eastAsia" w:hAnsi="宋体" w:cs="宋体"/>
                <w:bCs/>
                <w:color w:val="000000"/>
                <w:szCs w:val="24"/>
              </w:rPr>
              <w:t>年</w:t>
            </w:r>
          </w:p>
        </w:tc>
      </w:tr>
      <w:tr w14:paraId="472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83" w:type="pct"/>
            <w:vAlign w:val="center"/>
          </w:tcPr>
          <w:p w14:paraId="7145EA1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757" w:type="pct"/>
            <w:vAlign w:val="center"/>
          </w:tcPr>
          <w:p w14:paraId="60852B45">
            <w:pPr>
              <w:widowControl/>
              <w:spacing w:line="360" w:lineRule="auto"/>
              <w:jc w:val="center"/>
              <w:rPr>
                <w:bCs/>
                <w:szCs w:val="24"/>
              </w:rPr>
            </w:pPr>
            <w:r>
              <w:rPr>
                <w:rFonts w:hint="eastAsia" w:hAnsi="宋体" w:cs="宋体"/>
                <w:bCs/>
                <w:szCs w:val="24"/>
              </w:rPr>
              <w:t>售后</w:t>
            </w:r>
          </w:p>
          <w:p w14:paraId="3DBFE724">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959" w:type="pct"/>
          </w:tcPr>
          <w:p w14:paraId="55B287C1">
            <w:pPr>
              <w:widowControl/>
              <w:adjustRightInd w:val="0"/>
              <w:snapToGrid w:val="0"/>
              <w:spacing w:line="360" w:lineRule="auto"/>
              <w:rPr>
                <w:rFonts w:hint="eastAsia" w:hAnsi="宋体" w:cs="宋体"/>
                <w:bCs/>
                <w:szCs w:val="24"/>
              </w:rPr>
            </w:pPr>
            <w:r>
              <w:rPr>
                <w:rFonts w:hint="eastAsia" w:hAnsi="宋体" w:cs="宋体"/>
                <w:bCs/>
                <w:szCs w:val="24"/>
              </w:rPr>
              <w:t>（1）在保修期内，如有损坏或质量不合格者，卖方应及时给予修复和更换，其修理和更换应免费。正常修理周期和修理期间需提供免费测试。</w:t>
            </w:r>
          </w:p>
          <w:p w14:paraId="203A4EBF">
            <w:pPr>
              <w:widowControl/>
              <w:adjustRightInd w:val="0"/>
              <w:snapToGrid w:val="0"/>
              <w:spacing w:line="360" w:lineRule="auto"/>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0A2501B7">
            <w:pPr>
              <w:widowControl/>
              <w:adjustRightInd w:val="0"/>
              <w:snapToGrid w:val="0"/>
              <w:spacing w:line="360" w:lineRule="auto"/>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4FC3ECB6">
            <w:pPr>
              <w:widowControl/>
              <w:adjustRightInd w:val="0"/>
              <w:snapToGrid w:val="0"/>
              <w:spacing w:line="360" w:lineRule="auto"/>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12A4403C">
            <w:pPr>
              <w:widowControl/>
              <w:adjustRightInd w:val="0"/>
              <w:snapToGrid w:val="0"/>
              <w:spacing w:line="360" w:lineRule="auto"/>
              <w:rPr>
                <w:rFonts w:hint="eastAsia" w:hAnsi="宋体" w:cs="宋体"/>
                <w:bCs/>
                <w:szCs w:val="24"/>
              </w:rPr>
            </w:pPr>
            <w:r>
              <w:rPr>
                <w:rFonts w:hint="eastAsia" w:hAnsi="宋体" w:cs="宋体"/>
                <w:bCs/>
                <w:szCs w:val="24"/>
              </w:rPr>
              <w:t>（5）终身提供免费的应用咨询及技术帮助。</w:t>
            </w:r>
          </w:p>
          <w:p w14:paraId="7CC78259">
            <w:pPr>
              <w:pStyle w:val="12"/>
              <w:ind w:left="0" w:leftChars="0" w:firstLine="0" w:firstLineChars="0"/>
              <w:jc w:val="left"/>
              <w:rPr>
                <w:rFonts w:hint="eastAsia" w:hAnsi="宋体" w:eastAsia="宋体" w:cs="宋体"/>
                <w:bCs/>
                <w:szCs w:val="24"/>
              </w:rPr>
            </w:pPr>
            <w:r>
              <w:rPr>
                <w:rFonts w:hint="eastAsia" w:hAnsi="宋体" w:eastAsia="宋体" w:cs="宋体"/>
                <w:bCs/>
                <w:szCs w:val="24"/>
              </w:rPr>
              <w:t>（6）提供零配件及易损件明细表，包括品牌、产地、厂家、型号、质保期满后优惠价格。</w:t>
            </w:r>
          </w:p>
          <w:p w14:paraId="527FCDE2">
            <w:pPr>
              <w:widowControl/>
              <w:adjustRightInd w:val="0"/>
              <w:snapToGrid w:val="0"/>
              <w:spacing w:line="360" w:lineRule="auto"/>
              <w:rPr>
                <w:rFonts w:hint="eastAsia" w:hAnsi="宋体" w:cs="宋体"/>
                <w:bCs/>
                <w:szCs w:val="24"/>
              </w:rPr>
            </w:pPr>
            <w:r>
              <w:rPr>
                <w:rFonts w:hint="eastAsia" w:hAnsi="宋体" w:cs="宋体"/>
                <w:bCs/>
                <w:szCs w:val="24"/>
              </w:rPr>
              <w:t>（7）供应商能在医院采购下订单之日起，一周内将订货配送至医院，且货票（含损耗补偿）同行。</w:t>
            </w:r>
          </w:p>
          <w:p w14:paraId="291C80A0">
            <w:pPr>
              <w:widowControl/>
              <w:adjustRightInd w:val="0"/>
              <w:snapToGrid w:val="0"/>
              <w:spacing w:line="360" w:lineRule="auto"/>
              <w:rPr>
                <w:rFonts w:hint="eastAsia" w:hAnsi="宋体" w:cs="宋体"/>
                <w:bCs/>
                <w:szCs w:val="24"/>
              </w:rPr>
            </w:pPr>
            <w:r>
              <w:rPr>
                <w:rFonts w:hint="eastAsia" w:hAnsi="宋体" w:cs="宋体"/>
                <w:bCs/>
                <w:szCs w:val="24"/>
              </w:rPr>
              <w:t>（8）供应商能保障医院紧急供应（2小时内送达）。</w:t>
            </w:r>
          </w:p>
          <w:p w14:paraId="7CFA1592">
            <w:pPr>
              <w:widowControl/>
              <w:adjustRightInd w:val="0"/>
              <w:snapToGrid w:val="0"/>
              <w:spacing w:line="360" w:lineRule="auto"/>
              <w:rPr>
                <w:rFonts w:hint="eastAsia" w:hAnsi="宋体" w:cs="宋体"/>
                <w:bCs/>
                <w:szCs w:val="24"/>
              </w:rPr>
            </w:pPr>
            <w:r>
              <w:rPr>
                <w:rFonts w:hint="eastAsia" w:hAnsi="宋体" w:cs="宋体"/>
                <w:bCs/>
                <w:szCs w:val="24"/>
              </w:rPr>
              <w:t>（</w:t>
            </w:r>
            <w:r>
              <w:rPr>
                <w:rFonts w:hint="eastAsia" w:hAnsi="宋体" w:cs="宋体"/>
                <w:bCs/>
                <w:szCs w:val="24"/>
                <w:lang w:val="en-US" w:eastAsia="zh-CN"/>
              </w:rPr>
              <w:t>9</w:t>
            </w:r>
            <w:r>
              <w:rPr>
                <w:rFonts w:hint="eastAsia" w:hAnsi="宋体" w:cs="宋体"/>
                <w:bCs/>
                <w:szCs w:val="24"/>
              </w:rPr>
              <w:t>）供应商能提供对近效期、滞销产品进行退货的服务。</w:t>
            </w:r>
          </w:p>
          <w:p w14:paraId="11E1518C">
            <w:pPr>
              <w:widowControl/>
              <w:adjustRightInd w:val="0"/>
              <w:snapToGrid w:val="0"/>
              <w:spacing w:line="360" w:lineRule="auto"/>
              <w:rPr>
                <w:rFonts w:hint="eastAsia" w:hAnsi="宋体" w:cs="宋体"/>
                <w:bCs/>
                <w:szCs w:val="24"/>
              </w:rPr>
            </w:pPr>
            <w:r>
              <w:rPr>
                <w:rFonts w:hint="eastAsia" w:hAnsi="宋体" w:cs="宋体"/>
                <w:bCs/>
                <w:szCs w:val="24"/>
              </w:rPr>
              <w:t>（1</w:t>
            </w:r>
            <w:r>
              <w:rPr>
                <w:rFonts w:hint="eastAsia" w:hAnsi="宋体" w:cs="宋体"/>
                <w:bCs/>
                <w:szCs w:val="24"/>
                <w:lang w:val="en-US" w:eastAsia="zh-CN"/>
              </w:rPr>
              <w:t>0</w:t>
            </w:r>
            <w:r>
              <w:rPr>
                <w:rFonts w:hint="eastAsia" w:hAnsi="宋体" w:cs="宋体"/>
                <w:bCs/>
                <w:szCs w:val="24"/>
              </w:rPr>
              <w:t>）供应商能配合医院完成产品调价工作。</w:t>
            </w:r>
          </w:p>
          <w:p w14:paraId="148D8426">
            <w:pPr>
              <w:widowControl/>
              <w:adjustRightInd w:val="0"/>
              <w:snapToGrid w:val="0"/>
              <w:spacing w:line="360" w:lineRule="auto"/>
              <w:rPr>
                <w:rFonts w:hint="eastAsia" w:hAnsi="宋体" w:cs="宋体"/>
                <w:bCs/>
                <w:szCs w:val="24"/>
              </w:rPr>
            </w:pPr>
            <w:r>
              <w:rPr>
                <w:rFonts w:hint="eastAsia" w:hAnsi="宋体" w:cs="宋体"/>
                <w:bCs/>
                <w:szCs w:val="24"/>
              </w:rPr>
              <w:t>（1</w:t>
            </w:r>
            <w:r>
              <w:rPr>
                <w:rFonts w:hint="eastAsia" w:hAnsi="宋体" w:cs="宋体"/>
                <w:bCs/>
                <w:szCs w:val="24"/>
                <w:lang w:val="en-US" w:eastAsia="zh-CN"/>
              </w:rPr>
              <w:t>1</w:t>
            </w:r>
            <w:r>
              <w:rPr>
                <w:rFonts w:hint="eastAsia" w:hAnsi="宋体" w:cs="宋体"/>
                <w:bCs/>
                <w:szCs w:val="24"/>
              </w:rPr>
              <w:t>）如检查项目医保收费标准下调，供应商能同比例下调供货价。</w:t>
            </w:r>
          </w:p>
          <w:p w14:paraId="3ADD90D0">
            <w:pPr>
              <w:widowControl/>
              <w:adjustRightInd w:val="0"/>
              <w:snapToGrid w:val="0"/>
              <w:spacing w:line="360" w:lineRule="auto"/>
              <w:rPr>
                <w:rFonts w:hint="eastAsia" w:hAnsi="宋体" w:cs="宋体"/>
                <w:bCs/>
                <w:szCs w:val="24"/>
              </w:rPr>
            </w:pPr>
            <w:r>
              <w:rPr>
                <w:rFonts w:hint="eastAsia" w:hAnsi="宋体" w:cs="宋体"/>
                <w:bCs/>
                <w:szCs w:val="24"/>
              </w:rPr>
              <w:t>（1</w:t>
            </w:r>
            <w:r>
              <w:rPr>
                <w:rFonts w:hint="eastAsia" w:hAnsi="宋体" w:cs="宋体"/>
                <w:bCs/>
                <w:szCs w:val="24"/>
                <w:lang w:val="en-US" w:eastAsia="zh-CN"/>
              </w:rPr>
              <w:t>2</w:t>
            </w:r>
            <w:r>
              <w:rPr>
                <w:rFonts w:hint="eastAsia" w:hAnsi="宋体" w:cs="宋体"/>
                <w:bCs/>
                <w:szCs w:val="24"/>
              </w:rPr>
              <w:t>）</w:t>
            </w:r>
            <w:r>
              <w:rPr>
                <w:rFonts w:hint="eastAsia" w:ascii="Times New Roman" w:hAnsi="宋体" w:cs="宋体"/>
                <w:bCs/>
                <w:szCs w:val="24"/>
              </w:rPr>
              <w:t>试剂（耗材）报价</w:t>
            </w:r>
            <w:r>
              <w:rPr>
                <w:rFonts w:hint="eastAsia" w:hAnsi="宋体" w:cs="宋体"/>
                <w:bCs/>
                <w:szCs w:val="24"/>
                <w:lang w:val="en-US" w:eastAsia="zh-CN"/>
              </w:rPr>
              <w:t>与中标价差额部分，随货当次结清。</w:t>
            </w:r>
          </w:p>
        </w:tc>
      </w:tr>
      <w:tr w14:paraId="7F75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5AF04C22">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757" w:type="pct"/>
            <w:vAlign w:val="center"/>
          </w:tcPr>
          <w:p w14:paraId="2ACA32DD">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959" w:type="pct"/>
            <w:vAlign w:val="center"/>
          </w:tcPr>
          <w:p w14:paraId="78040ABA">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5EA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4D9FA00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757" w:type="pct"/>
            <w:vAlign w:val="center"/>
          </w:tcPr>
          <w:p w14:paraId="572768A9">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959" w:type="pct"/>
          </w:tcPr>
          <w:p w14:paraId="5121FB50">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77629D4A">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630407F4">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464FD870">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7D23528C">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3C84537D">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3FC6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643635B">
            <w:pPr>
              <w:autoSpaceDE w:val="0"/>
              <w:autoSpaceDN w:val="0"/>
              <w:adjustRightInd w:val="0"/>
              <w:snapToGrid w:val="0"/>
              <w:spacing w:line="360" w:lineRule="auto"/>
              <w:jc w:val="center"/>
              <w:rPr>
                <w:rFonts w:hint="eastAsia" w:hAnsi="宋体" w:cs="宋体"/>
                <w:bCs/>
                <w:snapToGrid w:val="0"/>
                <w:color w:val="auto"/>
                <w:szCs w:val="24"/>
              </w:rPr>
            </w:pPr>
            <w:r>
              <w:rPr>
                <w:rFonts w:hint="eastAsia" w:hAnsi="宋体" w:cs="宋体"/>
                <w:bCs/>
                <w:snapToGrid w:val="0"/>
                <w:color w:val="auto"/>
                <w:szCs w:val="24"/>
              </w:rPr>
              <w:t>6</w:t>
            </w:r>
          </w:p>
        </w:tc>
        <w:tc>
          <w:tcPr>
            <w:tcW w:w="757" w:type="pct"/>
            <w:shd w:val="clear" w:color="auto" w:fill="auto"/>
            <w:vAlign w:val="center"/>
          </w:tcPr>
          <w:p w14:paraId="6E16E262">
            <w:pPr>
              <w:widowControl/>
              <w:adjustRightInd w:val="0"/>
              <w:snapToGrid w:val="0"/>
              <w:spacing w:line="360" w:lineRule="auto"/>
              <w:jc w:val="center"/>
              <w:rPr>
                <w:rFonts w:hint="eastAsia" w:hAnsi="宋体" w:cs="宋体"/>
                <w:bCs/>
                <w:color w:val="auto"/>
                <w:szCs w:val="24"/>
              </w:rPr>
            </w:pPr>
            <w:r>
              <w:rPr>
                <w:rFonts w:hint="eastAsia" w:hAnsi="宋体" w:cs="宋体"/>
                <w:bCs/>
                <w:color w:val="auto"/>
                <w:szCs w:val="24"/>
              </w:rPr>
              <w:t>南京市/江苏省阳光招采平台上中标及</w:t>
            </w:r>
          </w:p>
          <w:p w14:paraId="0C21311F">
            <w:pPr>
              <w:widowControl/>
              <w:adjustRightInd w:val="0"/>
              <w:snapToGrid w:val="0"/>
              <w:spacing w:line="360" w:lineRule="auto"/>
              <w:jc w:val="center"/>
              <w:rPr>
                <w:rFonts w:hint="eastAsia" w:hAnsi="宋体" w:cs="宋体"/>
                <w:bCs/>
                <w:color w:val="auto"/>
                <w:szCs w:val="24"/>
              </w:rPr>
            </w:pPr>
            <w:r>
              <w:rPr>
                <w:rFonts w:hint="eastAsia" w:hAnsi="宋体" w:cs="宋体"/>
                <w:bCs/>
                <w:color w:val="auto"/>
                <w:szCs w:val="24"/>
              </w:rPr>
              <w:t>网采情况</w:t>
            </w:r>
          </w:p>
        </w:tc>
        <w:tc>
          <w:tcPr>
            <w:tcW w:w="3959" w:type="pct"/>
            <w:shd w:val="clear" w:color="auto" w:fill="auto"/>
            <w:vAlign w:val="center"/>
          </w:tcPr>
          <w:p w14:paraId="1164F124">
            <w:pPr>
              <w:widowControl/>
              <w:adjustRightInd w:val="0"/>
              <w:snapToGrid w:val="0"/>
              <w:spacing w:line="360" w:lineRule="auto"/>
              <w:jc w:val="left"/>
              <w:rPr>
                <w:rFonts w:hint="eastAsia" w:hAnsi="宋体" w:cs="宋体"/>
                <w:bCs/>
                <w:color w:val="auto"/>
                <w:szCs w:val="24"/>
              </w:rPr>
            </w:pPr>
            <w:r>
              <w:rPr>
                <w:rFonts w:hint="eastAsia" w:hAnsi="宋体" w:cs="宋体"/>
                <w:bCs/>
                <w:color w:val="auto"/>
                <w:szCs w:val="24"/>
              </w:rPr>
              <w:t>投标产品为中标产品，医院方可以在南京市/江苏省阳光招采平台上能够查询得到且能直接下订单。（提供平台截图）</w:t>
            </w:r>
          </w:p>
        </w:tc>
      </w:tr>
      <w:tr w14:paraId="36AD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2548B793">
            <w:pPr>
              <w:autoSpaceDE w:val="0"/>
              <w:autoSpaceDN w:val="0"/>
              <w:adjustRightInd w:val="0"/>
              <w:snapToGrid w:val="0"/>
              <w:spacing w:line="360" w:lineRule="auto"/>
              <w:jc w:val="center"/>
              <w:rPr>
                <w:rFonts w:hint="eastAsia" w:hAnsi="宋体" w:cs="宋体"/>
                <w:bCs/>
                <w:snapToGrid w:val="0"/>
                <w:color w:val="auto"/>
                <w:szCs w:val="24"/>
              </w:rPr>
            </w:pPr>
            <w:r>
              <w:rPr>
                <w:rFonts w:hint="eastAsia" w:hAnsi="宋体" w:cs="宋体"/>
                <w:bCs/>
                <w:snapToGrid w:val="0"/>
                <w:color w:val="auto"/>
                <w:szCs w:val="24"/>
              </w:rPr>
              <w:t>7</w:t>
            </w:r>
          </w:p>
        </w:tc>
        <w:tc>
          <w:tcPr>
            <w:tcW w:w="757" w:type="pct"/>
            <w:vAlign w:val="center"/>
          </w:tcPr>
          <w:p w14:paraId="789B82BD">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959" w:type="pct"/>
            <w:vAlign w:val="center"/>
          </w:tcPr>
          <w:p w14:paraId="5DB8DD87">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6D276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460EDDB">
            <w:pPr>
              <w:autoSpaceDE w:val="0"/>
              <w:autoSpaceDN w:val="0"/>
              <w:adjustRightInd w:val="0"/>
              <w:snapToGrid w:val="0"/>
              <w:spacing w:line="360" w:lineRule="auto"/>
              <w:jc w:val="center"/>
              <w:rPr>
                <w:rFonts w:hint="eastAsia" w:hAnsi="宋体" w:cs="宋体"/>
                <w:bCs/>
                <w:snapToGrid w:val="0"/>
                <w:color w:val="auto"/>
                <w:szCs w:val="24"/>
              </w:rPr>
            </w:pPr>
            <w:r>
              <w:rPr>
                <w:rFonts w:hint="eastAsia" w:hAnsi="宋体" w:cs="宋体"/>
                <w:bCs/>
                <w:snapToGrid w:val="0"/>
                <w:color w:val="auto"/>
                <w:szCs w:val="24"/>
              </w:rPr>
              <w:t>8</w:t>
            </w:r>
          </w:p>
        </w:tc>
        <w:tc>
          <w:tcPr>
            <w:tcW w:w="757" w:type="pct"/>
            <w:vAlign w:val="center"/>
          </w:tcPr>
          <w:p w14:paraId="53363132">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959" w:type="pct"/>
            <w:vAlign w:val="center"/>
          </w:tcPr>
          <w:p w14:paraId="6FFF57A9">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r>
              <w:rPr>
                <w:rFonts w:hint="eastAsia" w:hAnsi="宋体" w:cs="宋体"/>
                <w:b/>
                <w:color w:val="auto"/>
                <w:szCs w:val="24"/>
              </w:rPr>
              <w:t>承担设备与</w:t>
            </w:r>
            <w:r>
              <w:rPr>
                <w:rFonts w:hint="eastAsia" w:ascii="Times New Roman" w:hAnsi="Times New Roman"/>
                <w:b/>
                <w:color w:val="auto"/>
                <w:szCs w:val="24"/>
              </w:rPr>
              <w:t>医院LIS系统对接产生的接口费用，实现检测</w:t>
            </w:r>
            <w:r>
              <w:rPr>
                <w:rFonts w:hint="eastAsia" w:hAnsi="宋体" w:cs="宋体"/>
                <w:b/>
                <w:color w:val="auto"/>
                <w:szCs w:val="24"/>
              </w:rPr>
              <w:t>数据自动传输</w:t>
            </w:r>
            <w:r>
              <w:rPr>
                <w:rFonts w:hint="eastAsia" w:ascii="Times New Roman" w:hAnsi="Times New Roman"/>
                <w:b/>
                <w:color w:val="auto"/>
                <w:szCs w:val="24"/>
              </w:rPr>
              <w:t>。</w:t>
            </w:r>
          </w:p>
        </w:tc>
      </w:tr>
      <w:tr w14:paraId="4C58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13CC1C20">
            <w:pPr>
              <w:autoSpaceDE w:val="0"/>
              <w:autoSpaceDN w:val="0"/>
              <w:adjustRightInd w:val="0"/>
              <w:snapToGrid w:val="0"/>
              <w:spacing w:line="360" w:lineRule="auto"/>
              <w:jc w:val="center"/>
              <w:rPr>
                <w:rFonts w:hint="eastAsia" w:hAnsi="宋体" w:cs="宋体"/>
                <w:bCs/>
                <w:snapToGrid w:val="0"/>
                <w:color w:val="auto"/>
                <w:szCs w:val="24"/>
                <w:highlight w:val="none"/>
              </w:rPr>
            </w:pPr>
            <w:r>
              <w:rPr>
                <w:rFonts w:hint="eastAsia" w:hAnsi="宋体" w:cs="宋体"/>
                <w:bCs/>
                <w:snapToGrid w:val="0"/>
                <w:color w:val="auto"/>
                <w:szCs w:val="24"/>
                <w:highlight w:val="none"/>
              </w:rPr>
              <w:t>9</w:t>
            </w:r>
          </w:p>
        </w:tc>
        <w:tc>
          <w:tcPr>
            <w:tcW w:w="757" w:type="pct"/>
            <w:vAlign w:val="center"/>
          </w:tcPr>
          <w:p w14:paraId="16D4A19F">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959" w:type="pct"/>
          </w:tcPr>
          <w:p w14:paraId="08A4F77C">
            <w:pPr>
              <w:widowControl/>
              <w:spacing w:line="360" w:lineRule="auto"/>
              <w:jc w:val="left"/>
              <w:rPr>
                <w:rFonts w:hint="eastAsia" w:ascii="Times New Roman" w:hAnsi="宋体" w:cs="宋体"/>
                <w:b/>
                <w:color w:val="auto"/>
                <w:highlight w:val="none"/>
              </w:rPr>
            </w:pPr>
            <w:r>
              <w:rPr>
                <w:rFonts w:hint="eastAsia" w:ascii="Times New Roman" w:hAnsi="宋体" w:cs="宋体"/>
                <w:b/>
                <w:color w:val="auto"/>
                <w:highlight w:val="none"/>
              </w:rPr>
              <w:t>设备：</w:t>
            </w:r>
          </w:p>
          <w:p w14:paraId="5410E14D">
            <w:pPr>
              <w:widowControl/>
              <w:spacing w:line="360" w:lineRule="auto"/>
              <w:jc w:val="left"/>
              <w:rPr>
                <w:rFonts w:hint="eastAsia" w:hAnsi="宋体" w:cs="宋体"/>
                <w:bCs/>
                <w:color w:val="auto"/>
                <w:szCs w:val="24"/>
                <w:highlight w:val="none"/>
              </w:rPr>
            </w:pPr>
            <w:r>
              <w:rPr>
                <w:rFonts w:hint="eastAsia" w:hAnsi="宋体" w:cs="宋体"/>
                <w:bCs/>
                <w:color w:val="auto"/>
                <w:szCs w:val="24"/>
                <w:highlight w:val="none"/>
              </w:rPr>
              <w:t>乙方开具符合国家规定的发票，到货安装调试经甲方验收合格并提供原厂质保函后按甲方正常流程付90%，正常使用一年后无息支付10%。（设备投入使用即日起产权属于医院。）</w:t>
            </w:r>
          </w:p>
          <w:p w14:paraId="1257826A">
            <w:pPr>
              <w:widowControl/>
              <w:spacing w:line="360" w:lineRule="auto"/>
              <w:jc w:val="left"/>
              <w:rPr>
                <w:rFonts w:hint="eastAsia" w:ascii="Times New Roman" w:hAnsi="宋体" w:cs="宋体"/>
                <w:b/>
                <w:color w:val="auto"/>
                <w:highlight w:val="none"/>
              </w:rPr>
            </w:pPr>
            <w:r>
              <w:rPr>
                <w:rFonts w:hint="eastAsia" w:ascii="Times New Roman" w:hAnsi="宋体" w:cs="宋体"/>
                <w:b/>
                <w:color w:val="auto"/>
                <w:highlight w:val="none"/>
              </w:rPr>
              <w:t>配套试剂（耗材）：</w:t>
            </w:r>
          </w:p>
          <w:p w14:paraId="3C2DA23D">
            <w:pPr>
              <w:widowControl/>
              <w:spacing w:line="360" w:lineRule="auto"/>
              <w:jc w:val="left"/>
              <w:rPr>
                <w:rFonts w:hint="default" w:hAnsi="宋体" w:eastAsia="宋体" w:cs="宋体"/>
                <w:bCs/>
                <w:color w:val="auto"/>
                <w:szCs w:val="24"/>
                <w:highlight w:val="none"/>
                <w:lang w:val="en-US" w:eastAsia="zh-CN"/>
              </w:rPr>
            </w:pPr>
            <w:r>
              <w:rPr>
                <w:rFonts w:hint="eastAsia" w:hAnsi="宋体" w:cs="宋体"/>
                <w:bCs/>
                <w:color w:val="auto"/>
                <w:szCs w:val="24"/>
                <w:highlight w:val="none"/>
              </w:rPr>
              <w:t>投标人所供</w:t>
            </w:r>
            <w:r>
              <w:rPr>
                <w:rFonts w:hint="eastAsia" w:ascii="Times New Roman" w:hAnsi="宋体" w:cs="宋体"/>
                <w:bCs/>
                <w:color w:val="auto"/>
                <w:highlight w:val="none"/>
              </w:rPr>
              <w:t>试剂（耗材）货票同行，经耗材库</w:t>
            </w:r>
            <w:r>
              <w:rPr>
                <w:rFonts w:hint="eastAsia" w:ascii="Times New Roman" w:hAnsi="宋体" w:cs="宋体"/>
                <w:bCs/>
                <w:color w:val="auto"/>
                <w:szCs w:val="24"/>
                <w:highlight w:val="none"/>
              </w:rPr>
              <w:t>验收合格，办理入库手续后</w:t>
            </w:r>
            <w:r>
              <w:rPr>
                <w:rFonts w:hint="eastAsia" w:ascii="Times New Roman" w:hAnsi="宋体" w:cs="宋体"/>
                <w:bCs/>
                <w:color w:val="auto"/>
                <w:szCs w:val="24"/>
                <w:highlight w:val="none"/>
                <w:lang w:val="en-US" w:eastAsia="zh-CN"/>
              </w:rPr>
              <w:t>在南京市医用耗材结算系统进行支付。</w:t>
            </w:r>
          </w:p>
        </w:tc>
      </w:tr>
    </w:tbl>
    <w:p w14:paraId="22AB0443">
      <w:pPr>
        <w:autoSpaceDE w:val="0"/>
        <w:autoSpaceDN w:val="0"/>
        <w:adjustRightInd w:val="0"/>
        <w:snapToGrid w:val="0"/>
        <w:spacing w:before="156" w:beforeLines="50" w:after="156" w:afterLines="50" w:line="360" w:lineRule="auto"/>
        <w:ind w:firstLine="210" w:firstLineChars="100"/>
        <w:jc w:val="left"/>
        <w:rPr>
          <w:rFonts w:hint="eastAsia" w:hAnsi="宋体" w:cs="宋体"/>
          <w:snapToGrid w:val="0"/>
          <w:u w:val="single"/>
          <w:lang w:val="zh-CN"/>
        </w:rPr>
      </w:pPr>
      <w:r>
        <w:rPr>
          <w:rFonts w:hint="eastAsia" w:hAnsi="宋体" w:cs="宋体"/>
          <w:snapToGrid w:val="0"/>
          <w:u w:val="single"/>
          <w:lang w:val="zh-CN"/>
        </w:rPr>
        <w:t>注: 商务需求中所有指标必须全部响应，任意一项不满足将判定为无效投标</w:t>
      </w:r>
    </w:p>
    <w:p w14:paraId="22576B69">
      <w:pPr>
        <w:autoSpaceDE w:val="0"/>
        <w:autoSpaceDN w:val="0"/>
        <w:adjustRightInd w:val="0"/>
        <w:spacing w:line="360" w:lineRule="auto"/>
        <w:jc w:val="left"/>
        <w:rPr>
          <w:rFonts w:hint="eastAsia" w:hAnsi="宋体" w:cs="宋体"/>
          <w:b/>
          <w:bCs/>
          <w:szCs w:val="24"/>
        </w:rPr>
      </w:pPr>
      <w:r>
        <w:rPr>
          <w:rFonts w:hint="eastAsia" w:hAnsi="宋体" w:cs="宋体"/>
          <w:b/>
          <w:bCs/>
          <w:szCs w:val="24"/>
        </w:rPr>
        <w:t>三、项目其它要求</w:t>
      </w:r>
    </w:p>
    <w:p w14:paraId="61982994">
      <w:pPr>
        <w:spacing w:line="360" w:lineRule="auto"/>
        <w:ind w:firstLine="420" w:firstLineChars="200"/>
        <w:outlineLvl w:val="0"/>
        <w:rPr>
          <w:rFonts w:hint="eastAsia" w:hAnsi="宋体" w:cs="宋体"/>
        </w:rPr>
      </w:pPr>
      <w:r>
        <w:rPr>
          <w:rFonts w:hint="eastAsia" w:hAnsi="宋体" w:cs="宋体"/>
        </w:rPr>
        <w:t>1、投标文件整体编制：投标文件应编制规范，内容齐全，所有招标文件要求内容无缺漏，条理清晰、编制有详细的总目录、章节目录和细目等便于评委查询。</w:t>
      </w:r>
    </w:p>
    <w:p w14:paraId="7BA233EB">
      <w:pPr>
        <w:spacing w:line="360" w:lineRule="auto"/>
        <w:ind w:firstLine="420" w:firstLineChars="200"/>
        <w:outlineLvl w:val="0"/>
        <w:rPr>
          <w:rFonts w:hint="eastAsia" w:hAnsi="宋体" w:cs="宋体"/>
        </w:rPr>
      </w:pPr>
      <w:r>
        <w:rPr>
          <w:rFonts w:hint="eastAsia" w:hAnsi="宋体" w:cs="宋体"/>
        </w:rPr>
        <w:t>2、产品质量、功能、技术先进性：本次投标产品应有完善的质量保证措施，参数满足招标文件要求，制造工艺成熟，技术先进，功能齐备。</w:t>
      </w:r>
    </w:p>
    <w:p w14:paraId="270EEA25">
      <w:pPr>
        <w:spacing w:line="360" w:lineRule="auto"/>
        <w:ind w:firstLine="420" w:firstLineChars="200"/>
        <w:outlineLvl w:val="0"/>
        <w:rPr>
          <w:rFonts w:hint="eastAsia" w:hAnsi="宋体" w:cs="宋体"/>
        </w:rPr>
      </w:pPr>
      <w:r>
        <w:rPr>
          <w:rFonts w:hint="eastAsia" w:hAnsi="宋体" w:cs="宋体"/>
        </w:rPr>
        <w:t>3、常用零配件保障措施：投标人应有完善的零配件保障措施，可以有效应对设备日常维保及损坏维修需要。确保设备在出现故障后，有效保障投标人在采购人规定的时间内完成修复工作，并使设备在寿命周期内正常稳定运行。</w:t>
      </w:r>
    </w:p>
    <w:p w14:paraId="64E792A0">
      <w:pPr>
        <w:autoSpaceDE w:val="0"/>
        <w:autoSpaceDN w:val="0"/>
        <w:adjustRightInd w:val="0"/>
        <w:snapToGrid w:val="0"/>
        <w:spacing w:before="156" w:beforeLines="50" w:after="156" w:afterLines="50" w:line="360" w:lineRule="auto"/>
        <w:jc w:val="left"/>
        <w:rPr>
          <w:rFonts w:hint="eastAsia" w:hAnsi="宋体" w:cs="宋体"/>
          <w:snapToGrid w:val="0"/>
          <w:sz w:val="20"/>
          <w:szCs w:val="18"/>
          <w:u w:val="single"/>
          <w:lang w:val="zh-CN" w:eastAsia="zh-CN"/>
        </w:rPr>
      </w:pPr>
      <w:r>
        <w:rPr>
          <w:rFonts w:hint="eastAsia" w:hAnsi="宋体" w:cs="宋体"/>
        </w:rPr>
        <w:t>4、增值服务或优惠内容：投标人可针对本项目提出针对性的增值服务或优惠内容，服务应考虑周到，对采购人具备实际价值（例如：可有效降低设备使用成本、优化设备使用效率或提升日常服务体验等，具体由投标人自选考虑）。</w:t>
      </w:r>
    </w:p>
    <w:p w14:paraId="151AD080">
      <w:pPr>
        <w:widowControl/>
        <w:spacing w:line="240" w:lineRule="auto"/>
        <w:jc w:val="center"/>
        <w:rPr>
          <w:rFonts w:hint="eastAsia" w:ascii="宋体" w:hAnsi="宋体" w:eastAsia="宋体" w:cs="宋体"/>
          <w:b/>
          <w:bCs/>
          <w:color w:val="000000"/>
          <w:sz w:val="24"/>
          <w:szCs w:val="11"/>
          <w:highlight w:val="none"/>
        </w:rPr>
      </w:pPr>
      <w:bookmarkStart w:id="3" w:name="_Toc32732"/>
      <w:r>
        <w:rPr>
          <w:rFonts w:hint="eastAsia" w:ascii="宋体" w:hAnsi="宋体" w:eastAsia="宋体" w:cs="宋体"/>
          <w:b/>
          <w:bCs/>
          <w:color w:val="000000"/>
          <w:sz w:val="24"/>
          <w:szCs w:val="11"/>
          <w:highlight w:val="none"/>
          <w:lang w:eastAsia="zh-CN"/>
        </w:rPr>
        <w:t>第四部分</w:t>
      </w:r>
      <w:r>
        <w:rPr>
          <w:rFonts w:hint="eastAsia" w:ascii="宋体" w:hAnsi="宋体" w:eastAsia="宋体" w:cs="宋体"/>
          <w:b/>
          <w:bCs/>
          <w:color w:val="000000"/>
          <w:sz w:val="24"/>
          <w:szCs w:val="11"/>
          <w:highlight w:val="none"/>
          <w:lang w:val="en-US" w:eastAsia="zh-CN"/>
        </w:rPr>
        <w:t xml:space="preserve"> </w:t>
      </w:r>
      <w:r>
        <w:rPr>
          <w:rFonts w:hint="eastAsia" w:ascii="宋体" w:hAnsi="宋体" w:eastAsia="宋体" w:cs="宋体"/>
          <w:b/>
          <w:bCs/>
          <w:color w:val="000000"/>
          <w:sz w:val="24"/>
          <w:szCs w:val="11"/>
          <w:highlight w:val="none"/>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p w14:paraId="453B992B">
      <w:pPr>
        <w:rPr>
          <w:szCs w:val="24"/>
          <w:u w:val="single"/>
        </w:rPr>
      </w:pPr>
      <w:r>
        <w:rPr>
          <w:rFonts w:hint="eastAsia"/>
          <w:szCs w:val="24"/>
          <w:u w:val="single"/>
        </w:rPr>
        <w:t>综合评估法：具体采用打分法</w:t>
      </w:r>
    </w:p>
    <w:p w14:paraId="1781D523">
      <w:pPr>
        <w:rPr>
          <w:szCs w:val="24"/>
        </w:rPr>
      </w:pPr>
      <w:r>
        <w:rPr>
          <w:rFonts w:hint="eastAsia"/>
          <w:szCs w:val="24"/>
        </w:rPr>
        <w:t>说明：只有初步评审合格的投标人，才能进入详细评审。初步评审办法详见招标文件。</w:t>
      </w:r>
    </w:p>
    <w:p w14:paraId="3725B4B0">
      <w:pPr>
        <w:rPr>
          <w:szCs w:val="24"/>
        </w:rPr>
      </w:pPr>
      <w:r>
        <w:rPr>
          <w:rFonts w:hint="eastAsia"/>
          <w:szCs w:val="24"/>
        </w:rPr>
        <w:t>对于初步评审合格的投标人，本次详细评审采用综合评估法，具体采用打分法，得分最高者为中标候选人，其中：</w:t>
      </w:r>
    </w:p>
    <w:p w14:paraId="5617C3D5">
      <w:pPr>
        <w:rPr>
          <w:bCs/>
          <w:szCs w:val="24"/>
        </w:rPr>
      </w:pPr>
      <w:r>
        <w:rPr>
          <w:rFonts w:hint="eastAsia"/>
          <w:bCs/>
          <w:szCs w:val="24"/>
        </w:rPr>
        <w:t>1、报价：30分</w:t>
      </w:r>
    </w:p>
    <w:p w14:paraId="72D939F8">
      <w:pPr>
        <w:rPr>
          <w:szCs w:val="24"/>
        </w:rPr>
      </w:pPr>
      <w:r>
        <w:rPr>
          <w:rFonts w:hint="eastAsia"/>
          <w:szCs w:val="24"/>
        </w:rPr>
        <w:t>1.1设备报价（5分）</w:t>
      </w:r>
      <w:r>
        <w:rPr>
          <w:rFonts w:hint="eastAsia"/>
          <w:bCs/>
          <w:szCs w:val="24"/>
        </w:rPr>
        <w:t>，不报价者此项不得分。</w:t>
      </w:r>
    </w:p>
    <w:p w14:paraId="37CE5BB8">
      <w:pPr>
        <w:rPr>
          <w:szCs w:val="24"/>
        </w:rPr>
      </w:pPr>
      <w:r>
        <w:rPr>
          <w:rFonts w:hint="eastAsia"/>
          <w:szCs w:val="24"/>
        </w:rPr>
        <w:t>设备最高限价：设备报价不得高于1000元/台。</w:t>
      </w:r>
    </w:p>
    <w:p w14:paraId="6389E1A6">
      <w:pPr>
        <w:rPr>
          <w:szCs w:val="24"/>
        </w:rPr>
      </w:pPr>
      <w:r>
        <w:rPr>
          <w:rFonts w:hint="eastAsia"/>
          <w:bCs/>
          <w:szCs w:val="24"/>
        </w:rPr>
        <w:t>（</w:t>
      </w:r>
      <w:r>
        <w:rPr>
          <w:szCs w:val="24"/>
        </w:rPr>
        <w:t>价格分采用低价优先法计算，即满足招标文件要求且投标价格最低的投标报价为评标基准价，其他供应商的价格分按照下列公式计算：</w:t>
      </w:r>
    </w:p>
    <w:p w14:paraId="28C0AEB8">
      <w:pPr>
        <w:rPr>
          <w:bCs/>
          <w:szCs w:val="24"/>
        </w:rPr>
      </w:pPr>
      <w:r>
        <w:rPr>
          <w:szCs w:val="24"/>
        </w:rPr>
        <w:t>价格分=（评标基准价/投标报价）×</w:t>
      </w:r>
      <w:r>
        <w:rPr>
          <w:rFonts w:hint="eastAsia"/>
          <w:szCs w:val="24"/>
        </w:rPr>
        <w:t>5（小数点保留两位）</w:t>
      </w:r>
      <w:r>
        <w:rPr>
          <w:rFonts w:hint="eastAsia"/>
          <w:bCs/>
          <w:szCs w:val="24"/>
        </w:rPr>
        <w:t>）</w:t>
      </w:r>
    </w:p>
    <w:p w14:paraId="3F23B197">
      <w:pPr>
        <w:rPr>
          <w:bCs/>
          <w:szCs w:val="24"/>
        </w:rPr>
      </w:pPr>
      <w:r>
        <w:rPr>
          <w:rFonts w:hint="eastAsia" w:ascii="Times New Roman" w:hAnsi="宋体" w:cs="宋体"/>
          <w:bCs/>
          <w:szCs w:val="24"/>
        </w:rPr>
        <w:t>1.2、试剂（耗材）报价</w:t>
      </w:r>
      <w:r>
        <w:rPr>
          <w:rFonts w:hint="eastAsia"/>
          <w:szCs w:val="24"/>
        </w:rPr>
        <w:t>（25分）</w:t>
      </w:r>
      <w:r>
        <w:rPr>
          <w:rFonts w:hint="eastAsia"/>
          <w:bCs/>
          <w:szCs w:val="24"/>
        </w:rPr>
        <w:t>，不报价者此项不得分。</w:t>
      </w:r>
    </w:p>
    <w:p w14:paraId="702E96A1">
      <w:pPr>
        <w:widowControl/>
        <w:spacing w:line="360" w:lineRule="auto"/>
        <w:rPr>
          <w:bCs/>
          <w:szCs w:val="24"/>
        </w:rPr>
      </w:pPr>
      <w:r>
        <w:rPr>
          <w:rFonts w:hint="eastAsia" w:ascii="Times New Roman" w:hAnsi="Times New Roman"/>
          <w:b/>
          <w:bCs/>
          <w:szCs w:val="24"/>
        </w:rPr>
        <w:t>本次响应报价是</w:t>
      </w:r>
      <w:r>
        <w:rPr>
          <w:rFonts w:hint="eastAsia" w:ascii="Times New Roman" w:hAnsi="Times New Roman"/>
          <w:b/>
          <w:bCs/>
          <w:szCs w:val="24"/>
          <w:lang w:val="en-US" w:eastAsia="zh-CN"/>
        </w:rPr>
        <w:t>完成</w:t>
      </w:r>
      <w:r>
        <w:rPr>
          <w:rFonts w:hint="eastAsia" w:ascii="Times New Roman" w:hAnsi="Times New Roman"/>
          <w:b/>
          <w:bCs/>
          <w:szCs w:val="24"/>
        </w:rPr>
        <w:t>单人份检测所用</w:t>
      </w:r>
      <w:r>
        <w:rPr>
          <w:rFonts w:hint="eastAsia" w:ascii="Times New Roman" w:hAnsi="宋体" w:cs="宋体"/>
          <w:b/>
          <w:bCs/>
          <w:szCs w:val="24"/>
        </w:rPr>
        <w:t>耗材</w:t>
      </w:r>
      <w:r>
        <w:rPr>
          <w:rFonts w:hint="eastAsia" w:ascii="Times New Roman" w:hAnsi="宋体" w:cs="宋体"/>
          <w:b/>
          <w:bCs/>
          <w:szCs w:val="24"/>
          <w:lang w:val="en-US" w:eastAsia="zh-CN"/>
        </w:rPr>
        <w:t>折合单价</w:t>
      </w:r>
      <w:r>
        <w:rPr>
          <w:rFonts w:hint="eastAsia" w:ascii="Times New Roman" w:hAnsi="宋体" w:cs="宋体"/>
          <w:b/>
          <w:bCs/>
          <w:szCs w:val="24"/>
        </w:rPr>
        <w:t>报价</w:t>
      </w:r>
      <w:r>
        <w:rPr>
          <w:rFonts w:hint="eastAsia" w:ascii="Times New Roman" w:hAnsi="宋体" w:cs="宋体"/>
          <w:b/>
          <w:bCs/>
          <w:szCs w:val="24"/>
          <w:lang w:val="en-US" w:eastAsia="zh-CN"/>
        </w:rPr>
        <w:t>。</w:t>
      </w:r>
      <w:r>
        <w:rPr>
          <w:rFonts w:hint="eastAsia" w:ascii="Times New Roman" w:hAnsi="宋体" w:cs="宋体"/>
          <w:bCs/>
          <w:szCs w:val="24"/>
        </w:rPr>
        <w:t>价格分采用低价优先法计算，即满足磋商文件要求且投标价格最低的投标报价为评标基准价，其他供应商的价格分按照下列公式计算：</w:t>
      </w:r>
      <w:r>
        <w:rPr>
          <w:szCs w:val="24"/>
        </w:rPr>
        <w:t>价格分=（评标基准价/投标报价）×</w:t>
      </w:r>
      <w:r>
        <w:rPr>
          <w:rFonts w:hint="eastAsia"/>
          <w:szCs w:val="24"/>
        </w:rPr>
        <w:t>25（小数点保留两位）</w:t>
      </w:r>
    </w:p>
    <w:p w14:paraId="5DB8B7CD">
      <w:pPr>
        <w:rPr>
          <w:szCs w:val="24"/>
        </w:rPr>
      </w:pPr>
      <w:r>
        <w:rPr>
          <w:rFonts w:hint="eastAsia"/>
          <w:szCs w:val="24"/>
        </w:rPr>
        <w:t>2、技术、性能、配置：</w:t>
      </w:r>
      <w:r>
        <w:rPr>
          <w:rFonts w:hint="eastAsia"/>
          <w:szCs w:val="24"/>
          <w:lang w:val="en-US" w:eastAsia="zh-CN"/>
        </w:rPr>
        <w:t>4</w:t>
      </w:r>
      <w:r>
        <w:rPr>
          <w:rFonts w:hint="eastAsia"/>
          <w:szCs w:val="24"/>
        </w:rPr>
        <w:t>6分</w:t>
      </w:r>
    </w:p>
    <w:p w14:paraId="5DDD5807">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0C3B8E4E">
      <w:pPr>
        <w:rPr>
          <w:rFonts w:hint="eastAsia"/>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6分，正偏离不加分；</w:t>
      </w:r>
    </w:p>
    <w:p w14:paraId="5B780B75">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385BD658">
      <w:pPr>
        <w:rPr>
          <w:rFonts w:hint="eastAsia"/>
          <w:szCs w:val="24"/>
        </w:rPr>
      </w:pPr>
      <w:r>
        <w:rPr>
          <w:rFonts w:hint="eastAsia" w:asciiTheme="minorEastAsia" w:hAnsiTheme="minorEastAsia" w:eastAsiaTheme="minorEastAsia" w:cstheme="minorEastAsia"/>
          <w:color w:val="auto"/>
          <w:szCs w:val="21"/>
          <w:highlight w:val="none"/>
        </w:rPr>
        <w:t>2.3、非▲号指标每负偏离一项扣</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分，扣完为止。</w:t>
      </w:r>
    </w:p>
    <w:p w14:paraId="01AFEBB9">
      <w:pPr>
        <w:rPr>
          <w:szCs w:val="24"/>
        </w:rPr>
      </w:pPr>
      <w:r>
        <w:rPr>
          <w:rFonts w:hint="eastAsia"/>
          <w:szCs w:val="24"/>
        </w:rPr>
        <w:t>3、技术培训方案(5分)</w:t>
      </w:r>
    </w:p>
    <w:p w14:paraId="4EFB4BCA">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57F4ED7A">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28F8D17E">
      <w:pPr>
        <w:rPr>
          <w:szCs w:val="24"/>
        </w:rPr>
      </w:pPr>
      <w:r>
        <w:rPr>
          <w:szCs w:val="24"/>
        </w:rPr>
        <w:t>3.</w:t>
      </w:r>
      <w:r>
        <w:rPr>
          <w:rFonts w:hint="eastAsia"/>
          <w:szCs w:val="24"/>
        </w:rPr>
        <w:t>2、技术培训保障方案内容详实、考虑较全，培训计划具体，培训人员齐全，培训率承诺较高，得3分。</w:t>
      </w:r>
    </w:p>
    <w:p w14:paraId="78A804D1">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32346D6B">
      <w:pPr>
        <w:rPr>
          <w:szCs w:val="24"/>
        </w:rPr>
      </w:pPr>
      <w:r>
        <w:rPr>
          <w:szCs w:val="24"/>
        </w:rPr>
        <w:t>3.</w:t>
      </w:r>
      <w:r>
        <w:rPr>
          <w:rFonts w:hint="eastAsia"/>
          <w:szCs w:val="24"/>
        </w:rPr>
        <w:t>4．未提供方案或方案无可行性不得分。</w:t>
      </w:r>
    </w:p>
    <w:p w14:paraId="4BC4455E">
      <w:pPr>
        <w:rPr>
          <w:szCs w:val="24"/>
        </w:rPr>
      </w:pPr>
      <w:r>
        <w:rPr>
          <w:rFonts w:hint="eastAsia"/>
          <w:szCs w:val="24"/>
        </w:rPr>
        <w:t>4、业绩：</w:t>
      </w:r>
      <w:r>
        <w:rPr>
          <w:szCs w:val="24"/>
        </w:rPr>
        <w:t>10</w:t>
      </w:r>
      <w:r>
        <w:rPr>
          <w:rFonts w:hint="eastAsia"/>
          <w:szCs w:val="24"/>
        </w:rPr>
        <w:t>分</w:t>
      </w:r>
    </w:p>
    <w:p w14:paraId="1F7B7DE8">
      <w:pPr>
        <w:rPr>
          <w:szCs w:val="24"/>
        </w:rPr>
      </w:pPr>
      <w:r>
        <w:rPr>
          <w:rFonts w:hint="eastAsia"/>
          <w:szCs w:val="24"/>
        </w:rPr>
        <w:t>提供投标产品的制造商或其代理商20</w:t>
      </w:r>
      <w:r>
        <w:rPr>
          <w:szCs w:val="24"/>
        </w:rPr>
        <w:t>2</w:t>
      </w:r>
      <w:r>
        <w:rPr>
          <w:rFonts w:hint="eastAsia"/>
          <w:szCs w:val="24"/>
          <w:lang w:val="en-US" w:eastAsia="zh-CN"/>
        </w:rPr>
        <w:t>3</w:t>
      </w:r>
      <w:r>
        <w:rPr>
          <w:rFonts w:hint="eastAsia"/>
          <w:szCs w:val="24"/>
        </w:rPr>
        <w:t>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00D72B31">
      <w:pPr>
        <w:rPr>
          <w:szCs w:val="24"/>
        </w:rPr>
      </w:pPr>
      <w:r>
        <w:rPr>
          <w:rFonts w:hint="eastAsia"/>
          <w:szCs w:val="24"/>
        </w:rPr>
        <w:t>5、售后服务：9分</w:t>
      </w:r>
    </w:p>
    <w:p w14:paraId="019FF4A5">
      <w:pPr>
        <w:rPr>
          <w:szCs w:val="24"/>
        </w:rPr>
      </w:pPr>
      <w:r>
        <w:rPr>
          <w:rFonts w:hint="eastAsia"/>
          <w:bCs/>
          <w:szCs w:val="24"/>
        </w:rPr>
        <w:t>5.1、售后服务实施响应 (7分)</w:t>
      </w:r>
      <w:r>
        <w:rPr>
          <w:rFonts w:hint="eastAsia"/>
          <w:szCs w:val="24"/>
        </w:rPr>
        <w:t>：</w:t>
      </w:r>
    </w:p>
    <w:p w14:paraId="4A18FD78">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6D356E86">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365E7EE6">
      <w:pPr>
        <w:rPr>
          <w:szCs w:val="24"/>
        </w:rPr>
      </w:pPr>
      <w:r>
        <w:rPr>
          <w:rFonts w:hint="eastAsia"/>
          <w:szCs w:val="24"/>
        </w:rPr>
        <w:t>2）售后方案内容详实、考虑较全，对产品质量管控措施要求到位，相关服务承诺内容具体，人员配备齐全、设备配备齐全者得4分；</w:t>
      </w:r>
    </w:p>
    <w:p w14:paraId="74829918">
      <w:pPr>
        <w:rPr>
          <w:rFonts w:hint="eastAsia" w:eastAsia="宋体" w:cs="Times New Roman"/>
          <w:szCs w:val="24"/>
        </w:rPr>
      </w:pPr>
      <w:r>
        <w:rPr>
          <w:rFonts w:hint="eastAsia" w:eastAsia="宋体" w:cs="Times New Roman"/>
          <w:szCs w:val="24"/>
        </w:rPr>
        <w:t>3）售后方案表述简单，人员配备有所欠缺、设备配备一般者得1分；</w:t>
      </w:r>
    </w:p>
    <w:p w14:paraId="64A73D8A">
      <w:pPr>
        <w:rPr>
          <w:szCs w:val="24"/>
        </w:rPr>
      </w:pPr>
      <w:r>
        <w:rPr>
          <w:rFonts w:hint="eastAsia"/>
          <w:szCs w:val="24"/>
        </w:rPr>
        <w:t>4）未提供服务方案的不得分。</w:t>
      </w:r>
    </w:p>
    <w:p w14:paraId="36BA26B0">
      <w:pPr>
        <w:rPr>
          <w:bCs/>
          <w:szCs w:val="24"/>
        </w:rPr>
      </w:pPr>
      <w:r>
        <w:rPr>
          <w:rFonts w:hint="eastAsia"/>
          <w:bCs/>
          <w:szCs w:val="24"/>
        </w:rPr>
        <w:t>5.2、质保期（2分）：</w:t>
      </w:r>
    </w:p>
    <w:p w14:paraId="47153599">
      <w:pPr>
        <w:spacing w:line="240" w:lineRule="auto"/>
        <w:jc w:val="left"/>
        <w:rPr>
          <w:rFonts w:hint="eastAsia"/>
          <w:b/>
          <w:sz w:val="32"/>
          <w:szCs w:val="32"/>
          <w:lang w:val="en-US" w:eastAsia="zh-CN"/>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p w14:paraId="46152D79">
      <w:pPr>
        <w:spacing w:line="240" w:lineRule="auto"/>
        <w:ind w:left="357" w:leftChars="170" w:firstLine="0" w:firstLineChars="0"/>
        <w:jc w:val="left"/>
        <w:rPr>
          <w:rFonts w:hint="eastAsia" w:hAnsi="宋体" w:cs="宋体"/>
          <w:bCs/>
          <w:color w:val="000000"/>
          <w:w w:val="90"/>
          <w:sz w:val="18"/>
          <w:szCs w:val="16"/>
          <w:highlight w:val="none"/>
        </w:rPr>
      </w:pPr>
      <w:r>
        <w:rPr>
          <w:rFonts w:hint="eastAsia" w:hAnsi="宋体" w:cs="宋体"/>
          <w:bCs/>
          <w:color w:val="000000"/>
          <w:w w:val="90"/>
          <w:sz w:val="18"/>
          <w:szCs w:val="16"/>
          <w:highlight w:val="none"/>
          <w:lang w:eastAsia="zh-CN"/>
        </w:rPr>
        <w:t>说明：</w:t>
      </w:r>
      <w:r>
        <w:rPr>
          <w:rFonts w:hint="eastAsia" w:hAnsi="宋体" w:cs="宋体"/>
          <w:bCs/>
          <w:color w:val="000000"/>
          <w:w w:val="90"/>
          <w:sz w:val="18"/>
          <w:szCs w:val="16"/>
          <w:highlight w:val="none"/>
          <w:lang w:eastAsia="zh-CN"/>
        </w:rPr>
        <w:br w:type="textWrapping"/>
      </w:r>
      <w:r>
        <w:rPr>
          <w:rFonts w:hint="eastAsia" w:hAnsi="宋体" w:cs="宋体"/>
          <w:bCs/>
          <w:color w:val="000000"/>
          <w:w w:val="90"/>
          <w:sz w:val="18"/>
          <w:szCs w:val="16"/>
          <w:highlight w:val="none"/>
        </w:rPr>
        <w:t>1、促进中小企业发展政策</w:t>
      </w:r>
    </w:p>
    <w:p w14:paraId="357E5911">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color w:val="000000"/>
          <w:w w:val="90"/>
          <w:sz w:val="18"/>
          <w:szCs w:val="20"/>
          <w:highlight w:val="none"/>
        </w:rPr>
        <w:t>①本项目为非专门面向中小</w:t>
      </w:r>
      <w:r>
        <w:rPr>
          <w:rFonts w:hint="eastAsia" w:hAnsi="宋体" w:cs="宋体"/>
          <w:bCs/>
          <w:color w:val="000000"/>
          <w:w w:val="90"/>
          <w:sz w:val="18"/>
          <w:szCs w:val="16"/>
          <w:highlight w:val="none"/>
        </w:rPr>
        <w:t>微企业的项目，对</w:t>
      </w:r>
      <w:r>
        <w:rPr>
          <w:rFonts w:hint="eastAsia" w:hAnsi="宋体" w:cs="宋体"/>
          <w:color w:val="000000"/>
          <w:w w:val="90"/>
          <w:sz w:val="18"/>
          <w:szCs w:val="16"/>
          <w:highlight w:val="none"/>
        </w:rPr>
        <w:t>小型和微型企业</w:t>
      </w:r>
      <w:r>
        <w:rPr>
          <w:rFonts w:hint="eastAsia" w:hAnsi="宋体" w:cs="宋体"/>
          <w:bCs/>
          <w:color w:val="000000"/>
          <w:w w:val="90"/>
          <w:sz w:val="18"/>
          <w:szCs w:val="16"/>
          <w:highlight w:val="none"/>
        </w:rPr>
        <w:t>产品价格给予10%的扣除，用扣除后的价格参与评审(</w:t>
      </w:r>
      <w:r>
        <w:rPr>
          <w:rFonts w:hint="eastAsia" w:hAnsi="宋体" w:cs="宋体"/>
          <w:b/>
          <w:bCs w:val="0"/>
          <w:color w:val="000000"/>
          <w:w w:val="90"/>
          <w:sz w:val="18"/>
          <w:szCs w:val="16"/>
          <w:highlight w:val="none"/>
        </w:rPr>
        <w:t>按招标文件格式提供中小企业声明函</w:t>
      </w:r>
      <w:r>
        <w:rPr>
          <w:rFonts w:hint="eastAsia" w:hAnsi="宋体" w:cs="宋体"/>
          <w:bCs/>
          <w:color w:val="000000"/>
          <w:w w:val="90"/>
          <w:sz w:val="18"/>
          <w:szCs w:val="16"/>
          <w:highlight w:val="none"/>
        </w:rPr>
        <w:t>。企业标准请参照《关于印发中小企业划型标准规定的通知》（工信部联企业【2011】300号），联合体投标时，如果满足要求，需要分别提供,否则不考虑价格扣除）。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在政府采购活动中，投标人提供的货物、工程或者服务符合下列情形的，享受价格扣除：</w:t>
      </w:r>
    </w:p>
    <w:p w14:paraId="688150D0">
      <w:pPr>
        <w:numPr>
          <w:ilvl w:val="0"/>
          <w:numId w:val="2"/>
        </w:numPr>
        <w:tabs>
          <w:tab w:val="left" w:pos="8200"/>
        </w:tabs>
        <w:spacing w:line="240" w:lineRule="auto"/>
        <w:ind w:firstLine="325" w:firstLineChars="200"/>
        <w:rPr>
          <w:rFonts w:hint="eastAsia" w:hAnsi="宋体" w:cs="宋体"/>
          <w:bCs/>
          <w:color w:val="000000"/>
          <w:w w:val="90"/>
          <w:sz w:val="18"/>
          <w:szCs w:val="20"/>
          <w:highlight w:val="none"/>
        </w:rPr>
      </w:pPr>
      <w:r>
        <w:rPr>
          <w:rFonts w:hint="eastAsia" w:hAnsi="宋体" w:cs="宋体"/>
          <w:b/>
          <w:bCs w:val="0"/>
          <w:color w:val="000000"/>
          <w:w w:val="90"/>
          <w:sz w:val="18"/>
          <w:szCs w:val="20"/>
          <w:highlight w:val="none"/>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w w:val="90"/>
          <w:sz w:val="18"/>
          <w:szCs w:val="20"/>
          <w:highlight w:val="none"/>
        </w:rPr>
        <w:t>4</w:t>
      </w:r>
      <w:r>
        <w:rPr>
          <w:rFonts w:hint="eastAsia" w:hAnsi="宋体" w:cs="宋体"/>
          <w:bCs/>
          <w:color w:val="000000"/>
          <w:w w:val="90"/>
          <w:sz w:val="18"/>
          <w:szCs w:val="20"/>
          <w:highlight w:val="none"/>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24" w:firstLineChars="200"/>
        <w:rPr>
          <w:bCs/>
          <w:color w:val="000000"/>
          <w:w w:val="90"/>
          <w:sz w:val="18"/>
          <w:szCs w:val="16"/>
          <w:highlight w:val="none"/>
        </w:rPr>
      </w:pPr>
      <w:r>
        <w:rPr>
          <w:rFonts w:hint="eastAsia" w:hAnsi="宋体" w:cs="宋体"/>
          <w:bCs/>
          <w:color w:val="000000"/>
          <w:w w:val="90"/>
          <w:sz w:val="18"/>
          <w:szCs w:val="16"/>
          <w:highlight w:val="none"/>
        </w:rPr>
        <w:t>④</w:t>
      </w:r>
      <w:r>
        <w:rPr>
          <w:rFonts w:hint="eastAsia" w:hAnsi="宋体"/>
          <w:bCs/>
          <w:color w:val="000000"/>
          <w:w w:val="90"/>
          <w:sz w:val="18"/>
          <w:szCs w:val="16"/>
          <w:highlight w:val="none"/>
        </w:rPr>
        <w:t>残疾人福利单位、监狱企业属于小型、微型企业的，不重复享受政策。</w:t>
      </w:r>
    </w:p>
    <w:p w14:paraId="45A56333">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投标产品如为节能产品的，投标人需提供产品及型号所在清单页的复印件并用标识标明，如未提供，评委会</w:t>
      </w:r>
      <w:r>
        <w:rPr>
          <w:rFonts w:hint="eastAsia" w:hAnsi="宋体" w:cs="宋体"/>
          <w:color w:val="000000"/>
          <w:w w:val="90"/>
          <w:sz w:val="18"/>
          <w:szCs w:val="16"/>
          <w:highlight w:val="none"/>
        </w:rPr>
        <w:t>将仅按</w:t>
      </w:r>
      <w:r>
        <w:rPr>
          <w:rFonts w:hint="eastAsia" w:hAnsi="宋体" w:cs="宋体"/>
          <w:bCs/>
          <w:color w:val="000000"/>
          <w:w w:val="90"/>
          <w:sz w:val="18"/>
          <w:szCs w:val="16"/>
          <w:highlight w:val="none"/>
        </w:rPr>
        <w:t>可明确进行价格扣除的内容进行扣除。</w:t>
      </w:r>
    </w:p>
    <w:p w14:paraId="245B4C4B">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16"/>
          <w:highlight w:val="none"/>
        </w:rPr>
        <w:t>评标委员会根据投标人填制的《环境标志产品报价表》（格式自拟），计算其所投</w:t>
      </w:r>
      <w:r>
        <w:rPr>
          <w:rFonts w:hint="eastAsia" w:hAnsi="宋体" w:cs="宋体"/>
          <w:bCs/>
          <w:color w:val="000000"/>
          <w:w w:val="90"/>
          <w:sz w:val="18"/>
          <w:szCs w:val="20"/>
          <w:highlight w:val="none"/>
        </w:rPr>
        <w:t>环境标志产品享受价格折扣部分的多少</w:t>
      </w:r>
      <w:r>
        <w:rPr>
          <w:rFonts w:hint="eastAsia" w:hAnsi="宋体" w:cs="宋体"/>
          <w:bCs/>
          <w:color w:val="000000"/>
          <w:w w:val="90"/>
          <w:sz w:val="18"/>
          <w:szCs w:val="16"/>
          <w:highlight w:val="none"/>
        </w:rPr>
        <w:t>，如未提供或价格数据不全（必须包括产品名称、单价数量明细和汇总报价），评委会</w:t>
      </w:r>
      <w:r>
        <w:rPr>
          <w:rFonts w:hint="eastAsia" w:hAnsi="宋体" w:cs="宋体"/>
          <w:color w:val="000000"/>
          <w:w w:val="90"/>
          <w:sz w:val="18"/>
          <w:szCs w:val="16"/>
          <w:highlight w:val="none"/>
        </w:rPr>
        <w:t>将仅</w:t>
      </w:r>
      <w:r>
        <w:rPr>
          <w:rFonts w:hint="eastAsia" w:hAnsi="宋体" w:cs="宋体"/>
          <w:bCs/>
          <w:color w:val="000000"/>
          <w:w w:val="90"/>
          <w:sz w:val="18"/>
          <w:szCs w:val="16"/>
          <w:highlight w:val="none"/>
        </w:rPr>
        <w:t>按可明确进行价格扣除的内容进行扣除</w:t>
      </w:r>
      <w:r>
        <w:rPr>
          <w:rFonts w:hint="eastAsia" w:hAnsi="宋体" w:cs="宋体"/>
          <w:bCs/>
          <w:color w:val="000000"/>
          <w:w w:val="90"/>
          <w:sz w:val="18"/>
          <w:szCs w:val="20"/>
          <w:highlight w:val="none"/>
        </w:rPr>
        <w:t>。</w:t>
      </w:r>
    </w:p>
    <w:p w14:paraId="02E63B9D">
      <w:pPr>
        <w:spacing w:line="240" w:lineRule="auto"/>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7725C656">
      <w:pPr>
        <w:spacing w:line="240" w:lineRule="auto"/>
        <w:rPr>
          <w:rFonts w:hint="eastAsia" w:hAnsi="宋体" w:cs="宋体"/>
          <w:bCs/>
          <w:color w:val="000000"/>
          <w:w w:val="90"/>
          <w:sz w:val="18"/>
          <w:szCs w:val="16"/>
          <w:highlight w:val="none"/>
        </w:rPr>
      </w:pPr>
    </w:p>
    <w:p w14:paraId="76FE4DB3">
      <w:pPr>
        <w:spacing w:line="240" w:lineRule="auto"/>
        <w:rPr>
          <w:rFonts w:hint="eastAsia" w:hAnsi="宋体" w:cs="宋体"/>
          <w:bCs/>
          <w:color w:val="000000"/>
          <w:w w:val="90"/>
          <w:sz w:val="18"/>
          <w:szCs w:val="16"/>
          <w:highlight w:val="none"/>
        </w:rPr>
      </w:pPr>
    </w:p>
    <w:p w14:paraId="0E292A10">
      <w:pPr>
        <w:numPr>
          <w:ilvl w:val="0"/>
          <w:numId w:val="7"/>
        </w:numPr>
        <w:spacing w:line="240" w:lineRule="auto"/>
        <w:jc w:val="left"/>
        <w:rPr>
          <w:b/>
          <w:bCs/>
          <w:color w:val="000000"/>
          <w:sz w:val="24"/>
          <w:szCs w:val="24"/>
          <w:highlight w:val="none"/>
        </w:rPr>
      </w:pPr>
      <w:r>
        <w:rPr>
          <w:rFonts w:hint="eastAsia"/>
          <w:b/>
          <w:bCs/>
          <w:color w:val="000000"/>
          <w:sz w:val="24"/>
          <w:szCs w:val="24"/>
          <w:highlight w:val="none"/>
        </w:rPr>
        <w:t>拟签订的合同文本（供参考）</w:t>
      </w:r>
    </w:p>
    <w:p w14:paraId="49BDA9A1">
      <w:pPr>
        <w:spacing w:line="240" w:lineRule="auto"/>
        <w:rPr>
          <w:rFonts w:hint="eastAsia" w:hAnsi="宋体" w:cs="宋体"/>
          <w:bCs/>
          <w:color w:val="000000"/>
          <w:w w:val="90"/>
          <w:sz w:val="18"/>
          <w:szCs w:val="16"/>
          <w:highlight w:val="none"/>
        </w:rPr>
      </w:pPr>
    </w:p>
    <w:tbl>
      <w:tblPr>
        <w:tblStyle w:val="8"/>
        <w:tblW w:w="0" w:type="auto"/>
        <w:jc w:val="center"/>
        <w:tblLayout w:type="fixed"/>
        <w:tblCellMar>
          <w:top w:w="0" w:type="dxa"/>
          <w:left w:w="108" w:type="dxa"/>
          <w:bottom w:w="0" w:type="dxa"/>
          <w:right w:w="108" w:type="dxa"/>
        </w:tblCellMar>
      </w:tblPr>
      <w:tblGrid>
        <w:gridCol w:w="3685"/>
        <w:gridCol w:w="1947"/>
      </w:tblGrid>
      <w:tr w14:paraId="5DCBD428">
        <w:trPr>
          <w:jc w:val="center"/>
        </w:trPr>
        <w:tc>
          <w:tcPr>
            <w:tcW w:w="3685" w:type="dxa"/>
            <w:tcBorders>
              <w:bottom w:val="single" w:color="000000" w:sz="4" w:space="0"/>
            </w:tcBorders>
            <w:noWrap/>
            <w:vAlign w:val="bottom"/>
          </w:tcPr>
          <w:p w14:paraId="72BC376C">
            <w:pPr>
              <w:spacing w:line="360" w:lineRule="auto"/>
              <w:jc w:val="distribute"/>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南京市溧水区人民医院</w:t>
            </w:r>
          </w:p>
        </w:tc>
        <w:tc>
          <w:tcPr>
            <w:tcW w:w="1947" w:type="dxa"/>
            <w:vMerge w:val="restart"/>
            <w:noWrap/>
          </w:tcPr>
          <w:p w14:paraId="39A72F3C">
            <w:pPr>
              <w:spacing w:line="360" w:lineRule="auto"/>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w w:val="80"/>
                <w:sz w:val="18"/>
                <w:szCs w:val="18"/>
                <w:highlight w:val="none"/>
                <w:lang w:eastAsia="zh-CN"/>
                <w14:textFill>
                  <w14:solidFill>
                    <w14:schemeClr w14:val="tx1"/>
                  </w14:solidFill>
                </w14:textFill>
              </w:rPr>
              <w:t>设备</w:t>
            </w:r>
            <w:r>
              <w:rPr>
                <w:rFonts w:hint="eastAsia" w:ascii="宋体" w:hAnsi="宋体" w:cs="宋体"/>
                <w:b/>
                <w:color w:val="000000" w:themeColor="text1"/>
                <w:w w:val="80"/>
                <w:sz w:val="18"/>
                <w:szCs w:val="18"/>
                <w:highlight w:val="none"/>
                <w:lang w:val="en-US" w:eastAsia="zh-CN"/>
                <w14:textFill>
                  <w14:solidFill>
                    <w14:schemeClr w14:val="tx1"/>
                  </w14:solidFill>
                </w14:textFill>
              </w:rPr>
              <w:t>+试剂</w:t>
            </w:r>
            <w:r>
              <w:rPr>
                <w:rFonts w:hint="eastAsia" w:ascii="宋体" w:hAnsi="宋体" w:cs="宋体"/>
                <w:b/>
                <w:color w:val="000000" w:themeColor="text1"/>
                <w:w w:val="80"/>
                <w:sz w:val="18"/>
                <w:szCs w:val="18"/>
                <w:highlight w:val="none"/>
                <w14:textFill>
                  <w14:solidFill>
                    <w14:schemeClr w14:val="tx1"/>
                  </w14:solidFill>
                </w14:textFill>
              </w:rPr>
              <w:t>采购合同</w:t>
            </w:r>
          </w:p>
        </w:tc>
      </w:tr>
      <w:tr w14:paraId="25632C08">
        <w:trPr>
          <w:jc w:val="center"/>
        </w:trPr>
        <w:tc>
          <w:tcPr>
            <w:tcW w:w="3685" w:type="dxa"/>
            <w:tcBorders>
              <w:top w:val="single" w:color="000000" w:sz="4" w:space="0"/>
            </w:tcBorders>
            <w:noWrap/>
          </w:tcPr>
          <w:p w14:paraId="6F96E7AF">
            <w:pPr>
              <w:spacing w:line="360" w:lineRule="auto"/>
              <w:jc w:val="distribute"/>
              <w:rPr>
                <w:rFonts w:hint="eastAsia" w:ascii="宋体" w:hAnsi="宋体" w:cs="宋体"/>
                <w:b/>
                <w:color w:val="000000" w:themeColor="text1"/>
                <w:sz w:val="18"/>
                <w:szCs w:val="18"/>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东南大学附属中大医院溧水分院</w:t>
            </w:r>
          </w:p>
        </w:tc>
        <w:tc>
          <w:tcPr>
            <w:tcW w:w="1947" w:type="dxa"/>
            <w:vMerge w:val="continue"/>
            <w:noWrap/>
          </w:tcPr>
          <w:p w14:paraId="0B4306A9">
            <w:pPr>
              <w:spacing w:line="360" w:lineRule="auto"/>
              <w:jc w:val="center"/>
              <w:rPr>
                <w:rFonts w:hint="eastAsia" w:ascii="宋体" w:hAnsi="宋体" w:cs="宋体"/>
                <w:b/>
                <w:color w:val="000000" w:themeColor="text1"/>
                <w:sz w:val="18"/>
                <w:szCs w:val="18"/>
                <w:highlight w:val="none"/>
                <w14:textFill>
                  <w14:solidFill>
                    <w14:schemeClr w14:val="tx1"/>
                  </w14:solidFill>
                </w14:textFill>
              </w:rPr>
            </w:pPr>
          </w:p>
        </w:tc>
      </w:tr>
    </w:tbl>
    <w:p w14:paraId="689CEFF1">
      <w:pPr>
        <w:spacing w:line="360" w:lineRule="auto"/>
        <w:rPr>
          <w:rFonts w:hint="eastAsia" w:ascii="宋体" w:hAnsi="宋体" w:cs="宋体"/>
          <w:b/>
          <w:bCs/>
          <w:vanish/>
          <w:color w:val="000000" w:themeColor="text1"/>
          <w:sz w:val="18"/>
          <w:szCs w:val="18"/>
          <w:highlight w:val="none"/>
          <w14:textFill>
            <w14:solidFill>
              <w14:schemeClr w14:val="tx1"/>
            </w14:solidFill>
          </w14:textFill>
        </w:rPr>
      </w:pPr>
    </w:p>
    <w:tbl>
      <w:tblPr>
        <w:tblStyle w:val="8"/>
        <w:tblpPr w:leftFromText="180" w:rightFromText="180" w:vertAnchor="text" w:horzAnchor="page" w:tblpX="1554" w:tblpY="94"/>
        <w:tblOverlap w:val="never"/>
        <w:tblW w:w="9507" w:type="dxa"/>
        <w:tblInd w:w="0" w:type="dxa"/>
        <w:tblLayout w:type="fixed"/>
        <w:tblCellMar>
          <w:top w:w="0" w:type="dxa"/>
          <w:left w:w="108" w:type="dxa"/>
          <w:bottom w:w="0" w:type="dxa"/>
          <w:right w:w="108" w:type="dxa"/>
        </w:tblCellMar>
      </w:tblPr>
      <w:tblGrid>
        <w:gridCol w:w="3808"/>
        <w:gridCol w:w="5699"/>
      </w:tblGrid>
      <w:tr w14:paraId="75D4EC36">
        <w:tblPrEx>
          <w:tblCellMar>
            <w:top w:w="0" w:type="dxa"/>
            <w:left w:w="108" w:type="dxa"/>
            <w:bottom w:w="0" w:type="dxa"/>
            <w:right w:w="108" w:type="dxa"/>
          </w:tblCellMar>
        </w:tblPrEx>
        <w:tc>
          <w:tcPr>
            <w:tcW w:w="3808" w:type="dxa"/>
            <w:tcBorders>
              <w:top w:val="nil"/>
              <w:left w:val="nil"/>
              <w:bottom w:val="nil"/>
              <w:right w:val="nil"/>
            </w:tcBorders>
            <w:noWrap/>
          </w:tcPr>
          <w:p w14:paraId="67ADE3DD">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甲  方：南京市溧水区人民医院</w:t>
            </w:r>
          </w:p>
        </w:tc>
        <w:tc>
          <w:tcPr>
            <w:tcW w:w="5699" w:type="dxa"/>
            <w:tcBorders>
              <w:top w:val="nil"/>
              <w:left w:val="nil"/>
              <w:bottom w:val="nil"/>
              <w:right w:val="nil"/>
            </w:tcBorders>
            <w:noWrap/>
          </w:tcPr>
          <w:p w14:paraId="150B8408">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乙  方：</w:t>
            </w:r>
          </w:p>
        </w:tc>
      </w:tr>
      <w:tr w14:paraId="15AA9FC7">
        <w:tblPrEx>
          <w:tblCellMar>
            <w:top w:w="0" w:type="dxa"/>
            <w:left w:w="108" w:type="dxa"/>
            <w:bottom w:w="0" w:type="dxa"/>
            <w:right w:w="108" w:type="dxa"/>
          </w:tblCellMar>
        </w:tblPrEx>
        <w:tc>
          <w:tcPr>
            <w:tcW w:w="3808" w:type="dxa"/>
            <w:tcBorders>
              <w:top w:val="nil"/>
              <w:left w:val="nil"/>
              <w:bottom w:val="nil"/>
              <w:right w:val="nil"/>
            </w:tcBorders>
            <w:noWrap/>
          </w:tcPr>
          <w:p w14:paraId="0476D47F">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住所地：</w:t>
            </w:r>
            <w:r>
              <w:rPr>
                <w:rFonts w:hint="eastAsia" w:ascii="宋体" w:hAnsi="宋体" w:cs="宋体"/>
                <w:color w:val="000000" w:themeColor="text1"/>
                <w:w w:val="90"/>
                <w:sz w:val="18"/>
                <w:szCs w:val="18"/>
                <w:highlight w:val="none"/>
                <w14:textFill>
                  <w14:solidFill>
                    <w14:schemeClr w14:val="tx1"/>
                  </w14:solidFill>
                </w14:textFill>
              </w:rPr>
              <w:t xml:space="preserve">南京市溧水区永阳镇崇文路86号 </w:t>
            </w:r>
            <w:r>
              <w:rPr>
                <w:rFonts w:hint="eastAsia" w:ascii="宋体" w:hAnsi="宋体" w:cs="宋体"/>
                <w:color w:val="000000" w:themeColor="text1"/>
                <w:sz w:val="18"/>
                <w:szCs w:val="18"/>
                <w:highlight w:val="none"/>
                <w14:textFill>
                  <w14:solidFill>
                    <w14:schemeClr w14:val="tx1"/>
                  </w14:solidFill>
                </w14:textFill>
              </w:rPr>
              <w:t xml:space="preserve">        </w:t>
            </w:r>
          </w:p>
        </w:tc>
        <w:tc>
          <w:tcPr>
            <w:tcW w:w="5699" w:type="dxa"/>
            <w:tcBorders>
              <w:top w:val="nil"/>
              <w:left w:val="nil"/>
              <w:bottom w:val="nil"/>
              <w:right w:val="nil"/>
            </w:tcBorders>
            <w:noWrap/>
          </w:tcPr>
          <w:p w14:paraId="5DC2CFCC">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住所地：</w:t>
            </w:r>
          </w:p>
        </w:tc>
      </w:tr>
    </w:tbl>
    <w:p w14:paraId="59C27236">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p>
    <w:p w14:paraId="43CC891A">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p>
    <w:p w14:paraId="16FA124F">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p>
    <w:p w14:paraId="4DC04087">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根据《中华人民共和国政府采购法》、《中华人民共和国民法典》等法律法规的规定，甲乙双方经过友好协商，按照202年月日</w:t>
      </w:r>
      <w:r>
        <w:rPr>
          <w:rFonts w:hint="eastAsia" w:ascii="宋体" w:hAnsi="宋体" w:cs="宋体"/>
          <w:color w:val="000000" w:themeColor="text1"/>
          <w:sz w:val="18"/>
          <w:szCs w:val="18"/>
          <w:highlight w:val="none"/>
          <w:lang w:eastAsia="zh-CN"/>
          <w14:textFill>
            <w14:solidFill>
              <w14:schemeClr w14:val="tx1"/>
            </w14:solidFill>
          </w14:textFill>
        </w:rPr>
        <w:t>溧水区人民医院</w:t>
      </w:r>
      <w:r>
        <w:rPr>
          <w:rFonts w:hint="eastAsia" w:ascii="宋体" w:hAnsi="宋体" w:cs="宋体"/>
          <w:color w:val="000000" w:themeColor="text1"/>
          <w:sz w:val="18"/>
          <w:szCs w:val="18"/>
          <w:highlight w:val="none"/>
          <w14:textFill>
            <w14:solidFill>
              <w14:schemeClr w14:val="tx1"/>
            </w14:solidFill>
          </w14:textFill>
        </w:rPr>
        <w:t>项目编号为LSRY-ZB202-S的竞争性磋商结果签订本合同，承诺共同信守。</w:t>
      </w:r>
    </w:p>
    <w:p w14:paraId="63784D76">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第一条 合同标的 </w:t>
      </w:r>
    </w:p>
    <w:p w14:paraId="1940A094">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乙方根据甲方要求提供下列产品（服务）：</w:t>
      </w:r>
    </w:p>
    <w:tbl>
      <w:tblPr>
        <w:tblStyle w:val="8"/>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3175"/>
        <w:gridCol w:w="885"/>
        <w:gridCol w:w="1385"/>
        <w:gridCol w:w="1237"/>
        <w:gridCol w:w="2016"/>
      </w:tblGrid>
      <w:tr w14:paraId="6742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11" w:type="dxa"/>
            <w:tcBorders>
              <w:top w:val="single" w:color="auto" w:sz="4" w:space="0"/>
              <w:left w:val="single" w:color="auto" w:sz="4" w:space="0"/>
              <w:bottom w:val="single" w:color="auto" w:sz="4" w:space="0"/>
              <w:right w:val="single" w:color="auto" w:sz="4" w:space="0"/>
            </w:tcBorders>
            <w:noWrap/>
            <w:vAlign w:val="center"/>
          </w:tcPr>
          <w:p w14:paraId="5F5D1924">
            <w:pPr>
              <w:spacing w:line="36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设备名称</w:t>
            </w:r>
          </w:p>
        </w:tc>
        <w:tc>
          <w:tcPr>
            <w:tcW w:w="3175" w:type="dxa"/>
            <w:tcBorders>
              <w:top w:val="single" w:color="auto" w:sz="4" w:space="0"/>
              <w:left w:val="single" w:color="auto" w:sz="4" w:space="0"/>
              <w:bottom w:val="single" w:color="auto" w:sz="4" w:space="0"/>
              <w:right w:val="single" w:color="auto" w:sz="4" w:space="0"/>
            </w:tcBorders>
            <w:noWrap/>
            <w:vAlign w:val="center"/>
          </w:tcPr>
          <w:p w14:paraId="119A6FF2">
            <w:pPr>
              <w:spacing w:line="36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品牌、规格型号、产地、注册证号</w:t>
            </w:r>
          </w:p>
        </w:tc>
        <w:tc>
          <w:tcPr>
            <w:tcW w:w="885" w:type="dxa"/>
            <w:tcBorders>
              <w:top w:val="single" w:color="auto" w:sz="4" w:space="0"/>
              <w:left w:val="single" w:color="auto" w:sz="4" w:space="0"/>
              <w:bottom w:val="single" w:color="auto" w:sz="4" w:space="0"/>
              <w:right w:val="single" w:color="auto" w:sz="4" w:space="0"/>
            </w:tcBorders>
            <w:noWrap/>
            <w:vAlign w:val="center"/>
          </w:tcPr>
          <w:p w14:paraId="6CC53FAC">
            <w:pPr>
              <w:spacing w:line="360" w:lineRule="auto"/>
              <w:ind w:left="178" w:leftChars="85"/>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数量</w:t>
            </w:r>
          </w:p>
        </w:tc>
        <w:tc>
          <w:tcPr>
            <w:tcW w:w="1385" w:type="dxa"/>
            <w:tcBorders>
              <w:top w:val="single" w:color="auto" w:sz="4" w:space="0"/>
              <w:left w:val="single" w:color="auto" w:sz="4" w:space="0"/>
              <w:bottom w:val="single" w:color="auto" w:sz="4" w:space="0"/>
              <w:right w:val="single" w:color="auto" w:sz="4" w:space="0"/>
            </w:tcBorders>
            <w:noWrap/>
            <w:vAlign w:val="center"/>
          </w:tcPr>
          <w:p w14:paraId="6628A27E">
            <w:pPr>
              <w:spacing w:line="36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单价</w:t>
            </w:r>
            <w:r>
              <w:rPr>
                <w:rFonts w:hint="eastAsia" w:ascii="宋体" w:hAnsi="宋体" w:cs="宋体"/>
                <w:color w:val="000000" w:themeColor="text1"/>
                <w:w w:val="80"/>
                <w:sz w:val="18"/>
                <w:szCs w:val="18"/>
                <w:highlight w:val="none"/>
                <w14:textFill>
                  <w14:solidFill>
                    <w14:schemeClr w14:val="tx1"/>
                  </w14:solidFill>
                </w14:textFill>
              </w:rPr>
              <w:t>（元人民币）</w:t>
            </w:r>
          </w:p>
        </w:tc>
        <w:tc>
          <w:tcPr>
            <w:tcW w:w="1237" w:type="dxa"/>
            <w:tcBorders>
              <w:top w:val="single" w:color="auto" w:sz="4" w:space="0"/>
              <w:left w:val="single" w:color="auto" w:sz="4" w:space="0"/>
              <w:bottom w:val="single" w:color="auto" w:sz="4" w:space="0"/>
              <w:right w:val="single" w:color="auto" w:sz="4" w:space="0"/>
            </w:tcBorders>
            <w:noWrap/>
            <w:vAlign w:val="center"/>
          </w:tcPr>
          <w:p w14:paraId="3FEEA31A">
            <w:pPr>
              <w:spacing w:line="360" w:lineRule="auto"/>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总价</w:t>
            </w:r>
            <w:r>
              <w:rPr>
                <w:rFonts w:hint="eastAsia" w:ascii="宋体" w:hAnsi="宋体" w:cs="宋体"/>
                <w:color w:val="000000" w:themeColor="text1"/>
                <w:w w:val="66"/>
                <w:sz w:val="18"/>
                <w:szCs w:val="18"/>
                <w:highlight w:val="none"/>
                <w14:textFill>
                  <w14:solidFill>
                    <w14:schemeClr w14:val="tx1"/>
                  </w14:solidFill>
                </w14:textFill>
              </w:rPr>
              <w:t>（元人民币）</w:t>
            </w:r>
          </w:p>
        </w:tc>
        <w:tc>
          <w:tcPr>
            <w:tcW w:w="2016" w:type="dxa"/>
            <w:tcBorders>
              <w:top w:val="single" w:color="auto" w:sz="4" w:space="0"/>
              <w:left w:val="single" w:color="auto" w:sz="4" w:space="0"/>
              <w:bottom w:val="single" w:color="auto" w:sz="4" w:space="0"/>
              <w:right w:val="single" w:color="auto" w:sz="4" w:space="0"/>
            </w:tcBorders>
            <w:noWrap/>
            <w:vAlign w:val="center"/>
          </w:tcPr>
          <w:p w14:paraId="40F3E26E">
            <w:pPr>
              <w:spacing w:line="360" w:lineRule="auto"/>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制造商全称</w:t>
            </w:r>
          </w:p>
        </w:tc>
      </w:tr>
      <w:tr w14:paraId="763B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1" w:type="dxa"/>
            <w:tcBorders>
              <w:top w:val="single" w:color="auto" w:sz="4" w:space="0"/>
              <w:left w:val="single" w:color="auto" w:sz="4" w:space="0"/>
              <w:bottom w:val="single" w:color="auto" w:sz="4" w:space="0"/>
              <w:right w:val="single" w:color="auto" w:sz="4" w:space="0"/>
            </w:tcBorders>
            <w:noWrap/>
            <w:vAlign w:val="center"/>
          </w:tcPr>
          <w:p w14:paraId="78C83429">
            <w:pPr>
              <w:rPr>
                <w:rFonts w:hint="eastAsia" w:ascii="宋体" w:hAnsi="宋体" w:cs="宋体"/>
                <w:color w:val="000000" w:themeColor="text1"/>
                <w:w w:val="80"/>
                <w:sz w:val="18"/>
                <w:szCs w:val="18"/>
                <w:highlight w:val="none"/>
                <w:lang w:eastAsia="zh-CN"/>
                <w14:textFill>
                  <w14:solidFill>
                    <w14:schemeClr w14:val="tx1"/>
                  </w14:solidFill>
                </w14:textFill>
              </w:rPr>
            </w:pPr>
          </w:p>
        </w:tc>
        <w:tc>
          <w:tcPr>
            <w:tcW w:w="3175" w:type="dxa"/>
            <w:tcBorders>
              <w:top w:val="single" w:color="auto" w:sz="4" w:space="0"/>
              <w:left w:val="single" w:color="auto" w:sz="4" w:space="0"/>
              <w:bottom w:val="single" w:color="auto" w:sz="4" w:space="0"/>
              <w:right w:val="single" w:color="auto" w:sz="4" w:space="0"/>
            </w:tcBorders>
            <w:noWrap/>
            <w:vAlign w:val="center"/>
          </w:tcPr>
          <w:p w14:paraId="38B8CE96">
            <w:pPr>
              <w:rPr>
                <w:rFonts w:hint="default" w:ascii="宋体" w:hAnsi="宋体" w:cs="宋体"/>
                <w:color w:val="000000" w:themeColor="text1"/>
                <w:w w:val="80"/>
                <w:sz w:val="18"/>
                <w:szCs w:val="18"/>
                <w:highlight w:val="none"/>
                <w:lang w:eastAsia="zh-CN"/>
                <w14:textFill>
                  <w14:solidFill>
                    <w14:schemeClr w14:val="tx1"/>
                  </w14:solidFill>
                </w14:textFill>
              </w:rPr>
            </w:pPr>
          </w:p>
        </w:tc>
        <w:tc>
          <w:tcPr>
            <w:tcW w:w="885" w:type="dxa"/>
            <w:tcBorders>
              <w:top w:val="single" w:color="auto" w:sz="4" w:space="0"/>
              <w:left w:val="single" w:color="auto" w:sz="4" w:space="0"/>
              <w:bottom w:val="single" w:color="auto" w:sz="4" w:space="0"/>
              <w:right w:val="single" w:color="auto" w:sz="4" w:space="0"/>
            </w:tcBorders>
            <w:noWrap/>
            <w:vAlign w:val="center"/>
          </w:tcPr>
          <w:p w14:paraId="24DA3041">
            <w:pPr>
              <w:jc w:val="center"/>
              <w:rPr>
                <w:rFonts w:hint="default" w:ascii="宋体" w:hAnsi="宋体" w:eastAsia="宋体" w:cs="宋体"/>
                <w:color w:val="000000" w:themeColor="text1"/>
                <w:sz w:val="18"/>
                <w:szCs w:val="18"/>
                <w:highlight w:val="none"/>
                <w:lang w:val="en-US" w:eastAsia="zh-CN"/>
                <w14:textFill>
                  <w14:solidFill>
                    <w14:schemeClr w14:val="tx1"/>
                  </w14:solidFill>
                </w14:textFill>
              </w:rPr>
            </w:pPr>
          </w:p>
        </w:tc>
        <w:tc>
          <w:tcPr>
            <w:tcW w:w="1385" w:type="dxa"/>
            <w:tcBorders>
              <w:top w:val="single" w:color="auto" w:sz="4" w:space="0"/>
              <w:left w:val="single" w:color="auto" w:sz="4" w:space="0"/>
              <w:bottom w:val="single" w:color="auto" w:sz="4" w:space="0"/>
              <w:right w:val="single" w:color="auto" w:sz="4" w:space="0"/>
            </w:tcBorders>
            <w:noWrap/>
            <w:vAlign w:val="center"/>
          </w:tcPr>
          <w:p w14:paraId="6179E655">
            <w:pPr>
              <w:jc w:val="center"/>
              <w:rPr>
                <w:rFonts w:hint="eastAsia" w:ascii="宋体" w:hAnsi="宋体" w:cs="宋体"/>
                <w:color w:val="000000" w:themeColor="text1"/>
                <w:sz w:val="18"/>
                <w:szCs w:val="18"/>
                <w:highlight w:val="none"/>
                <w14:textFill>
                  <w14:solidFill>
                    <w14:schemeClr w14:val="tx1"/>
                  </w14:solidFill>
                </w14:textFill>
              </w:rPr>
            </w:pPr>
          </w:p>
        </w:tc>
        <w:tc>
          <w:tcPr>
            <w:tcW w:w="1237" w:type="dxa"/>
            <w:tcBorders>
              <w:top w:val="single" w:color="auto" w:sz="4" w:space="0"/>
              <w:left w:val="single" w:color="auto" w:sz="4" w:space="0"/>
              <w:bottom w:val="single" w:color="auto" w:sz="4" w:space="0"/>
              <w:right w:val="single" w:color="auto" w:sz="4" w:space="0"/>
            </w:tcBorders>
            <w:noWrap/>
            <w:vAlign w:val="center"/>
          </w:tcPr>
          <w:p w14:paraId="1C8637FA">
            <w:pPr>
              <w:jc w:val="center"/>
              <w:rPr>
                <w:rFonts w:hint="eastAsia" w:ascii="宋体" w:hAnsi="宋体" w:cs="宋体"/>
                <w:color w:val="000000" w:themeColor="text1"/>
                <w:sz w:val="18"/>
                <w:szCs w:val="18"/>
                <w:highlight w:val="none"/>
                <w14:textFill>
                  <w14:solidFill>
                    <w14:schemeClr w14:val="tx1"/>
                  </w14:solidFill>
                </w14:textFill>
              </w:rPr>
            </w:pPr>
          </w:p>
        </w:tc>
        <w:tc>
          <w:tcPr>
            <w:tcW w:w="2016" w:type="dxa"/>
            <w:tcBorders>
              <w:top w:val="single" w:color="auto" w:sz="4" w:space="0"/>
              <w:left w:val="single" w:color="auto" w:sz="4" w:space="0"/>
              <w:right w:val="single" w:color="auto" w:sz="4" w:space="0"/>
            </w:tcBorders>
            <w:noWrap/>
            <w:vAlign w:val="center"/>
          </w:tcPr>
          <w:p w14:paraId="641E3747">
            <w:pPr>
              <w:rPr>
                <w:rFonts w:hint="eastAsia" w:ascii="宋体" w:hAnsi="宋体" w:cs="宋体"/>
                <w:color w:val="000000" w:themeColor="text1"/>
                <w:w w:val="80"/>
                <w:sz w:val="18"/>
                <w:szCs w:val="18"/>
                <w:highlight w:val="none"/>
                <w14:textFill>
                  <w14:solidFill>
                    <w14:schemeClr w14:val="tx1"/>
                  </w14:solidFill>
                </w14:textFill>
              </w:rPr>
            </w:pPr>
          </w:p>
        </w:tc>
      </w:tr>
      <w:tr w14:paraId="2760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209" w:type="dxa"/>
            <w:gridSpan w:val="6"/>
            <w:tcBorders>
              <w:top w:val="single" w:color="auto" w:sz="4" w:space="0"/>
              <w:left w:val="single" w:color="auto" w:sz="4" w:space="0"/>
              <w:bottom w:val="single" w:color="auto" w:sz="4" w:space="0"/>
              <w:right w:val="single" w:color="auto" w:sz="4" w:space="0"/>
            </w:tcBorders>
            <w:noWrap/>
            <w:vAlign w:val="bottom"/>
          </w:tcPr>
          <w:p w14:paraId="5E135993">
            <w:pPr>
              <w:spacing w:line="360" w:lineRule="auto"/>
              <w:ind w:firstLine="360" w:firstLineChars="200"/>
              <w:jc w:val="both"/>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总计：¥5</w:t>
            </w:r>
            <w:r>
              <w:rPr>
                <w:rFonts w:hint="eastAsia" w:ascii="宋体" w:hAnsi="宋体" w:cs="宋体"/>
                <w:color w:val="000000" w:themeColor="text1"/>
                <w:sz w:val="18"/>
                <w:szCs w:val="18"/>
                <w:highlight w:val="none"/>
                <w:lang w:val="en-US" w:eastAsia="zh-CN"/>
                <w14:textFill>
                  <w14:solidFill>
                    <w14:schemeClr w14:val="tx1"/>
                  </w14:solidFill>
                </w14:textFill>
              </w:rPr>
              <w:t>0</w:t>
            </w:r>
            <w:r>
              <w:rPr>
                <w:rFonts w:hint="eastAsia" w:ascii="宋体" w:hAnsi="宋体" w:cs="宋体"/>
                <w:color w:val="000000" w:themeColor="text1"/>
                <w:sz w:val="18"/>
                <w:szCs w:val="18"/>
                <w:highlight w:val="none"/>
                <w14:textFill>
                  <w14:solidFill>
                    <w14:schemeClr w14:val="tx1"/>
                  </w14:solidFill>
                </w14:textFill>
              </w:rPr>
              <w:t>0元         大写：（人民币）</w:t>
            </w:r>
            <w:r>
              <w:rPr>
                <w:rFonts w:hint="eastAsia" w:ascii="宋体" w:hAnsi="宋体" w:cs="宋体"/>
                <w:color w:val="000000" w:themeColor="text1"/>
                <w:sz w:val="18"/>
                <w:szCs w:val="18"/>
                <w:highlight w:val="none"/>
                <w:lang w:eastAsia="zh-CN"/>
                <w14:textFill>
                  <w14:solidFill>
                    <w14:schemeClr w14:val="tx1"/>
                  </w14:solidFill>
                </w14:textFill>
              </w:rPr>
              <w:t>伍佰</w:t>
            </w:r>
            <w:r>
              <w:rPr>
                <w:rFonts w:hint="eastAsia" w:ascii="宋体" w:hAnsi="宋体" w:cs="宋体"/>
                <w:color w:val="000000" w:themeColor="text1"/>
                <w:sz w:val="18"/>
                <w:szCs w:val="18"/>
                <w:highlight w:val="none"/>
                <w14:textFill>
                  <w14:solidFill>
                    <w14:schemeClr w14:val="tx1"/>
                  </w14:solidFill>
                </w14:textFill>
              </w:rPr>
              <w:t>元整</w:t>
            </w:r>
          </w:p>
        </w:tc>
      </w:tr>
    </w:tbl>
    <w:p w14:paraId="3B2D7CEB">
      <w:pPr>
        <w:ind w:firstLine="360" w:firstLineChars="200"/>
        <w:rPr>
          <w:rFonts w:hint="eastAsia" w:ascii="宋体" w:hAnsi="宋体" w:eastAsia="宋体" w:cs="仿宋"/>
          <w:color w:val="000000" w:themeColor="text1"/>
          <w:sz w:val="18"/>
          <w:szCs w:val="18"/>
          <w:highlight w:val="none"/>
          <w:lang w:eastAsia="zh-CN"/>
          <w14:textFill>
            <w14:solidFill>
              <w14:schemeClr w14:val="tx1"/>
            </w14:solidFill>
          </w14:textFill>
        </w:rPr>
      </w:pPr>
      <w:r>
        <w:rPr>
          <w:rFonts w:hint="eastAsia" w:ascii="宋体" w:hAnsi="宋体" w:cs="仿宋"/>
          <w:color w:val="000000" w:themeColor="text1"/>
          <w:sz w:val="18"/>
          <w:szCs w:val="18"/>
          <w:highlight w:val="none"/>
          <w:lang w:eastAsia="zh-CN"/>
          <w14:textFill>
            <w14:solidFill>
              <w14:schemeClr w14:val="tx1"/>
            </w14:solidFill>
          </w14:textFill>
        </w:rPr>
        <w:t>耗材</w:t>
      </w:r>
      <w:r>
        <w:rPr>
          <w:rFonts w:hint="eastAsia" w:ascii="宋体" w:hAnsi="宋体" w:cs="仿宋"/>
          <w:color w:val="000000" w:themeColor="text1"/>
          <w:sz w:val="18"/>
          <w:szCs w:val="18"/>
          <w:highlight w:val="none"/>
          <w:lang w:val="en-US" w:eastAsia="zh-CN"/>
          <w14:textFill>
            <w14:solidFill>
              <w14:schemeClr w14:val="tx1"/>
            </w14:solidFill>
          </w14:textFill>
        </w:rPr>
        <w:t>/试剂</w:t>
      </w:r>
      <w:r>
        <w:rPr>
          <w:rFonts w:hint="eastAsia" w:ascii="宋体" w:hAnsi="宋体" w:cs="仿宋"/>
          <w:color w:val="000000" w:themeColor="text1"/>
          <w:sz w:val="18"/>
          <w:szCs w:val="18"/>
          <w:highlight w:val="none"/>
          <w:lang w:eastAsia="zh-CN"/>
          <w14:textFill>
            <w14:solidFill>
              <w14:schemeClr w14:val="tx1"/>
            </w14:solidFill>
          </w14:textFill>
        </w:rPr>
        <w:t>清单</w:t>
      </w:r>
    </w:p>
    <w:tbl>
      <w:tblPr>
        <w:tblStyle w:val="8"/>
        <w:tblW w:w="5843" w:type="pct"/>
        <w:tblInd w:w="0" w:type="dxa"/>
        <w:tblLayout w:type="fixed"/>
        <w:tblCellMar>
          <w:top w:w="0" w:type="dxa"/>
          <w:left w:w="108" w:type="dxa"/>
          <w:bottom w:w="0" w:type="dxa"/>
          <w:right w:w="108" w:type="dxa"/>
        </w:tblCellMar>
      </w:tblPr>
      <w:tblGrid>
        <w:gridCol w:w="1247"/>
        <w:gridCol w:w="1112"/>
        <w:gridCol w:w="1184"/>
        <w:gridCol w:w="931"/>
        <w:gridCol w:w="761"/>
        <w:gridCol w:w="904"/>
        <w:gridCol w:w="926"/>
        <w:gridCol w:w="883"/>
        <w:gridCol w:w="812"/>
        <w:gridCol w:w="916"/>
        <w:gridCol w:w="742"/>
        <w:gridCol w:w="820"/>
        <w:gridCol w:w="1008"/>
        <w:gridCol w:w="886"/>
      </w:tblGrid>
      <w:tr w14:paraId="05EEB064">
        <w:tblPrEx>
          <w:tblCellMar>
            <w:top w:w="0" w:type="dxa"/>
            <w:left w:w="108" w:type="dxa"/>
            <w:bottom w:w="0" w:type="dxa"/>
            <w:right w:w="108" w:type="dxa"/>
          </w:tblCellMar>
        </w:tblPrEx>
        <w:trPr>
          <w:trHeight w:val="90" w:hRule="atLeast"/>
        </w:trPr>
        <w:tc>
          <w:tcPr>
            <w:tcW w:w="1070" w:type="dxa"/>
            <w:tcBorders>
              <w:top w:val="single" w:color="000000" w:sz="4" w:space="0"/>
              <w:left w:val="single" w:color="000000" w:sz="4" w:space="0"/>
              <w:bottom w:val="single" w:color="000000" w:sz="4" w:space="0"/>
              <w:right w:val="single" w:color="000000" w:sz="4" w:space="0"/>
            </w:tcBorders>
            <w:vAlign w:val="center"/>
          </w:tcPr>
          <w:p w14:paraId="6780C1ED">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产品名称</w:t>
            </w:r>
          </w:p>
        </w:tc>
        <w:tc>
          <w:tcPr>
            <w:tcW w:w="954" w:type="dxa"/>
            <w:tcBorders>
              <w:top w:val="single" w:color="000000" w:sz="4" w:space="0"/>
              <w:left w:val="nil"/>
              <w:bottom w:val="single" w:color="000000" w:sz="4" w:space="0"/>
              <w:right w:val="single" w:color="000000" w:sz="4" w:space="0"/>
            </w:tcBorders>
            <w:vAlign w:val="center"/>
          </w:tcPr>
          <w:p w14:paraId="6875A167">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中标编码</w:t>
            </w:r>
          </w:p>
        </w:tc>
        <w:tc>
          <w:tcPr>
            <w:tcW w:w="1016" w:type="dxa"/>
            <w:tcBorders>
              <w:top w:val="single" w:color="000000" w:sz="4" w:space="0"/>
              <w:left w:val="nil"/>
              <w:bottom w:val="single" w:color="000000" w:sz="4" w:space="0"/>
              <w:right w:val="single" w:color="000000" w:sz="4" w:space="0"/>
            </w:tcBorders>
            <w:vAlign w:val="center"/>
          </w:tcPr>
          <w:p w14:paraId="147F7B42">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注册证号</w:t>
            </w:r>
          </w:p>
        </w:tc>
        <w:tc>
          <w:tcPr>
            <w:tcW w:w="799" w:type="dxa"/>
            <w:tcBorders>
              <w:top w:val="single" w:color="000000" w:sz="4" w:space="0"/>
              <w:left w:val="nil"/>
              <w:bottom w:val="single" w:color="000000" w:sz="4" w:space="0"/>
              <w:right w:val="single" w:color="000000" w:sz="4" w:space="0"/>
            </w:tcBorders>
            <w:vAlign w:val="center"/>
          </w:tcPr>
          <w:p w14:paraId="44727183">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规格</w:t>
            </w:r>
          </w:p>
        </w:tc>
        <w:tc>
          <w:tcPr>
            <w:tcW w:w="653" w:type="dxa"/>
            <w:tcBorders>
              <w:top w:val="single" w:color="000000" w:sz="4" w:space="0"/>
              <w:left w:val="nil"/>
              <w:bottom w:val="single" w:color="000000" w:sz="4" w:space="0"/>
              <w:right w:val="single" w:color="000000" w:sz="4" w:space="0"/>
            </w:tcBorders>
            <w:vAlign w:val="center"/>
          </w:tcPr>
          <w:p w14:paraId="514AC1DB">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单位</w:t>
            </w:r>
          </w:p>
        </w:tc>
        <w:tc>
          <w:tcPr>
            <w:tcW w:w="776" w:type="dxa"/>
            <w:tcBorders>
              <w:top w:val="single" w:color="000000" w:sz="4" w:space="0"/>
              <w:left w:val="nil"/>
              <w:bottom w:val="single" w:color="000000" w:sz="4" w:space="0"/>
              <w:right w:val="single" w:color="000000" w:sz="4" w:space="0"/>
            </w:tcBorders>
            <w:vAlign w:val="center"/>
          </w:tcPr>
          <w:p w14:paraId="7D870B6E">
            <w:pPr>
              <w:widowControl/>
              <w:autoSpaceDE w:val="0"/>
              <w:autoSpaceDN w:val="0"/>
              <w:spacing w:line="240" w:lineRule="auto"/>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中标价</w:t>
            </w:r>
          </w:p>
        </w:tc>
        <w:tc>
          <w:tcPr>
            <w:tcW w:w="795" w:type="dxa"/>
            <w:tcBorders>
              <w:top w:val="single" w:color="000000" w:sz="4" w:space="0"/>
              <w:left w:val="nil"/>
              <w:bottom w:val="single" w:color="000000" w:sz="4" w:space="0"/>
              <w:right w:val="single" w:color="000000" w:sz="4" w:space="0"/>
            </w:tcBorders>
            <w:vAlign w:val="center"/>
          </w:tcPr>
          <w:p w14:paraId="67FA8CCB">
            <w:pPr>
              <w:widowControl/>
              <w:autoSpaceDE w:val="0"/>
              <w:autoSpaceDN w:val="0"/>
              <w:spacing w:line="240" w:lineRule="auto"/>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供货价</w:t>
            </w:r>
          </w:p>
        </w:tc>
        <w:tc>
          <w:tcPr>
            <w:tcW w:w="758" w:type="dxa"/>
            <w:tcBorders>
              <w:top w:val="single" w:color="000000" w:sz="4" w:space="0"/>
              <w:left w:val="nil"/>
              <w:bottom w:val="single" w:color="000000" w:sz="4" w:space="0"/>
              <w:right w:val="single" w:color="000000" w:sz="4" w:space="0"/>
            </w:tcBorders>
            <w:vAlign w:val="center"/>
          </w:tcPr>
          <w:p w14:paraId="133F304D">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开票价</w:t>
            </w:r>
          </w:p>
        </w:tc>
        <w:tc>
          <w:tcPr>
            <w:tcW w:w="697" w:type="dxa"/>
            <w:tcBorders>
              <w:top w:val="single" w:color="000000" w:sz="4" w:space="0"/>
              <w:left w:val="nil"/>
              <w:bottom w:val="single" w:color="000000" w:sz="4" w:space="0"/>
              <w:right w:val="single" w:color="000000" w:sz="4" w:space="0"/>
            </w:tcBorders>
            <w:vAlign w:val="center"/>
          </w:tcPr>
          <w:p w14:paraId="4F3E0D4B">
            <w:pPr>
              <w:widowControl/>
              <w:autoSpaceDE w:val="0"/>
              <w:autoSpaceDN w:val="0"/>
              <w:spacing w:line="240" w:lineRule="auto"/>
              <w:jc w:val="left"/>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w w:val="80"/>
                <w:kern w:val="0"/>
                <w:sz w:val="15"/>
                <w:szCs w:val="15"/>
                <w:highlight w:val="none"/>
                <w:lang w:eastAsia="zh-CN"/>
                <w14:textFill>
                  <w14:solidFill>
                    <w14:schemeClr w14:val="tx1"/>
                  </w14:solidFill>
                </w14:textFill>
              </w:rPr>
              <w:t>折算单人份价格</w:t>
            </w:r>
          </w:p>
        </w:tc>
        <w:tc>
          <w:tcPr>
            <w:tcW w:w="786" w:type="dxa"/>
            <w:tcBorders>
              <w:top w:val="single" w:color="000000" w:sz="4" w:space="0"/>
              <w:left w:val="nil"/>
              <w:bottom w:val="single" w:color="000000" w:sz="4" w:space="0"/>
              <w:right w:val="single" w:color="000000" w:sz="4" w:space="0"/>
            </w:tcBorders>
            <w:vAlign w:val="center"/>
          </w:tcPr>
          <w:p w14:paraId="3E580430">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耗占比</w:t>
            </w:r>
          </w:p>
        </w:tc>
        <w:tc>
          <w:tcPr>
            <w:tcW w:w="637" w:type="dxa"/>
            <w:tcBorders>
              <w:top w:val="single" w:color="000000" w:sz="4" w:space="0"/>
              <w:left w:val="nil"/>
              <w:bottom w:val="single" w:color="000000" w:sz="4" w:space="0"/>
              <w:right w:val="single" w:color="000000" w:sz="4" w:space="0"/>
            </w:tcBorders>
            <w:vAlign w:val="center"/>
          </w:tcPr>
          <w:p w14:paraId="32A501DC">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厂家</w:t>
            </w:r>
          </w:p>
        </w:tc>
        <w:tc>
          <w:tcPr>
            <w:tcW w:w="704" w:type="dxa"/>
            <w:tcBorders>
              <w:top w:val="single" w:color="000000" w:sz="4" w:space="0"/>
              <w:left w:val="nil"/>
              <w:bottom w:val="single" w:color="000000" w:sz="4" w:space="0"/>
              <w:right w:val="single" w:color="000000" w:sz="4" w:space="0"/>
            </w:tcBorders>
            <w:vAlign w:val="center"/>
          </w:tcPr>
          <w:p w14:paraId="4095715F">
            <w:pPr>
              <w:widowControl/>
              <w:autoSpaceDE w:val="0"/>
              <w:autoSpaceDN w:val="0"/>
              <w:spacing w:line="240" w:lineRule="auto"/>
              <w:jc w:val="center"/>
              <w:textAlignment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6"/>
                <w:szCs w:val="16"/>
                <w:highlight w:val="none"/>
                <w:lang w:eastAsia="zh-CN"/>
                <w14:textFill>
                  <w14:solidFill>
                    <w14:schemeClr w14:val="tx1"/>
                  </w14:solidFill>
                </w14:textFill>
              </w:rPr>
              <w:t>项目收费名称</w:t>
            </w:r>
          </w:p>
        </w:tc>
        <w:tc>
          <w:tcPr>
            <w:tcW w:w="865" w:type="dxa"/>
            <w:tcBorders>
              <w:top w:val="single" w:color="000000" w:sz="4" w:space="0"/>
              <w:left w:val="nil"/>
              <w:bottom w:val="single" w:color="000000" w:sz="4" w:space="0"/>
              <w:right w:val="single" w:color="000000" w:sz="4" w:space="0"/>
            </w:tcBorders>
            <w:vAlign w:val="center"/>
          </w:tcPr>
          <w:p w14:paraId="0C3CA917">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项目物价编码</w:t>
            </w:r>
          </w:p>
        </w:tc>
        <w:tc>
          <w:tcPr>
            <w:tcW w:w="760" w:type="dxa"/>
            <w:tcBorders>
              <w:top w:val="single" w:color="000000" w:sz="4" w:space="0"/>
              <w:left w:val="nil"/>
              <w:bottom w:val="single" w:color="000000" w:sz="4" w:space="0"/>
              <w:right w:val="single" w:color="000000" w:sz="4" w:space="0"/>
            </w:tcBorders>
            <w:vAlign w:val="center"/>
          </w:tcPr>
          <w:p w14:paraId="6354BD77">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项目收费标准</w:t>
            </w:r>
          </w:p>
        </w:tc>
      </w:tr>
      <w:tr w14:paraId="016FAC96">
        <w:tblPrEx>
          <w:tblCellMar>
            <w:top w:w="0" w:type="dxa"/>
            <w:left w:w="108" w:type="dxa"/>
            <w:bottom w:w="0" w:type="dxa"/>
            <w:right w:w="108" w:type="dxa"/>
          </w:tblCellMar>
        </w:tblPrEx>
        <w:trPr>
          <w:trHeight w:val="240" w:hRule="atLeast"/>
        </w:trPr>
        <w:tc>
          <w:tcPr>
            <w:tcW w:w="1070" w:type="dxa"/>
            <w:tcBorders>
              <w:top w:val="single" w:color="000000" w:sz="4" w:space="0"/>
              <w:left w:val="single" w:color="000000" w:sz="4" w:space="0"/>
              <w:bottom w:val="single" w:color="000000" w:sz="4" w:space="0"/>
              <w:right w:val="single" w:color="000000" w:sz="4" w:space="0"/>
            </w:tcBorders>
            <w:vAlign w:val="center"/>
          </w:tcPr>
          <w:p w14:paraId="2D39D3E3">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954" w:type="dxa"/>
            <w:tcBorders>
              <w:top w:val="single" w:color="000000" w:sz="4" w:space="0"/>
              <w:left w:val="nil"/>
              <w:bottom w:val="single" w:color="000000" w:sz="4" w:space="0"/>
              <w:right w:val="single" w:color="000000" w:sz="4" w:space="0"/>
            </w:tcBorders>
            <w:vAlign w:val="center"/>
          </w:tcPr>
          <w:p w14:paraId="1D809C24">
            <w:pPr>
              <w:widowControl/>
              <w:spacing w:line="240" w:lineRule="auto"/>
              <w:jc w:val="center"/>
              <w:textAlignment w:val="center"/>
              <w:rPr>
                <w:rFonts w:hint="default" w:ascii="宋体" w:hAnsi="宋体" w:eastAsia="宋体" w:cs="宋体"/>
                <w:color w:val="000000" w:themeColor="text1"/>
                <w:w w:val="80"/>
                <w:sz w:val="18"/>
                <w:szCs w:val="18"/>
                <w:highlight w:val="none"/>
                <w:lang w:val="en-US" w:eastAsia="zh-CN"/>
                <w14:textFill>
                  <w14:solidFill>
                    <w14:schemeClr w14:val="tx1"/>
                  </w14:solidFill>
                </w14:textFill>
              </w:rPr>
            </w:pPr>
          </w:p>
        </w:tc>
        <w:tc>
          <w:tcPr>
            <w:tcW w:w="1016" w:type="dxa"/>
            <w:tcBorders>
              <w:top w:val="single" w:color="000000" w:sz="4" w:space="0"/>
              <w:left w:val="nil"/>
              <w:bottom w:val="single" w:color="000000" w:sz="4" w:space="0"/>
              <w:right w:val="single" w:color="000000" w:sz="4" w:space="0"/>
            </w:tcBorders>
            <w:vAlign w:val="center"/>
          </w:tcPr>
          <w:p w14:paraId="3352318C">
            <w:pPr>
              <w:widowControl/>
              <w:autoSpaceDE w:val="0"/>
              <w:autoSpaceDN w:val="0"/>
              <w:spacing w:line="240" w:lineRule="auto"/>
              <w:jc w:val="center"/>
              <w:textAlignment w:val="center"/>
              <w:rPr>
                <w:rFonts w:hint="eastAsia" w:ascii="宋体" w:hAnsi="宋体" w:cs="宋体"/>
                <w:color w:val="000000" w:themeColor="text1"/>
                <w:w w:val="80"/>
                <w:kern w:val="0"/>
                <w:sz w:val="18"/>
                <w:szCs w:val="18"/>
                <w:highlight w:val="none"/>
                <w14:textFill>
                  <w14:solidFill>
                    <w14:schemeClr w14:val="tx1"/>
                  </w14:solidFill>
                </w14:textFill>
              </w:rPr>
            </w:pPr>
          </w:p>
        </w:tc>
        <w:tc>
          <w:tcPr>
            <w:tcW w:w="799" w:type="dxa"/>
            <w:tcBorders>
              <w:top w:val="single" w:color="000000" w:sz="4" w:space="0"/>
              <w:left w:val="nil"/>
              <w:bottom w:val="single" w:color="000000" w:sz="4" w:space="0"/>
              <w:right w:val="single" w:color="000000" w:sz="4" w:space="0"/>
            </w:tcBorders>
            <w:vAlign w:val="center"/>
          </w:tcPr>
          <w:p w14:paraId="237C851B">
            <w:pPr>
              <w:widowControl/>
              <w:autoSpaceDE w:val="0"/>
              <w:autoSpaceDN w:val="0"/>
              <w:spacing w:line="240" w:lineRule="auto"/>
              <w:jc w:val="center"/>
              <w:textAlignment w:val="center"/>
              <w:rPr>
                <w:rFonts w:hint="eastAsia" w:ascii="宋体" w:hAnsi="宋体" w:eastAsia="宋体" w:cs="宋体"/>
                <w:color w:val="000000" w:themeColor="text1"/>
                <w:w w:val="80"/>
                <w:kern w:val="0"/>
                <w:sz w:val="18"/>
                <w:szCs w:val="18"/>
                <w:highlight w:val="none"/>
                <w:lang w:val="en-US" w:eastAsia="zh-CN"/>
                <w14:textFill>
                  <w14:solidFill>
                    <w14:schemeClr w14:val="tx1"/>
                  </w14:solidFill>
                </w14:textFill>
              </w:rPr>
            </w:pPr>
          </w:p>
        </w:tc>
        <w:tc>
          <w:tcPr>
            <w:tcW w:w="653" w:type="dxa"/>
            <w:tcBorders>
              <w:top w:val="single" w:color="000000" w:sz="4" w:space="0"/>
              <w:left w:val="nil"/>
              <w:bottom w:val="single" w:color="000000" w:sz="4" w:space="0"/>
              <w:right w:val="single" w:color="000000" w:sz="4" w:space="0"/>
            </w:tcBorders>
            <w:vAlign w:val="center"/>
          </w:tcPr>
          <w:p w14:paraId="79C5E72B">
            <w:pPr>
              <w:widowControl/>
              <w:autoSpaceDE w:val="0"/>
              <w:autoSpaceDN w:val="0"/>
              <w:spacing w:line="240" w:lineRule="auto"/>
              <w:jc w:val="center"/>
              <w:textAlignment w:val="center"/>
              <w:rPr>
                <w:rFonts w:hint="eastAsia" w:ascii="宋体" w:hAnsi="宋体" w:cs="宋体"/>
                <w:color w:val="000000" w:themeColor="text1"/>
                <w:kern w:val="0"/>
                <w:sz w:val="18"/>
                <w:szCs w:val="18"/>
                <w:highlight w:val="none"/>
                <w14:textFill>
                  <w14:solidFill>
                    <w14:schemeClr w14:val="tx1"/>
                  </w14:solidFill>
                </w14:textFill>
              </w:rPr>
            </w:pPr>
          </w:p>
        </w:tc>
        <w:tc>
          <w:tcPr>
            <w:tcW w:w="776" w:type="dxa"/>
            <w:tcBorders>
              <w:top w:val="single" w:color="000000" w:sz="4" w:space="0"/>
              <w:left w:val="nil"/>
              <w:bottom w:val="single" w:color="000000" w:sz="4" w:space="0"/>
              <w:right w:val="single" w:color="000000" w:sz="4" w:space="0"/>
            </w:tcBorders>
            <w:vAlign w:val="center"/>
          </w:tcPr>
          <w:p w14:paraId="12A95323">
            <w:pPr>
              <w:widowControl/>
              <w:autoSpaceDE w:val="0"/>
              <w:autoSpaceDN w:val="0"/>
              <w:spacing w:line="240" w:lineRule="auto"/>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95" w:type="dxa"/>
            <w:tcBorders>
              <w:top w:val="single" w:color="000000" w:sz="4" w:space="0"/>
              <w:left w:val="nil"/>
              <w:bottom w:val="single" w:color="000000" w:sz="4" w:space="0"/>
              <w:right w:val="single" w:color="000000" w:sz="4" w:space="0"/>
            </w:tcBorders>
            <w:vAlign w:val="center"/>
          </w:tcPr>
          <w:p w14:paraId="186D2756">
            <w:pPr>
              <w:widowControl/>
              <w:autoSpaceDE w:val="0"/>
              <w:autoSpaceDN w:val="0"/>
              <w:spacing w:line="240" w:lineRule="auto"/>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58" w:type="dxa"/>
            <w:tcBorders>
              <w:top w:val="single" w:color="000000" w:sz="4" w:space="0"/>
              <w:left w:val="nil"/>
              <w:bottom w:val="single" w:color="000000" w:sz="4" w:space="0"/>
              <w:right w:val="single" w:color="000000" w:sz="4" w:space="0"/>
            </w:tcBorders>
            <w:vAlign w:val="center"/>
          </w:tcPr>
          <w:p w14:paraId="4353FBDE">
            <w:pPr>
              <w:widowControl/>
              <w:autoSpaceDE w:val="0"/>
              <w:autoSpaceDN w:val="0"/>
              <w:spacing w:line="240" w:lineRule="auto"/>
              <w:jc w:val="left"/>
              <w:textAlignment w:val="center"/>
              <w:rPr>
                <w:rFonts w:hint="eastAsia" w:ascii="宋体" w:hAnsi="宋体" w:cs="宋体"/>
                <w:color w:val="000000" w:themeColor="text1"/>
                <w:w w:val="75"/>
                <w:kern w:val="0"/>
                <w:sz w:val="18"/>
                <w:szCs w:val="18"/>
                <w:highlight w:val="none"/>
                <w14:textFill>
                  <w14:solidFill>
                    <w14:schemeClr w14:val="tx1"/>
                  </w14:solidFill>
                </w14:textFill>
              </w:rPr>
            </w:pPr>
          </w:p>
        </w:tc>
        <w:tc>
          <w:tcPr>
            <w:tcW w:w="697" w:type="dxa"/>
            <w:tcBorders>
              <w:top w:val="single" w:color="000000" w:sz="4" w:space="0"/>
              <w:left w:val="nil"/>
              <w:bottom w:val="single" w:color="000000" w:sz="4" w:space="0"/>
              <w:right w:val="single" w:color="000000" w:sz="4" w:space="0"/>
            </w:tcBorders>
            <w:vAlign w:val="center"/>
          </w:tcPr>
          <w:p w14:paraId="2AB1D898">
            <w:pPr>
              <w:widowControl/>
              <w:autoSpaceDE w:val="0"/>
              <w:autoSpaceDN w:val="0"/>
              <w:spacing w:line="240" w:lineRule="auto"/>
              <w:jc w:val="left"/>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786" w:type="dxa"/>
            <w:tcBorders>
              <w:top w:val="single" w:color="000000" w:sz="4" w:space="0"/>
              <w:left w:val="nil"/>
              <w:bottom w:val="single" w:color="000000" w:sz="4" w:space="0"/>
              <w:right w:val="single" w:color="000000" w:sz="4" w:space="0"/>
            </w:tcBorders>
            <w:vAlign w:val="center"/>
          </w:tcPr>
          <w:p w14:paraId="0807081F">
            <w:pPr>
              <w:widowControl/>
              <w:autoSpaceDE w:val="0"/>
              <w:autoSpaceDN w:val="0"/>
              <w:spacing w:line="240" w:lineRule="auto"/>
              <w:jc w:val="left"/>
              <w:textAlignment w:val="center"/>
              <w:rPr>
                <w:rFonts w:hint="default" w:ascii="宋体" w:hAnsi="宋体" w:cs="宋体"/>
                <w:color w:val="000000" w:themeColor="text1"/>
                <w:kern w:val="0"/>
                <w:sz w:val="18"/>
                <w:szCs w:val="18"/>
                <w:highlight w:val="none"/>
                <w:lang w:val="en-US" w:eastAsia="zh-CN"/>
                <w14:textFill>
                  <w14:solidFill>
                    <w14:schemeClr w14:val="tx1"/>
                  </w14:solidFill>
                </w14:textFill>
              </w:rPr>
            </w:pPr>
          </w:p>
        </w:tc>
        <w:tc>
          <w:tcPr>
            <w:tcW w:w="637" w:type="dxa"/>
            <w:tcBorders>
              <w:top w:val="single" w:color="000000" w:sz="4" w:space="0"/>
              <w:left w:val="nil"/>
              <w:bottom w:val="single" w:color="000000" w:sz="4" w:space="0"/>
              <w:right w:val="single" w:color="000000" w:sz="4" w:space="0"/>
            </w:tcBorders>
            <w:vAlign w:val="center"/>
          </w:tcPr>
          <w:p w14:paraId="50344CC6">
            <w:pPr>
              <w:widowControl/>
              <w:autoSpaceDE w:val="0"/>
              <w:autoSpaceDN w:val="0"/>
              <w:spacing w:line="240" w:lineRule="auto"/>
              <w:jc w:val="left"/>
              <w:textAlignment w:val="center"/>
              <w:rPr>
                <w:rFonts w:hint="eastAsia" w:ascii="宋体" w:hAnsi="宋体" w:cs="宋体"/>
                <w:color w:val="000000" w:themeColor="text1"/>
                <w:kern w:val="0"/>
                <w:sz w:val="18"/>
                <w:szCs w:val="18"/>
                <w:highlight w:val="none"/>
                <w:lang w:val="en-US" w:eastAsia="zh-CN"/>
                <w14:textFill>
                  <w14:solidFill>
                    <w14:schemeClr w14:val="tx1"/>
                  </w14:solidFill>
                </w14:textFill>
              </w:rPr>
            </w:pPr>
          </w:p>
        </w:tc>
        <w:tc>
          <w:tcPr>
            <w:tcW w:w="704" w:type="dxa"/>
            <w:tcBorders>
              <w:top w:val="single" w:color="000000" w:sz="4" w:space="0"/>
              <w:left w:val="nil"/>
              <w:bottom w:val="single" w:color="000000" w:sz="4" w:space="0"/>
              <w:right w:val="single" w:color="000000" w:sz="4" w:space="0"/>
            </w:tcBorders>
            <w:vAlign w:val="center"/>
          </w:tcPr>
          <w:p w14:paraId="23015FB9">
            <w:pPr>
              <w:widowControl/>
              <w:autoSpaceDE w:val="0"/>
              <w:autoSpaceDN w:val="0"/>
              <w:spacing w:line="240" w:lineRule="auto"/>
              <w:jc w:val="left"/>
              <w:textAlignment w:val="center"/>
              <w:rPr>
                <w:rFonts w:hint="eastAsia" w:ascii="宋体" w:hAnsi="宋体" w:eastAsia="宋体" w:cs="宋体"/>
                <w:color w:val="000000" w:themeColor="text1"/>
                <w:w w:val="75"/>
                <w:kern w:val="0"/>
                <w:sz w:val="18"/>
                <w:szCs w:val="18"/>
                <w:highlight w:val="none"/>
                <w:lang w:eastAsia="zh-CN"/>
                <w14:textFill>
                  <w14:solidFill>
                    <w14:schemeClr w14:val="tx1"/>
                  </w14:solidFill>
                </w14:textFill>
              </w:rPr>
            </w:pPr>
          </w:p>
        </w:tc>
        <w:tc>
          <w:tcPr>
            <w:tcW w:w="865" w:type="dxa"/>
            <w:tcBorders>
              <w:top w:val="single" w:color="000000" w:sz="4" w:space="0"/>
              <w:left w:val="nil"/>
              <w:bottom w:val="single" w:color="000000" w:sz="4" w:space="0"/>
              <w:right w:val="single" w:color="000000" w:sz="4" w:space="0"/>
            </w:tcBorders>
            <w:vAlign w:val="center"/>
          </w:tcPr>
          <w:p w14:paraId="5D1C979C">
            <w:pPr>
              <w:widowControl/>
              <w:autoSpaceDE w:val="0"/>
              <w:autoSpaceDN w:val="0"/>
              <w:spacing w:line="240" w:lineRule="auto"/>
              <w:jc w:val="left"/>
              <w:textAlignment w:val="center"/>
              <w:rPr>
                <w:rFonts w:hint="default" w:ascii="宋体" w:hAnsi="宋体" w:cs="宋体"/>
                <w:color w:val="000000" w:themeColor="text1"/>
                <w:w w:val="75"/>
                <w:kern w:val="0"/>
                <w:sz w:val="18"/>
                <w:szCs w:val="18"/>
                <w:highlight w:val="none"/>
                <w:lang w:val="en-US" w:eastAsia="zh-CN"/>
                <w14:textFill>
                  <w14:solidFill>
                    <w14:schemeClr w14:val="tx1"/>
                  </w14:solidFill>
                </w14:textFill>
              </w:rPr>
            </w:pPr>
          </w:p>
        </w:tc>
        <w:tc>
          <w:tcPr>
            <w:tcW w:w="760" w:type="dxa"/>
            <w:tcBorders>
              <w:top w:val="single" w:color="000000" w:sz="4" w:space="0"/>
              <w:left w:val="nil"/>
              <w:bottom w:val="single" w:color="000000" w:sz="4" w:space="0"/>
              <w:right w:val="single" w:color="000000" w:sz="4" w:space="0"/>
            </w:tcBorders>
            <w:vAlign w:val="center"/>
          </w:tcPr>
          <w:p w14:paraId="48FC30F0">
            <w:pPr>
              <w:widowControl/>
              <w:autoSpaceDE w:val="0"/>
              <w:autoSpaceDN w:val="0"/>
              <w:spacing w:line="240" w:lineRule="auto"/>
              <w:jc w:val="left"/>
              <w:textAlignment w:val="center"/>
              <w:rPr>
                <w:rFonts w:hint="default" w:ascii="宋体" w:hAnsi="宋体" w:cs="宋体"/>
                <w:color w:val="000000" w:themeColor="text1"/>
                <w:w w:val="75"/>
                <w:kern w:val="0"/>
                <w:sz w:val="18"/>
                <w:szCs w:val="18"/>
                <w:highlight w:val="none"/>
                <w:lang w:val="en-US" w:eastAsia="zh-CN"/>
                <w14:textFill>
                  <w14:solidFill>
                    <w14:schemeClr w14:val="tx1"/>
                  </w14:solidFill>
                </w14:textFill>
              </w:rPr>
            </w:pPr>
          </w:p>
        </w:tc>
      </w:tr>
      <w:tr w14:paraId="30F05933">
        <w:tblPrEx>
          <w:tblCellMar>
            <w:top w:w="0" w:type="dxa"/>
            <w:left w:w="108" w:type="dxa"/>
            <w:bottom w:w="0" w:type="dxa"/>
            <w:right w:w="108" w:type="dxa"/>
          </w:tblCellMar>
        </w:tblPrEx>
        <w:trPr>
          <w:trHeight w:val="336" w:hRule="atLeast"/>
        </w:trPr>
        <w:tc>
          <w:tcPr>
            <w:tcW w:w="11270" w:type="dxa"/>
            <w:gridSpan w:val="14"/>
            <w:tcBorders>
              <w:top w:val="single" w:color="000000" w:sz="4" w:space="0"/>
              <w:left w:val="single" w:color="000000" w:sz="4" w:space="0"/>
              <w:bottom w:val="single" w:color="000000" w:sz="4" w:space="0"/>
              <w:right w:val="single" w:color="000000" w:sz="4" w:space="0"/>
            </w:tcBorders>
            <w:vAlign w:val="center"/>
          </w:tcPr>
          <w:p w14:paraId="54954425">
            <w:pPr>
              <w:widowControl/>
              <w:numPr>
                <w:ilvl w:val="0"/>
                <w:numId w:val="0"/>
              </w:numPr>
              <w:spacing w:line="360" w:lineRule="auto"/>
              <w:jc w:val="left"/>
              <w:textAlignment w:val="center"/>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r>
    </w:tbl>
    <w:p w14:paraId="32F38457">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第二条 合同总价款 </w:t>
      </w:r>
    </w:p>
    <w:p w14:paraId="4328D113">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本合同项下货物总价款为元整（大写）人民币</w:t>
      </w:r>
      <w:r>
        <w:rPr>
          <w:rFonts w:hint="eastAsia" w:ascii="宋体" w:hAnsi="宋体" w:cs="宋体"/>
          <w:color w:val="000000" w:themeColor="text1"/>
          <w:sz w:val="18"/>
          <w:szCs w:val="18"/>
          <w:highlight w:val="none"/>
          <w:lang w:val="en-US" w:eastAsia="zh-CN"/>
          <w14:textFill>
            <w14:solidFill>
              <w14:schemeClr w14:val="tx1"/>
            </w14:solidFill>
          </w14:textFill>
        </w:rPr>
        <w:t xml:space="preserve">  </w:t>
      </w:r>
      <w:r>
        <w:rPr>
          <w:rFonts w:hint="eastAsia" w:ascii="宋体" w:hAnsi="宋体" w:cs="宋体"/>
          <w:color w:val="000000" w:themeColor="text1"/>
          <w:sz w:val="18"/>
          <w:szCs w:val="18"/>
          <w:highlight w:val="none"/>
          <w14:textFill>
            <w14:solidFill>
              <w14:schemeClr w14:val="tx1"/>
            </w14:solidFill>
          </w14:textFill>
        </w:rPr>
        <w:t>元整。本合同总价款是货物制造、包装、仓储、运输、安装及验收合格前和保修期内发生的所有含税费用（含接口费）。本合同总价款还包含乙方应当提供的伴随服务/售后服务费用。</w:t>
      </w:r>
    </w:p>
    <w:p w14:paraId="4ED9F18A">
      <w:pPr>
        <w:spacing w:line="360" w:lineRule="auto"/>
        <w:ind w:firstLine="344"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pacing w:val="-4"/>
          <w:sz w:val="18"/>
          <w:szCs w:val="18"/>
          <w:highlight w:val="none"/>
          <w:lang w:eastAsia="zh-CN"/>
          <w14:textFill>
            <w14:solidFill>
              <w14:schemeClr w14:val="tx1"/>
            </w14:solidFill>
          </w14:textFill>
        </w:rPr>
        <w:t>耗材</w:t>
      </w:r>
      <w:r>
        <w:rPr>
          <w:rFonts w:hint="eastAsia" w:ascii="宋体" w:hAnsi="宋体"/>
          <w:color w:val="000000" w:themeColor="text1"/>
          <w:spacing w:val="-4"/>
          <w:sz w:val="18"/>
          <w:szCs w:val="18"/>
          <w:highlight w:val="none"/>
          <w14:textFill>
            <w14:solidFill>
              <w14:schemeClr w14:val="tx1"/>
            </w14:solidFill>
          </w14:textFill>
        </w:rPr>
        <w:t>须通过江苏省药品和医用耗材管理子系统“南京专区”网上集中采购、集中结算，接受监督。严禁线下采购和结算。乙方必须保证其所供产品，中标产品价格不高于网上平台价格，医保产品不高于南京市医保公示价。如遇国家政策性价格调整或网上平台价格调整，乙方应及时调整供货价，由于价格调整对甲方造成的损失由乙方承担。甲方有权与乙方就所供产品进行价格协商，乙方自愿以低于采购平台价格供应的以优惠价格为准。</w:t>
      </w:r>
    </w:p>
    <w:p w14:paraId="0FE9AD15">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第三条  交货期限</w:t>
      </w:r>
    </w:p>
    <w:p w14:paraId="47B3BB98">
      <w:pPr>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lang w:val="en-US" w:eastAsia="zh-CN"/>
          <w14:textFill>
            <w14:solidFill>
              <w14:schemeClr w14:val="tx1"/>
            </w14:solidFill>
          </w14:textFill>
        </w:rPr>
        <w:t>（一）设备</w:t>
      </w:r>
    </w:p>
    <w:p w14:paraId="334DD47C">
      <w:pPr>
        <w:spacing w:line="360" w:lineRule="auto"/>
        <w:ind w:firstLine="360" w:firstLineChars="20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乙</w:t>
      </w:r>
      <w:r>
        <w:rPr>
          <w:rFonts w:hint="eastAsia" w:ascii="宋体" w:hAnsi="宋体" w:cs="宋体"/>
          <w:b/>
          <w:bCs/>
          <w:color w:val="000000" w:themeColor="text1"/>
          <w:sz w:val="18"/>
          <w:szCs w:val="18"/>
          <w:highlight w:val="none"/>
          <w14:textFill>
            <w14:solidFill>
              <w14:schemeClr w14:val="tx1"/>
            </w14:solidFill>
          </w14:textFill>
        </w:rPr>
        <w:t>方应当在设备合同签订生效后</w:t>
      </w:r>
      <w:r>
        <w:rPr>
          <w:rFonts w:hint="eastAsia" w:ascii="宋体" w:hAnsi="宋体" w:cs="宋体"/>
          <w:b/>
          <w:bCs/>
          <w:color w:val="000000" w:themeColor="text1"/>
          <w:sz w:val="18"/>
          <w:szCs w:val="18"/>
          <w:highlight w:val="none"/>
          <w:lang w:val="en-US" w:eastAsia="zh-CN"/>
          <w14:textFill>
            <w14:solidFill>
              <w14:schemeClr w14:val="tx1"/>
            </w14:solidFill>
          </w14:textFill>
        </w:rPr>
        <w:t xml:space="preserve">   </w:t>
      </w:r>
      <w:r>
        <w:rPr>
          <w:rFonts w:hint="eastAsia" w:ascii="宋体" w:hAnsi="宋体" w:cs="宋体"/>
          <w:b/>
          <w:bCs/>
          <w:color w:val="000000" w:themeColor="text1"/>
          <w:sz w:val="18"/>
          <w:szCs w:val="18"/>
          <w:highlight w:val="none"/>
          <w14:textFill>
            <w14:solidFill>
              <w14:schemeClr w14:val="tx1"/>
            </w14:solidFill>
          </w14:textFill>
        </w:rPr>
        <w:t>内完成以下要求：①将设备送至医院且设备安装到位②院内</w:t>
      </w:r>
      <w:r>
        <w:rPr>
          <w:rFonts w:hint="eastAsia" w:ascii="宋体" w:hAnsi="宋体" w:cs="宋体"/>
          <w:b/>
          <w:bCs/>
          <w:color w:val="000000" w:themeColor="text1"/>
          <w:sz w:val="18"/>
          <w:szCs w:val="18"/>
          <w:highlight w:val="none"/>
          <w:lang w:val="en-US" w:eastAsia="zh-CN"/>
          <w14:textFill>
            <w14:solidFill>
              <w14:schemeClr w14:val="tx1"/>
            </w14:solidFill>
          </w14:textFill>
        </w:rPr>
        <w:t>信息</w:t>
      </w:r>
      <w:r>
        <w:rPr>
          <w:rFonts w:hint="eastAsia" w:ascii="宋体" w:hAnsi="宋体" w:cs="宋体"/>
          <w:b/>
          <w:bCs/>
          <w:color w:val="000000" w:themeColor="text1"/>
          <w:sz w:val="18"/>
          <w:szCs w:val="18"/>
          <w:highlight w:val="none"/>
          <w14:textFill>
            <w14:solidFill>
              <w14:schemeClr w14:val="tx1"/>
            </w14:solidFill>
          </w14:textFill>
        </w:rPr>
        <w:t>系统对接完成</w:t>
      </w:r>
      <w:r>
        <w:rPr>
          <w:rFonts w:hint="eastAsia" w:ascii="宋体" w:hAnsi="宋体" w:cs="宋体"/>
          <w:b/>
          <w:bCs/>
          <w:color w:val="000000" w:themeColor="text1"/>
          <w:sz w:val="18"/>
          <w:szCs w:val="18"/>
          <w:highlight w:val="none"/>
          <w:lang w:eastAsia="zh-CN"/>
          <w14:textFill>
            <w14:solidFill>
              <w14:schemeClr w14:val="tx1"/>
            </w14:solidFill>
          </w14:textFill>
        </w:rPr>
        <w:t>，</w:t>
      </w:r>
      <w:r>
        <w:rPr>
          <w:rFonts w:hint="eastAsia" w:ascii="宋体" w:hAnsi="宋体" w:cs="宋体"/>
          <w:b/>
          <w:bCs/>
          <w:color w:val="000000" w:themeColor="text1"/>
          <w:sz w:val="18"/>
          <w:szCs w:val="18"/>
          <w:highlight w:val="none"/>
          <w14:textFill>
            <w14:solidFill>
              <w14:schemeClr w14:val="tx1"/>
            </w14:solidFill>
          </w14:textFill>
        </w:rPr>
        <w:t>实现检测数据自动传输。联系人：临床医学工程部025-56232024），乙方承担因此发生的一切费用。甲方应依照甲乙双方在设备合同中约定的质量要求、技术标准、验收标准，对产品的质量进行验收，验收不合格的，甲方可以拒收并要求乙方在规定送货时间内重新供货。</w:t>
      </w:r>
    </w:p>
    <w:p w14:paraId="36B0D0C3">
      <w:pPr>
        <w:spacing w:line="360" w:lineRule="auto"/>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lang w:val="en-US" w:eastAsia="zh-CN"/>
          <w14:textFill>
            <w14:solidFill>
              <w14:schemeClr w14:val="tx1"/>
            </w14:solidFill>
          </w14:textFill>
        </w:rPr>
        <w:t>（二）耗材</w:t>
      </w:r>
    </w:p>
    <w:p w14:paraId="56FDD646">
      <w:pPr>
        <w:spacing w:line="360" w:lineRule="auto"/>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乙方对所供医用耗材或试剂应适当备货，确保甲方需要。对甲方下达的采购计划应在7天内供货到位。除不可抗拒因素外。急诊或急救耗材/试剂必须保证下达计划后及时供货，不得因供货不及时影响甲方正常医疗工作。因供货不及时影响甲方正常医疗工作，甲方有权立即终止供货关系。</w:t>
      </w:r>
    </w:p>
    <w:p w14:paraId="0B807A29">
      <w:pPr>
        <w:spacing w:line="360" w:lineRule="auto"/>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交货地点：</w:t>
      </w:r>
      <w:r>
        <w:rPr>
          <w:rFonts w:hint="eastAsia" w:ascii="宋体" w:hAnsi="宋体"/>
          <w:color w:val="000000" w:themeColor="text1"/>
          <w:spacing w:val="-4"/>
          <w:sz w:val="18"/>
          <w:szCs w:val="18"/>
          <w:highlight w:val="none"/>
          <w:lang w:eastAsia="zh-CN"/>
          <w14:textFill>
            <w14:solidFill>
              <w14:schemeClr w14:val="tx1"/>
            </w14:solidFill>
          </w14:textFill>
        </w:rPr>
        <w:t>耗材</w:t>
      </w:r>
      <w:r>
        <w:rPr>
          <w:rFonts w:hint="eastAsia" w:ascii="宋体" w:hAnsi="宋体"/>
          <w:color w:val="000000" w:themeColor="text1"/>
          <w:spacing w:val="-4"/>
          <w:sz w:val="18"/>
          <w:szCs w:val="18"/>
          <w:highlight w:val="none"/>
          <w14:textFill>
            <w14:solidFill>
              <w14:schemeClr w14:val="tx1"/>
            </w14:solidFill>
          </w14:textFill>
        </w:rPr>
        <w:t>为甲方耗材库，经甲方验收入库方视为产品交付；乙方不得有私自送货、超计划送货以及违反甲方医院管理规定等其他情形。</w:t>
      </w:r>
    </w:p>
    <w:p w14:paraId="342E5443">
      <w:pPr>
        <w:spacing w:line="360" w:lineRule="auto"/>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lang w:eastAsia="zh-CN"/>
          <w14:textFill>
            <w14:solidFill>
              <w14:schemeClr w14:val="tx1"/>
            </w14:solidFill>
          </w14:textFill>
        </w:rPr>
        <w:t>耗材（试剂）的验收标准：参</w:t>
      </w:r>
      <w:r>
        <w:rPr>
          <w:rFonts w:hint="eastAsia" w:ascii="宋体" w:hAnsi="宋体"/>
          <w:color w:val="000000" w:themeColor="text1"/>
          <w:spacing w:val="-4"/>
          <w:sz w:val="18"/>
          <w:szCs w:val="18"/>
          <w:highlight w:val="none"/>
          <w14:textFill>
            <w14:solidFill>
              <w14:schemeClr w14:val="tx1"/>
            </w14:solidFill>
          </w14:textFill>
        </w:rPr>
        <w:t>照南京市医用耗材质控中心2024年7月发布的《南京市医疗器械标准化验收白皮书》执行，具体内容包括但不限于发票、随货同行单、验收表、实物、检测报告/合格证，冷链产品需提供冷链数据记录单和交接单，进口产品需提供报关单、检疫检验证明。若乙方资料不全，甲方有权拒收。</w:t>
      </w:r>
    </w:p>
    <w:p w14:paraId="680F3741">
      <w:pPr>
        <w:spacing w:line="360" w:lineRule="auto"/>
        <w:ind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如发现产品的效期和质量问题，乙方无条件免费更换。当发生换货时，乙方应在接到甲方通知 3 天内予以更换。医用耗材或试剂的运达所产生的费用由乙方负责。运输途中的破损，由乙方负责。对于因产品质量问题发生的退货，乙方不得再次提供同批号产品。乙方提供耗材（试剂）型号、质量等两次出现不合格现象，甲方有权追究乙方责任并变更供应商。</w:t>
      </w:r>
    </w:p>
    <w:p w14:paraId="7FA96A56">
      <w:pPr>
        <w:spacing w:line="360" w:lineRule="auto"/>
        <w:ind w:firstLine="344" w:firstLineChars="200"/>
        <w:rPr>
          <w:rFonts w:hint="default" w:ascii="宋体" w:hAnsi="宋体"/>
          <w:color w:val="000000" w:themeColor="text1"/>
          <w:spacing w:val="-4"/>
          <w:sz w:val="18"/>
          <w:szCs w:val="18"/>
          <w:highlight w:val="none"/>
          <w:lang w:val="en-US" w:eastAsia="zh-CN"/>
          <w14:textFill>
            <w14:solidFill>
              <w14:schemeClr w14:val="tx1"/>
            </w14:solidFill>
          </w14:textFill>
        </w:rPr>
      </w:pPr>
      <w:r>
        <w:rPr>
          <w:rFonts w:hint="eastAsia" w:ascii="宋体" w:hAnsi="宋体"/>
          <w:color w:val="000000" w:themeColor="text1"/>
          <w:spacing w:val="-4"/>
          <w:sz w:val="18"/>
          <w:szCs w:val="18"/>
          <w:highlight w:val="none"/>
          <w:lang w:val="en-US" w:eastAsia="zh-CN"/>
          <w14:textFill>
            <w14:solidFill>
              <w14:schemeClr w14:val="tx1"/>
            </w14:solidFill>
          </w14:textFill>
        </w:rPr>
        <w:t>供货保证：</w:t>
      </w:r>
      <w:r>
        <w:rPr>
          <w:rFonts w:hint="default" w:ascii="宋体" w:hAnsi="宋体"/>
          <w:color w:val="000000" w:themeColor="text1"/>
          <w:spacing w:val="-4"/>
          <w:sz w:val="18"/>
          <w:szCs w:val="18"/>
          <w:highlight w:val="none"/>
          <w:lang w:val="en-US" w:eastAsia="zh-CN"/>
          <w14:textFill>
            <w14:solidFill>
              <w14:schemeClr w14:val="tx1"/>
            </w14:solidFill>
          </w14:textFill>
        </w:rPr>
        <w:t>①乙方承诺，在本合同项下</w:t>
      </w:r>
      <w:r>
        <w:rPr>
          <w:rFonts w:hint="eastAsia" w:ascii="宋体" w:hAnsi="宋体"/>
          <w:color w:val="000000" w:themeColor="text1"/>
          <w:spacing w:val="-4"/>
          <w:sz w:val="18"/>
          <w:szCs w:val="18"/>
          <w:highlight w:val="none"/>
          <w:lang w:val="en-US" w:eastAsia="zh-CN"/>
          <w14:textFill>
            <w14:solidFill>
              <w14:schemeClr w14:val="tx1"/>
            </w14:solidFill>
          </w14:textFill>
        </w:rPr>
        <w:t xml:space="preserve">   </w:t>
      </w:r>
      <w:r>
        <w:rPr>
          <w:rFonts w:hint="default" w:ascii="宋体" w:hAnsi="宋体"/>
          <w:color w:val="000000" w:themeColor="text1"/>
          <w:spacing w:val="-4"/>
          <w:sz w:val="18"/>
          <w:szCs w:val="18"/>
          <w:highlight w:val="none"/>
          <w:lang w:val="en-US" w:eastAsia="zh-CN"/>
          <w14:textFill>
            <w14:solidFill>
              <w14:schemeClr w14:val="tx1"/>
            </w14:solidFill>
          </w14:textFill>
        </w:rPr>
        <w:t>设备（型号：</w:t>
      </w:r>
      <w:r>
        <w:rPr>
          <w:rFonts w:hint="eastAsia" w:ascii="宋体" w:hAnsi="宋体"/>
          <w:color w:val="000000" w:themeColor="text1"/>
          <w:spacing w:val="-4"/>
          <w:sz w:val="18"/>
          <w:szCs w:val="18"/>
          <w:highlight w:val="none"/>
          <w:lang w:val="en-US" w:eastAsia="zh-CN"/>
          <w14:textFill>
            <w14:solidFill>
              <w14:schemeClr w14:val="tx1"/>
            </w14:solidFill>
          </w14:textFill>
        </w:rPr>
        <w:t xml:space="preserve">   </w:t>
      </w:r>
      <w:r>
        <w:rPr>
          <w:rFonts w:hint="default" w:ascii="宋体" w:hAnsi="宋体"/>
          <w:color w:val="000000" w:themeColor="text1"/>
          <w:spacing w:val="-4"/>
          <w:sz w:val="18"/>
          <w:szCs w:val="18"/>
          <w:highlight w:val="none"/>
          <w:lang w:val="en-US" w:eastAsia="zh-CN"/>
          <w14:textFill>
            <w14:solidFill>
              <w14:schemeClr w14:val="tx1"/>
            </w14:solidFill>
          </w14:textFill>
        </w:rPr>
        <w:t>）的正常使用年限内（</w:t>
      </w:r>
      <w:r>
        <w:rPr>
          <w:rFonts w:hint="eastAsia" w:ascii="宋体" w:hAnsi="宋体"/>
          <w:color w:val="000000" w:themeColor="text1"/>
          <w:spacing w:val="-4"/>
          <w:sz w:val="18"/>
          <w:szCs w:val="18"/>
          <w:highlight w:val="none"/>
          <w:lang w:val="en-US" w:eastAsia="zh-CN"/>
          <w14:textFill>
            <w14:solidFill>
              <w14:schemeClr w14:val="tx1"/>
            </w14:solidFill>
          </w14:textFill>
        </w:rPr>
        <w:t xml:space="preserve">设备使用期限  </w:t>
      </w:r>
      <w:r>
        <w:rPr>
          <w:rFonts w:hint="default" w:ascii="宋体" w:hAnsi="宋体"/>
          <w:color w:val="000000" w:themeColor="text1"/>
          <w:spacing w:val="-4"/>
          <w:sz w:val="18"/>
          <w:szCs w:val="18"/>
          <w:highlight w:val="none"/>
          <w:lang w:val="en-US" w:eastAsia="zh-CN"/>
          <w14:textFill>
            <w14:solidFill>
              <w14:schemeClr w14:val="tx1"/>
            </w14:solidFill>
          </w14:textFill>
        </w:rPr>
        <w:t>年，或设备报废之日</w:t>
      </w:r>
      <w:r>
        <w:rPr>
          <w:rFonts w:hint="eastAsia" w:ascii="宋体" w:hAnsi="宋体"/>
          <w:color w:val="000000" w:themeColor="text1"/>
          <w:spacing w:val="-4"/>
          <w:sz w:val="18"/>
          <w:szCs w:val="18"/>
          <w:highlight w:val="none"/>
          <w:lang w:val="en-US" w:eastAsia="zh-CN"/>
          <w14:textFill>
            <w14:solidFill>
              <w14:schemeClr w14:val="tx1"/>
            </w14:solidFill>
          </w14:textFill>
        </w:rPr>
        <w:t>内</w:t>
      </w:r>
      <w:r>
        <w:rPr>
          <w:rFonts w:hint="default" w:ascii="宋体" w:hAnsi="宋体"/>
          <w:color w:val="000000" w:themeColor="text1"/>
          <w:spacing w:val="-4"/>
          <w:sz w:val="18"/>
          <w:szCs w:val="18"/>
          <w:highlight w:val="none"/>
          <w:lang w:val="en-US" w:eastAsia="zh-CN"/>
          <w14:textFill>
            <w14:solidFill>
              <w14:schemeClr w14:val="tx1"/>
            </w14:solidFill>
          </w14:textFill>
        </w:rPr>
        <w:t>），持续供应与该设备完全适配的专用耗材（具体规格见《耗材清单》），不得因产能调整、产品迭代、市场供应等任何原因停止供应。②若乙方预计无法继续供应耗材，需提前180天向甲方提交书面通知，并同步提供免费的设备升级方案、兼容耗材替代方案（需经甲方临床验证合格），确保设备在耗材过渡期间正常使用</w:t>
      </w:r>
      <w:r>
        <w:rPr>
          <w:rFonts w:hint="eastAsia" w:ascii="宋体" w:hAnsi="宋体"/>
          <w:color w:val="000000" w:themeColor="text1"/>
          <w:spacing w:val="-4"/>
          <w:sz w:val="18"/>
          <w:szCs w:val="18"/>
          <w:highlight w:val="none"/>
          <w:lang w:val="en-US" w:eastAsia="zh-CN"/>
          <w14:textFill>
            <w14:solidFill>
              <w14:schemeClr w14:val="tx1"/>
            </w14:solidFill>
          </w14:textFill>
        </w:rPr>
        <w:t>。③如乙方授权变更需提前60日通知甲方，确保不影响耗材供应。④</w:t>
      </w:r>
      <w:r>
        <w:rPr>
          <w:rFonts w:hint="default" w:ascii="宋体" w:hAnsi="宋体"/>
          <w:color w:val="000000" w:themeColor="text1"/>
          <w:spacing w:val="-4"/>
          <w:sz w:val="18"/>
          <w:szCs w:val="18"/>
          <w:highlight w:val="none"/>
          <w:lang w:val="en-US" w:eastAsia="zh-CN"/>
          <w14:textFill>
            <w14:solidFill>
              <w14:schemeClr w14:val="tx1"/>
            </w14:solidFill>
          </w14:textFill>
        </w:rPr>
        <w:t>因乙方</w:t>
      </w:r>
      <w:r>
        <w:rPr>
          <w:rFonts w:hint="eastAsia" w:ascii="宋体" w:hAnsi="宋体"/>
          <w:color w:val="000000" w:themeColor="text1"/>
          <w:spacing w:val="-4"/>
          <w:sz w:val="18"/>
          <w:szCs w:val="18"/>
          <w:highlight w:val="none"/>
          <w:lang w:val="en-US" w:eastAsia="zh-CN"/>
          <w14:textFill>
            <w14:solidFill>
              <w14:schemeClr w14:val="tx1"/>
            </w14:solidFill>
          </w14:textFill>
        </w:rPr>
        <w:t>缺货</w:t>
      </w:r>
      <w:r>
        <w:rPr>
          <w:rFonts w:hint="default" w:ascii="宋体" w:hAnsi="宋体"/>
          <w:color w:val="000000" w:themeColor="text1"/>
          <w:spacing w:val="-4"/>
          <w:sz w:val="18"/>
          <w:szCs w:val="18"/>
          <w:highlight w:val="none"/>
          <w:lang w:val="en-US" w:eastAsia="zh-CN"/>
          <w14:textFill>
            <w14:solidFill>
              <w14:schemeClr w14:val="tx1"/>
            </w14:solidFill>
          </w14:textFill>
        </w:rPr>
        <w:t>未按约定供应耗材</w:t>
      </w:r>
      <w:r>
        <w:rPr>
          <w:rFonts w:hint="eastAsia" w:ascii="宋体" w:hAnsi="宋体"/>
          <w:color w:val="000000" w:themeColor="text1"/>
          <w:spacing w:val="-4"/>
          <w:sz w:val="18"/>
          <w:szCs w:val="18"/>
          <w:highlight w:val="none"/>
          <w:lang w:val="en-US" w:eastAsia="zh-CN"/>
          <w14:textFill>
            <w14:solidFill>
              <w14:schemeClr w14:val="tx1"/>
            </w14:solidFill>
          </w14:textFill>
        </w:rPr>
        <w:t>或授权变更未提前通知甲方</w:t>
      </w:r>
      <w:r>
        <w:rPr>
          <w:rFonts w:hint="default" w:ascii="宋体" w:hAnsi="宋体"/>
          <w:color w:val="000000" w:themeColor="text1"/>
          <w:spacing w:val="-4"/>
          <w:sz w:val="18"/>
          <w:szCs w:val="18"/>
          <w:highlight w:val="none"/>
          <w:lang w:val="en-US" w:eastAsia="zh-CN"/>
          <w14:textFill>
            <w14:solidFill>
              <w14:schemeClr w14:val="tx1"/>
            </w14:solidFill>
          </w14:textFill>
        </w:rPr>
        <w:t>导致甲方设备闲置或无法开展工作的，乙方需按设备日均折旧额向甲方支付违约金，同时赔偿甲方因此产生的直接损失（包括但不限于应急采购成本、患者转诊费用等）。</w:t>
      </w:r>
    </w:p>
    <w:p w14:paraId="07338E68">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第四条  合同款支付 </w:t>
      </w:r>
    </w:p>
    <w:p w14:paraId="2AD726BE">
      <w:pPr>
        <w:keepNext w:val="0"/>
        <w:keepLines w:val="0"/>
        <w:widowControl/>
        <w:suppressLineNumbers w:val="0"/>
        <w:spacing w:before="0" w:beforeAutospacing="0" w:after="0" w:afterAutospacing="0" w:line="360" w:lineRule="auto"/>
        <w:ind w:left="0" w:right="0" w:firstLine="360" w:firstLineChars="200"/>
        <w:jc w:val="left"/>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hAnsi="宋体" w:cs="仿宋"/>
          <w:color w:val="000000" w:themeColor="text1"/>
          <w:sz w:val="18"/>
          <w:szCs w:val="18"/>
          <w:highlight w:val="none"/>
          <w:lang w:bidi="ar"/>
          <w14:textFill>
            <w14:solidFill>
              <w14:schemeClr w14:val="tx1"/>
            </w14:solidFill>
          </w14:textFill>
        </w:rPr>
        <w:t>设备款支付</w:t>
      </w:r>
      <w:r>
        <w:rPr>
          <w:rFonts w:hint="eastAsia" w:hAnsi="宋体" w:cs="仿宋"/>
          <w:color w:val="000000" w:themeColor="text1"/>
          <w:sz w:val="18"/>
          <w:szCs w:val="18"/>
          <w:highlight w:val="none"/>
          <w:lang w:eastAsia="zh-CN" w:bidi="ar"/>
          <w14:textFill>
            <w14:solidFill>
              <w14:schemeClr w14:val="tx1"/>
            </w14:solidFill>
          </w14:textFill>
        </w:rPr>
        <w:t>：详见采购文件</w:t>
      </w:r>
    </w:p>
    <w:p w14:paraId="30AD223E">
      <w:pPr>
        <w:keepNext w:val="0"/>
        <w:keepLines w:val="0"/>
        <w:widowControl/>
        <w:suppressLineNumbers w:val="0"/>
        <w:spacing w:before="0" w:beforeAutospacing="0" w:after="0" w:afterAutospacing="0" w:line="360" w:lineRule="auto"/>
        <w:ind w:left="0" w:right="0" w:firstLine="360" w:firstLineChars="200"/>
        <w:jc w:val="left"/>
        <w:rPr>
          <w:rFonts w:hint="eastAsia" w:ascii="宋体" w:hAnsi="宋体" w:cs="宋体"/>
          <w:b/>
          <w:bCs/>
          <w:color w:val="000000" w:themeColor="text1"/>
          <w:sz w:val="20"/>
          <w:szCs w:val="20"/>
          <w:highlight w:val="none"/>
          <w:lang w:val="en-US" w:eastAsia="zh-CN"/>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耗材</w:t>
      </w:r>
      <w:r>
        <w:rPr>
          <w:rFonts w:hint="eastAsia" w:hAnsi="宋体" w:cs="仿宋"/>
          <w:color w:val="000000" w:themeColor="text1"/>
          <w:sz w:val="18"/>
          <w:szCs w:val="18"/>
          <w:highlight w:val="none"/>
          <w:lang w:bidi="ar"/>
          <w14:textFill>
            <w14:solidFill>
              <w14:schemeClr w14:val="tx1"/>
            </w14:solidFill>
          </w14:textFill>
        </w:rPr>
        <w:t>款</w:t>
      </w:r>
      <w:r>
        <w:rPr>
          <w:rFonts w:hint="eastAsia" w:ascii="宋体" w:hAnsi="宋体"/>
          <w:color w:val="000000" w:themeColor="text1"/>
          <w:sz w:val="18"/>
          <w:szCs w:val="18"/>
          <w:highlight w:val="none"/>
          <w14:textFill>
            <w14:solidFill>
              <w14:schemeClr w14:val="tx1"/>
            </w14:solidFill>
          </w14:textFill>
        </w:rPr>
        <w:t>支付：</w:t>
      </w:r>
      <w:r>
        <w:rPr>
          <w:rFonts w:hint="eastAsia" w:hAnsi="宋体" w:cs="仿宋"/>
          <w:color w:val="000000" w:themeColor="text1"/>
          <w:sz w:val="18"/>
          <w:szCs w:val="18"/>
          <w:highlight w:val="none"/>
          <w:lang w:eastAsia="zh-CN" w:bidi="ar"/>
          <w14:textFill>
            <w14:solidFill>
              <w14:schemeClr w14:val="tx1"/>
            </w14:solidFill>
          </w14:textFill>
        </w:rPr>
        <w:t>详见采购文件</w:t>
      </w:r>
    </w:p>
    <w:p w14:paraId="5232E540">
      <w:pPr>
        <w:numPr>
          <w:ilvl w:val="0"/>
          <w:numId w:val="8"/>
        </w:num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 质量保证</w:t>
      </w:r>
    </w:p>
    <w:p w14:paraId="2A4359D8">
      <w:pPr>
        <w:ind w:firstLine="360" w:firstLineChars="200"/>
        <w:rPr>
          <w:rFonts w:hint="eastAsia" w:ascii="宋体" w:hAnsi="宋体" w:cs="仿宋"/>
          <w:b/>
          <w:bCs/>
          <w:color w:val="000000" w:themeColor="text1"/>
          <w:sz w:val="18"/>
          <w:szCs w:val="18"/>
          <w:highlight w:val="none"/>
          <w14:textFill>
            <w14:solidFill>
              <w14:schemeClr w14:val="tx1"/>
            </w14:solidFill>
          </w14:textFill>
        </w:rPr>
      </w:pPr>
      <w:r>
        <w:rPr>
          <w:rFonts w:hint="eastAsia" w:hAnsi="宋体" w:cs="仿宋"/>
          <w:color w:val="000000" w:themeColor="text1"/>
          <w:sz w:val="18"/>
          <w:szCs w:val="18"/>
          <w:highlight w:val="none"/>
          <w:lang w:eastAsia="zh-CN" w:bidi="ar"/>
          <w14:textFill>
            <w14:solidFill>
              <w14:schemeClr w14:val="tx1"/>
            </w14:solidFill>
          </w14:textFill>
        </w:rPr>
        <w:t>（一）</w:t>
      </w:r>
      <w:r>
        <w:rPr>
          <w:rFonts w:hint="eastAsia" w:hAnsi="宋体" w:cs="仿宋"/>
          <w:color w:val="000000" w:themeColor="text1"/>
          <w:sz w:val="18"/>
          <w:szCs w:val="18"/>
          <w:highlight w:val="none"/>
          <w:lang w:bidi="ar"/>
          <w14:textFill>
            <w14:solidFill>
              <w14:schemeClr w14:val="tx1"/>
            </w14:solidFill>
          </w14:textFill>
        </w:rPr>
        <w:t>设备</w:t>
      </w:r>
    </w:p>
    <w:p w14:paraId="05919D4C">
      <w:pPr>
        <w:spacing w:line="360" w:lineRule="auto"/>
        <w:ind w:firstLine="361"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乙方应保证货物（包括零部件）是全新、未使用过的、未拆封的原装合格正品（所供设备生产日期国产在</w:t>
      </w:r>
      <w:r>
        <w:rPr>
          <w:rFonts w:hint="eastAsia" w:ascii="宋体" w:hAnsi="宋体" w:cs="宋体"/>
          <w:b/>
          <w:bCs/>
          <w:color w:val="000000" w:themeColor="text1"/>
          <w:sz w:val="18"/>
          <w:szCs w:val="18"/>
          <w:highlight w:val="none"/>
          <w:lang w:val="en-US" w:eastAsia="zh-CN"/>
          <w14:textFill>
            <w14:solidFill>
              <w14:schemeClr w14:val="tx1"/>
            </w14:solidFill>
          </w14:textFill>
        </w:rPr>
        <w:t>6</w:t>
      </w:r>
      <w:r>
        <w:rPr>
          <w:rFonts w:hint="eastAsia" w:ascii="宋体" w:hAnsi="宋体" w:cs="宋体"/>
          <w:b/>
          <w:bCs/>
          <w:color w:val="000000" w:themeColor="text1"/>
          <w:sz w:val="18"/>
          <w:szCs w:val="18"/>
          <w:highlight w:val="none"/>
          <w14:textFill>
            <w14:solidFill>
              <w14:schemeClr w14:val="tx1"/>
            </w14:solidFill>
          </w14:textFill>
        </w:rPr>
        <w:t>个月内</w:t>
      </w:r>
      <w:r>
        <w:rPr>
          <w:rFonts w:hint="eastAsia" w:ascii="宋体" w:hAnsi="宋体" w:cs="宋体"/>
          <w:b/>
          <w:bCs/>
          <w:color w:val="000000" w:themeColor="text1"/>
          <w:sz w:val="18"/>
          <w:szCs w:val="18"/>
          <w:highlight w:val="none"/>
          <w:lang w:val="en-US" w:eastAsia="zh-CN"/>
          <w14:textFill>
            <w14:solidFill>
              <w14:schemeClr w14:val="tx1"/>
            </w14:solidFill>
          </w14:textFill>
        </w:rPr>
        <w:t>/进口在12个月内</w:t>
      </w:r>
      <w:r>
        <w:rPr>
          <w:rFonts w:hint="eastAsia" w:ascii="宋体" w:hAnsi="宋体" w:cs="宋体"/>
          <w:b/>
          <w:bCs/>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14:textFill>
            <w14:solidFill>
              <w14:schemeClr w14:val="tx1"/>
            </w14:solidFill>
          </w14:textFill>
        </w:rPr>
        <w:t>，并完全符合国家质量检测标准和环保标准，具备出厂合格证，乙方提供的货物质量应符合中华人民共和国相关标准及相应的技术规范。乙方应保证配套其提供的货物在正常使用和保养条件下，在其使用寿命内具有良好的性能。</w:t>
      </w:r>
    </w:p>
    <w:p w14:paraId="3E4C264E">
      <w:pPr>
        <w:spacing w:line="360" w:lineRule="auto"/>
        <w:ind w:firstLine="361" w:firstLineChars="20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设备质保期：</w:t>
      </w:r>
      <w:r>
        <w:rPr>
          <w:rFonts w:hint="eastAsia" w:ascii="宋体" w:hAnsi="宋体" w:cs="宋体"/>
          <w:b/>
          <w:bCs/>
          <w:color w:val="000000" w:themeColor="text1"/>
          <w:sz w:val="18"/>
          <w:szCs w:val="18"/>
          <w:highlight w:val="none"/>
          <w:lang w:eastAsia="zh-CN"/>
          <w14:textFill>
            <w14:solidFill>
              <w14:schemeClr w14:val="tx1"/>
            </w14:solidFill>
          </w14:textFill>
        </w:rPr>
        <w:t>整机原厂免费</w:t>
      </w:r>
      <w:r>
        <w:rPr>
          <w:rFonts w:hint="eastAsia" w:ascii="宋体" w:hAnsi="宋体" w:cs="宋体"/>
          <w:b/>
          <w:bCs/>
          <w:color w:val="000000" w:themeColor="text1"/>
          <w:sz w:val="18"/>
          <w:szCs w:val="18"/>
          <w:highlight w:val="none"/>
          <w14:textFill>
            <w14:solidFill>
              <w14:schemeClr w14:val="tx1"/>
            </w14:solidFill>
          </w14:textFill>
        </w:rPr>
        <w:t>终身质保。</w:t>
      </w:r>
    </w:p>
    <w:p w14:paraId="0A6652EF">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eastAsia="宋体" w:cs="仿宋"/>
          <w:color w:val="000000" w:themeColor="text1"/>
          <w:sz w:val="18"/>
          <w:szCs w:val="18"/>
          <w:highlight w:val="none"/>
          <w14:textFill>
            <w14:solidFill>
              <w14:schemeClr w14:val="tx1"/>
            </w14:solidFill>
          </w14:textFill>
        </w:rPr>
        <w:t>在保修期内，</w:t>
      </w:r>
      <w:r>
        <w:rPr>
          <w:rFonts w:hint="eastAsia" w:ascii="宋体" w:hAnsi="宋体" w:cs="宋体"/>
          <w:color w:val="000000" w:themeColor="text1"/>
          <w:sz w:val="18"/>
          <w:szCs w:val="18"/>
          <w:highlight w:val="none"/>
          <w14:textFill>
            <w14:solidFill>
              <w14:schemeClr w14:val="tx1"/>
            </w14:solidFill>
          </w14:textFill>
        </w:rPr>
        <w:t>乙</w:t>
      </w:r>
      <w:r>
        <w:rPr>
          <w:rFonts w:hint="eastAsia" w:ascii="宋体" w:hAnsi="宋体" w:eastAsia="宋体" w:cs="仿宋"/>
          <w:color w:val="000000" w:themeColor="text1"/>
          <w:sz w:val="18"/>
          <w:szCs w:val="18"/>
          <w:highlight w:val="none"/>
          <w14:textFill>
            <w14:solidFill>
              <w14:schemeClr w14:val="tx1"/>
            </w14:solidFill>
          </w14:textFill>
        </w:rPr>
        <w:t>方每年提供</w:t>
      </w:r>
      <w:r>
        <w:rPr>
          <w:rFonts w:hint="eastAsia" w:ascii="宋体" w:hAnsi="宋体" w:eastAsia="宋体" w:cs="仿宋"/>
          <w:color w:val="000000" w:themeColor="text1"/>
          <w:sz w:val="18"/>
          <w:szCs w:val="18"/>
          <w:highlight w:val="none"/>
          <w:lang w:val="en-US" w:eastAsia="zh-CN"/>
          <w14:textFill>
            <w14:solidFill>
              <w14:schemeClr w14:val="tx1"/>
            </w14:solidFill>
          </w14:textFill>
        </w:rPr>
        <w:t xml:space="preserve">  </w:t>
      </w:r>
      <w:r>
        <w:rPr>
          <w:rFonts w:hint="eastAsia" w:ascii="宋体" w:hAnsi="宋体" w:eastAsia="宋体" w:cs="仿宋"/>
          <w:color w:val="000000" w:themeColor="text1"/>
          <w:sz w:val="18"/>
          <w:szCs w:val="18"/>
          <w:highlight w:val="none"/>
          <w14:textFill>
            <w14:solidFill>
              <w14:schemeClr w14:val="tx1"/>
            </w14:solidFill>
          </w14:textFill>
        </w:rPr>
        <w:t>次免费上门</w:t>
      </w:r>
      <w:r>
        <w:rPr>
          <w:rFonts w:hint="eastAsia" w:ascii="宋体" w:hAnsi="宋体" w:eastAsia="宋体" w:cs="仿宋"/>
          <w:color w:val="000000" w:themeColor="text1"/>
          <w:sz w:val="18"/>
          <w:szCs w:val="18"/>
          <w:highlight w:val="none"/>
          <w:lang w:val="en-US" w:eastAsia="zh-CN"/>
          <w14:textFill>
            <w14:solidFill>
              <w14:schemeClr w14:val="tx1"/>
            </w14:solidFill>
          </w14:textFill>
        </w:rPr>
        <w:t>巡检</w:t>
      </w:r>
      <w:r>
        <w:rPr>
          <w:rFonts w:hint="eastAsia" w:ascii="宋体" w:hAnsi="宋体" w:eastAsia="宋体" w:cs="仿宋"/>
          <w:color w:val="000000" w:themeColor="text1"/>
          <w:sz w:val="18"/>
          <w:szCs w:val="18"/>
          <w:highlight w:val="none"/>
          <w14:textFill>
            <w14:solidFill>
              <w14:schemeClr w14:val="tx1"/>
            </w14:solidFill>
          </w14:textFill>
        </w:rPr>
        <w:t>服务，提供书面维护保养记录</w:t>
      </w:r>
      <w:r>
        <w:rPr>
          <w:rFonts w:hint="eastAsia" w:ascii="宋体" w:hAnsi="宋体" w:eastAsia="宋体" w:cs="仿宋"/>
          <w:color w:val="000000" w:themeColor="text1"/>
          <w:sz w:val="18"/>
          <w:szCs w:val="18"/>
          <w:highlight w:val="none"/>
          <w:lang w:eastAsia="zh-CN"/>
          <w14:textFill>
            <w14:solidFill>
              <w14:schemeClr w14:val="tx1"/>
            </w14:solidFill>
          </w14:textFill>
        </w:rPr>
        <w:t>，</w:t>
      </w:r>
      <w:r>
        <w:rPr>
          <w:rFonts w:hint="eastAsia" w:ascii="宋体" w:hAnsi="宋体" w:eastAsia="宋体" w:cs="仿宋"/>
          <w:color w:val="000000" w:themeColor="text1"/>
          <w:sz w:val="18"/>
          <w:szCs w:val="18"/>
          <w:highlight w:val="none"/>
          <w14:textFill>
            <w14:solidFill>
              <w14:schemeClr w14:val="tx1"/>
            </w14:solidFill>
          </w14:textFill>
        </w:rPr>
        <w:t>如有损坏或质量不合格者，</w:t>
      </w:r>
      <w:r>
        <w:rPr>
          <w:rFonts w:hint="eastAsia" w:ascii="宋体" w:hAnsi="宋体" w:cs="宋体"/>
          <w:color w:val="000000" w:themeColor="text1"/>
          <w:sz w:val="18"/>
          <w:szCs w:val="18"/>
          <w:highlight w:val="none"/>
          <w14:textFill>
            <w14:solidFill>
              <w14:schemeClr w14:val="tx1"/>
            </w14:solidFill>
          </w14:textFill>
        </w:rPr>
        <w:t>乙</w:t>
      </w:r>
      <w:r>
        <w:rPr>
          <w:rFonts w:hint="eastAsia" w:ascii="宋体" w:hAnsi="宋体" w:eastAsia="宋体" w:cs="仿宋"/>
          <w:color w:val="000000" w:themeColor="text1"/>
          <w:sz w:val="18"/>
          <w:szCs w:val="18"/>
          <w:highlight w:val="none"/>
          <w14:textFill>
            <w14:solidFill>
              <w14:schemeClr w14:val="tx1"/>
            </w14:solidFill>
          </w14:textFill>
        </w:rPr>
        <w:t>方应及时给予修复和更换，其修理和更换应免费。乙方均承诺</w:t>
      </w:r>
      <w:r>
        <w:rPr>
          <w:rFonts w:hint="eastAsia" w:ascii="宋体" w:hAnsi="宋体" w:eastAsia="宋体" w:cs="仿宋"/>
          <w:color w:val="000000" w:themeColor="text1"/>
          <w:sz w:val="18"/>
          <w:szCs w:val="18"/>
          <w:highlight w:val="none"/>
          <w:lang w:eastAsia="zh-CN"/>
          <w14:textFill>
            <w14:solidFill>
              <w14:schemeClr w14:val="tx1"/>
            </w14:solidFill>
          </w14:textFill>
        </w:rPr>
        <w:t>免费</w:t>
      </w:r>
      <w:r>
        <w:rPr>
          <w:rFonts w:hint="eastAsia" w:ascii="宋体" w:hAnsi="宋体" w:eastAsia="宋体" w:cs="仿宋"/>
          <w:color w:val="000000" w:themeColor="text1"/>
          <w:sz w:val="18"/>
          <w:szCs w:val="18"/>
          <w:highlight w:val="none"/>
          <w14:textFill>
            <w14:solidFill>
              <w14:schemeClr w14:val="tx1"/>
            </w14:solidFill>
          </w14:textFill>
        </w:rPr>
        <w:t>上门维修，乙方工程师至甲方维修本设备，必须事先与甲方设备管理部门取得联系，并做相应登记；在维修过程中与甲方工程师共同完成维修工作。否则引起的一切责任由乙方负责。为保证设备正常运行，</w:t>
      </w:r>
      <w:r>
        <w:rPr>
          <w:rFonts w:hint="eastAsia" w:ascii="宋体" w:hAnsi="宋体" w:cs="仿宋"/>
          <w:color w:val="000000" w:themeColor="text1"/>
          <w:sz w:val="18"/>
          <w:szCs w:val="18"/>
          <w:highlight w:val="none"/>
          <w14:textFill>
            <w14:solidFill>
              <w14:schemeClr w14:val="tx1"/>
            </w14:solidFill>
          </w14:textFill>
        </w:rPr>
        <w:t>乙方承诺在设备的使用寿命周期内保证为甲方更换到原厂正宗的零部件并做到24小时内常用零配件供应，确保设备的正常使用。如乙方将要停止备件生产，应事先将停产计划通知甲方，以使甲方有足够的时间采购所需的备件。否则因备件问题导致设备无法正常使用，甲方有权向乙方追索全部损失。</w:t>
      </w:r>
    </w:p>
    <w:p w14:paraId="12885113">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售后服务要求：在接到甲方维修及技术服务要求后，乙方须立即响应，</w:t>
      </w:r>
      <w:r>
        <w:rPr>
          <w:rFonts w:hint="eastAsia" w:ascii="宋体" w:hAnsi="宋体" w:cs="仿宋"/>
          <w:color w:val="000000" w:themeColor="text1"/>
          <w:sz w:val="18"/>
          <w:szCs w:val="18"/>
          <w:highlight w:val="none"/>
          <w:lang w:val="en-US" w:eastAsia="zh-CN"/>
          <w14:textFill>
            <w14:solidFill>
              <w14:schemeClr w14:val="tx1"/>
            </w14:solidFill>
          </w14:textFill>
        </w:rPr>
        <w:t xml:space="preserve">  </w:t>
      </w:r>
      <w:r>
        <w:rPr>
          <w:rFonts w:hint="eastAsia" w:ascii="宋体" w:hAnsi="宋体" w:cs="仿宋"/>
          <w:color w:val="000000" w:themeColor="text1"/>
          <w:sz w:val="18"/>
          <w:szCs w:val="18"/>
          <w:highlight w:val="none"/>
          <w14:textFill>
            <w14:solidFill>
              <w14:schemeClr w14:val="tx1"/>
            </w14:solidFill>
          </w14:textFill>
        </w:rPr>
        <w:t>小时内到现场排除故障（包括所有节假日），</w:t>
      </w:r>
      <w:r>
        <w:rPr>
          <w:rFonts w:hint="eastAsia" w:ascii="宋体" w:hAnsi="宋体" w:cs="仿宋"/>
          <w:color w:val="000000" w:themeColor="text1"/>
          <w:sz w:val="18"/>
          <w:szCs w:val="18"/>
          <w:highlight w:val="none"/>
          <w:lang w:val="en-US" w:eastAsia="zh-CN"/>
          <w14:textFill>
            <w14:solidFill>
              <w14:schemeClr w14:val="tx1"/>
            </w14:solidFill>
          </w14:textFill>
        </w:rPr>
        <w:t xml:space="preserve">  </w:t>
      </w:r>
      <w:r>
        <w:rPr>
          <w:rFonts w:hint="eastAsia" w:ascii="宋体" w:hAnsi="宋体" w:cs="仿宋"/>
          <w:color w:val="000000" w:themeColor="text1"/>
          <w:sz w:val="18"/>
          <w:szCs w:val="18"/>
          <w:highlight w:val="none"/>
          <w14:textFill>
            <w14:solidFill>
              <w14:schemeClr w14:val="tx1"/>
            </w14:solidFill>
          </w14:textFill>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129B0CDD">
      <w:pPr>
        <w:ind w:firstLine="360" w:firstLineChars="200"/>
        <w:rPr>
          <w:rFonts w:hint="eastAsia" w:hAnsi="宋体" w:cs="仿宋"/>
          <w:color w:val="000000" w:themeColor="text1"/>
          <w:sz w:val="18"/>
          <w:szCs w:val="18"/>
          <w:highlight w:val="none"/>
          <w14:textFill>
            <w14:solidFill>
              <w14:schemeClr w14:val="tx1"/>
            </w14:solidFill>
          </w14:textFill>
        </w:rPr>
      </w:pPr>
      <w:r>
        <w:rPr>
          <w:rFonts w:hint="eastAsia" w:hAnsi="宋体" w:cs="仿宋"/>
          <w:color w:val="000000" w:themeColor="text1"/>
          <w:sz w:val="18"/>
          <w:szCs w:val="18"/>
          <w:highlight w:val="none"/>
          <w14:textFill>
            <w14:solidFill>
              <w14:schemeClr w14:val="tx1"/>
            </w14:solidFill>
          </w14:textFill>
        </w:rPr>
        <w:t>软件升级：乙方承诺终身免费升级软件，并对新软件的功能免费培训，免费开放数据接口，如科室使用该设备需接入我院信息系统，产生的接口费用由乙方承担。</w:t>
      </w:r>
    </w:p>
    <w:p w14:paraId="61492E49">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1120DC5">
      <w:pPr>
        <w:autoSpaceDE w:val="0"/>
        <w:autoSpaceDN w:val="0"/>
        <w:ind w:right="193" w:firstLine="336" w:firstLineChars="200"/>
        <w:rPr>
          <w:rFonts w:hint="eastAsia" w:ascii="宋体" w:hAnsi="宋体" w:eastAsia="宋体"/>
          <w:b w:val="0"/>
          <w:bCs/>
          <w:color w:val="000000" w:themeColor="text1"/>
          <w:spacing w:val="-6"/>
          <w:sz w:val="18"/>
          <w:szCs w:val="18"/>
          <w:highlight w:val="none"/>
          <w:lang w:eastAsia="zh-CN"/>
          <w14:textFill>
            <w14:solidFill>
              <w14:schemeClr w14:val="tx1"/>
            </w14:solidFill>
          </w14:textFill>
        </w:rPr>
      </w:pPr>
      <w:r>
        <w:rPr>
          <w:rFonts w:hint="eastAsia" w:ascii="宋体" w:hAnsi="宋体"/>
          <w:b w:val="0"/>
          <w:bCs/>
          <w:color w:val="000000" w:themeColor="text1"/>
          <w:spacing w:val="-6"/>
          <w:sz w:val="18"/>
          <w:szCs w:val="18"/>
          <w:highlight w:val="none"/>
          <w:lang w:eastAsia="zh-CN"/>
          <w14:textFill>
            <w14:solidFill>
              <w14:schemeClr w14:val="tx1"/>
            </w14:solidFill>
          </w14:textFill>
        </w:rPr>
        <w:t>（二）耗材</w:t>
      </w:r>
    </w:p>
    <w:p w14:paraId="01D41B12">
      <w:pPr>
        <w:autoSpaceDE w:val="0"/>
        <w:autoSpaceDN w:val="0"/>
        <w:ind w:right="193" w:firstLine="336" w:firstLineChars="200"/>
        <w:rPr>
          <w:rFonts w:hint="eastAsia" w:ascii="宋体" w:hAnsi="宋体"/>
          <w:b w:val="0"/>
          <w:bCs/>
          <w:color w:val="000000" w:themeColor="text1"/>
          <w:spacing w:val="-8"/>
          <w:sz w:val="18"/>
          <w:szCs w:val="18"/>
          <w:highlight w:val="none"/>
          <w14:textFill>
            <w14:solidFill>
              <w14:schemeClr w14:val="tx1"/>
            </w14:solidFill>
          </w14:textFill>
        </w:rPr>
      </w:pPr>
      <w:r>
        <w:rPr>
          <w:rFonts w:hint="eastAsia" w:ascii="宋体" w:hAnsi="宋体"/>
          <w:b w:val="0"/>
          <w:bCs/>
          <w:color w:val="000000" w:themeColor="text1"/>
          <w:spacing w:val="-6"/>
          <w:sz w:val="18"/>
          <w:szCs w:val="18"/>
          <w:highlight w:val="none"/>
          <w14:textFill>
            <w14:solidFill>
              <w14:schemeClr w14:val="tx1"/>
            </w14:solidFill>
          </w14:textFill>
        </w:rPr>
        <w:t>资质保证</w:t>
      </w:r>
      <w:r>
        <w:rPr>
          <w:rFonts w:hint="eastAsia" w:ascii="宋体" w:hAnsi="宋体"/>
          <w:b w:val="0"/>
          <w:bCs/>
          <w:color w:val="000000" w:themeColor="text1"/>
          <w:spacing w:val="-6"/>
          <w:sz w:val="18"/>
          <w:szCs w:val="18"/>
          <w:highlight w:val="none"/>
          <w:lang w:eastAsia="zh-CN"/>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乙方提供的医用耗材</w:t>
      </w:r>
      <w:r>
        <w:rPr>
          <w:rFonts w:hint="eastAsia" w:ascii="宋体" w:hAnsi="宋体"/>
          <w:b w:val="0"/>
          <w:bCs/>
          <w:color w:val="000000" w:themeColor="text1"/>
          <w:sz w:val="18"/>
          <w:szCs w:val="18"/>
          <w:highlight w:val="none"/>
          <w14:textFill>
            <w14:solidFill>
              <w14:schemeClr w14:val="tx1"/>
            </w14:solidFill>
          </w14:textFill>
        </w:rPr>
        <w:t>（试剂</w:t>
      </w:r>
      <w:r>
        <w:rPr>
          <w:rFonts w:hint="eastAsia" w:ascii="宋体" w:hAnsi="宋体"/>
          <w:b w:val="0"/>
          <w:bCs/>
          <w:color w:val="000000" w:themeColor="text1"/>
          <w:spacing w:val="-3"/>
          <w:sz w:val="18"/>
          <w:szCs w:val="18"/>
          <w:highlight w:val="none"/>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必须符合国家医用耗材</w:t>
      </w:r>
      <w:r>
        <w:rPr>
          <w:rFonts w:hint="eastAsia" w:ascii="宋体" w:hAnsi="宋体"/>
          <w:b w:val="0"/>
          <w:bCs/>
          <w:color w:val="000000" w:themeColor="text1"/>
          <w:sz w:val="18"/>
          <w:szCs w:val="18"/>
          <w:highlight w:val="none"/>
          <w14:textFill>
            <w14:solidFill>
              <w14:schemeClr w14:val="tx1"/>
            </w14:solidFill>
          </w14:textFill>
        </w:rPr>
        <w:t>（试剂</w:t>
      </w:r>
      <w:r>
        <w:rPr>
          <w:rFonts w:hint="eastAsia" w:ascii="宋体" w:hAnsi="宋体"/>
          <w:b w:val="0"/>
          <w:bCs/>
          <w:color w:val="000000" w:themeColor="text1"/>
          <w:spacing w:val="-3"/>
          <w:sz w:val="18"/>
          <w:szCs w:val="18"/>
          <w:highlight w:val="none"/>
          <w14:textFill>
            <w14:solidFill>
              <w14:schemeClr w14:val="tx1"/>
            </w14:solidFill>
          </w14:textFill>
        </w:rPr>
        <w:t>）</w:t>
      </w:r>
      <w:r>
        <w:rPr>
          <w:rFonts w:hint="eastAsia" w:ascii="宋体" w:hAnsi="宋体"/>
          <w:b w:val="0"/>
          <w:bCs/>
          <w:color w:val="000000" w:themeColor="text1"/>
          <w:spacing w:val="-1"/>
          <w:sz w:val="18"/>
          <w:szCs w:val="18"/>
          <w:highlight w:val="none"/>
          <w14:textFill>
            <w14:solidFill>
              <w14:schemeClr w14:val="tx1"/>
            </w14:solidFill>
          </w14:textFill>
        </w:rPr>
        <w:t>质量标准，给甲方提供以下加盖供货单位公章的有效资质证明文件复印件，并核实原件：</w:t>
      </w:r>
      <w:r>
        <w:rPr>
          <w:rFonts w:hint="eastAsia" w:ascii="宋体" w:hAnsi="宋体"/>
          <w:b w:val="0"/>
          <w:bCs/>
          <w:color w:val="000000" w:themeColor="text1"/>
          <w:spacing w:val="-8"/>
          <w:sz w:val="18"/>
          <w:szCs w:val="18"/>
          <w:highlight w:val="none"/>
          <w14:textFill>
            <w14:solidFill>
              <w14:schemeClr w14:val="tx1"/>
            </w14:solidFill>
          </w14:textFill>
        </w:rPr>
        <w:t>（一）生产企业和供应商的《营业执照》；（二）生产企业和供应商的《医疗器械生产许可证》、《医疗器械经营许可证》和《医疗器械经营备案凭证》；（三）相关产品注册证、附件；（四）授权委托书；（五）相关销售人员的身份证明。</w:t>
      </w:r>
    </w:p>
    <w:p w14:paraId="63B2D646">
      <w:pPr>
        <w:autoSpaceDE w:val="0"/>
        <w:autoSpaceDN w:val="0"/>
        <w:ind w:right="119"/>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b w:val="0"/>
          <w:bCs/>
          <w:color w:val="000000" w:themeColor="text1"/>
          <w:spacing w:val="-6"/>
          <w:sz w:val="18"/>
          <w:szCs w:val="18"/>
          <w:highlight w:val="none"/>
          <w14:textFill>
            <w14:solidFill>
              <w14:schemeClr w14:val="tx1"/>
            </w14:solidFill>
          </w14:textFill>
        </w:rPr>
        <w:t xml:space="preserve"> </w:t>
      </w:r>
      <w:r>
        <w:rPr>
          <w:rFonts w:hint="eastAsia" w:ascii="宋体" w:hAnsi="宋体"/>
          <w:b w:val="0"/>
          <w:bCs/>
          <w:color w:val="000000" w:themeColor="text1"/>
          <w:spacing w:val="-6"/>
          <w:sz w:val="18"/>
          <w:szCs w:val="18"/>
          <w:highlight w:val="none"/>
          <w:lang w:val="en-US" w:eastAsia="zh-CN"/>
          <w14:textFill>
            <w14:solidFill>
              <w14:schemeClr w14:val="tx1"/>
            </w14:solidFill>
          </w14:textFill>
        </w:rPr>
        <w:t xml:space="preserve">   </w:t>
      </w:r>
      <w:r>
        <w:rPr>
          <w:rFonts w:hint="eastAsia" w:ascii="宋体" w:hAnsi="宋体"/>
          <w:b w:val="0"/>
          <w:bCs/>
          <w:color w:val="000000" w:themeColor="text1"/>
          <w:spacing w:val="-6"/>
          <w:sz w:val="18"/>
          <w:szCs w:val="18"/>
          <w:highlight w:val="none"/>
          <w14:textFill>
            <w14:solidFill>
              <w14:schemeClr w14:val="tx1"/>
            </w14:solidFill>
          </w14:textFill>
        </w:rPr>
        <w:t>质量保证</w:t>
      </w:r>
      <w:r>
        <w:rPr>
          <w:rFonts w:hint="eastAsia" w:ascii="宋体" w:hAnsi="宋体"/>
          <w:b/>
          <w:color w:val="000000" w:themeColor="text1"/>
          <w:spacing w:val="-6"/>
          <w:sz w:val="18"/>
          <w:szCs w:val="18"/>
          <w:highlight w:val="none"/>
          <w:lang w:eastAsia="zh-CN"/>
          <w14:textFill>
            <w14:solidFill>
              <w14:schemeClr w14:val="tx1"/>
            </w14:solidFill>
          </w14:textFill>
        </w:rPr>
        <w:t>：</w:t>
      </w:r>
      <w:r>
        <w:rPr>
          <w:rFonts w:hint="eastAsia" w:ascii="宋体" w:hAnsi="宋体"/>
          <w:color w:val="000000" w:themeColor="text1"/>
          <w:spacing w:val="-1"/>
          <w:sz w:val="18"/>
          <w:szCs w:val="18"/>
          <w:highlight w:val="none"/>
          <w14:textFill>
            <w14:solidFill>
              <w14:schemeClr w14:val="tx1"/>
            </w14:solidFill>
          </w14:textFill>
        </w:rPr>
        <w:t>乙方提供的医用耗材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w:t>
      </w:r>
      <w:r>
        <w:rPr>
          <w:rFonts w:hint="eastAsia" w:ascii="宋体" w:hAnsi="宋体"/>
          <w:color w:val="000000" w:themeColor="text1"/>
          <w:spacing w:val="-1"/>
          <w:sz w:val="18"/>
          <w:szCs w:val="18"/>
          <w:highlight w:val="none"/>
          <w14:textFill>
            <w14:solidFill>
              <w14:schemeClr w14:val="tx1"/>
            </w14:solidFill>
          </w14:textFill>
        </w:rPr>
        <w:t>品种应符合国家规定的医用耗材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w:t>
      </w:r>
      <w:r>
        <w:rPr>
          <w:rFonts w:hint="eastAsia" w:ascii="宋体" w:hAnsi="宋体"/>
          <w:color w:val="000000" w:themeColor="text1"/>
          <w:spacing w:val="-2"/>
          <w:sz w:val="18"/>
          <w:szCs w:val="18"/>
          <w:highlight w:val="none"/>
          <w14:textFill>
            <w14:solidFill>
              <w14:schemeClr w14:val="tx1"/>
            </w14:solidFill>
          </w14:textFill>
        </w:rPr>
        <w:t>质量标准和有关质量要求，确保临床使用安全有效。乙方所提供的医用耗材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5"/>
          <w:sz w:val="18"/>
          <w:szCs w:val="18"/>
          <w:highlight w:val="none"/>
          <w14:textFill>
            <w14:solidFill>
              <w14:schemeClr w14:val="tx1"/>
            </w14:solidFill>
          </w14:textFill>
        </w:rPr>
        <w:t>）</w:t>
      </w:r>
      <w:r>
        <w:rPr>
          <w:rFonts w:hint="eastAsia" w:ascii="宋体" w:hAnsi="宋体"/>
          <w:color w:val="000000" w:themeColor="text1"/>
          <w:spacing w:val="-3"/>
          <w:sz w:val="18"/>
          <w:szCs w:val="18"/>
          <w:highlight w:val="none"/>
          <w14:textFill>
            <w14:solidFill>
              <w14:schemeClr w14:val="tx1"/>
            </w14:solidFill>
          </w14:textFill>
        </w:rPr>
        <w:t>的有效期自货物通过最终验收之日起计算，且有效期不低于六个月，特殊产品双方</w:t>
      </w:r>
      <w:r>
        <w:rPr>
          <w:rFonts w:hint="eastAsia" w:ascii="宋体" w:hAnsi="宋体"/>
          <w:color w:val="000000" w:themeColor="text1"/>
          <w:spacing w:val="-4"/>
          <w:sz w:val="18"/>
          <w:szCs w:val="18"/>
          <w:highlight w:val="none"/>
          <w14:textFill>
            <w14:solidFill>
              <w14:schemeClr w14:val="tx1"/>
            </w14:solidFill>
          </w14:textFill>
        </w:rPr>
        <w:t>额外约定。若在有效期内出现质量问题，要按质量承诺，由乙方负责退货并承担因此而导致的经济和法律责任。甲方如发</w:t>
      </w:r>
      <w:r>
        <w:rPr>
          <w:rFonts w:hint="eastAsia" w:ascii="宋体" w:hAnsi="宋体"/>
          <w:color w:val="000000" w:themeColor="text1"/>
          <w:spacing w:val="-1"/>
          <w:sz w:val="18"/>
          <w:szCs w:val="18"/>
          <w:highlight w:val="none"/>
          <w14:textFill>
            <w14:solidFill>
              <w14:schemeClr w14:val="tx1"/>
            </w14:solidFill>
          </w14:textFill>
        </w:rPr>
        <w:t>现医用耗材</w:t>
      </w:r>
      <w:r>
        <w:rPr>
          <w:rFonts w:hint="eastAsia" w:ascii="宋体" w:hAnsi="宋体"/>
          <w:color w:val="000000" w:themeColor="text1"/>
          <w:sz w:val="18"/>
          <w:szCs w:val="18"/>
          <w:highlight w:val="none"/>
          <w14:textFill>
            <w14:solidFill>
              <w14:schemeClr w14:val="tx1"/>
            </w14:solidFill>
          </w14:textFill>
        </w:rPr>
        <w:t>（试剂）</w:t>
      </w:r>
      <w:r>
        <w:rPr>
          <w:rFonts w:hint="eastAsia" w:ascii="宋体" w:hAnsi="宋体"/>
          <w:color w:val="000000" w:themeColor="text1"/>
          <w:spacing w:val="-3"/>
          <w:sz w:val="18"/>
          <w:szCs w:val="18"/>
          <w:highlight w:val="none"/>
          <w14:textFill>
            <w14:solidFill>
              <w14:schemeClr w14:val="tx1"/>
            </w14:solidFill>
          </w14:textFill>
        </w:rPr>
        <w:t>存在质量问题，甲方有权终止采购协议。若甲方遇到国家、省、市、区市场</w:t>
      </w:r>
      <w:r>
        <w:rPr>
          <w:rFonts w:hint="eastAsia" w:ascii="宋体" w:hAnsi="宋体"/>
          <w:color w:val="000000" w:themeColor="text1"/>
          <w:spacing w:val="-2"/>
          <w:sz w:val="18"/>
          <w:szCs w:val="18"/>
          <w:highlight w:val="none"/>
          <w14:textFill>
            <w14:solidFill>
              <w14:schemeClr w14:val="tx1"/>
            </w14:solidFill>
          </w14:textFill>
        </w:rPr>
        <w:t>监督管理局对采购</w:t>
      </w:r>
      <w:r>
        <w:rPr>
          <w:rFonts w:hint="eastAsia" w:ascii="宋体" w:hAnsi="宋体"/>
          <w:color w:val="000000" w:themeColor="text1"/>
          <w:spacing w:val="-3"/>
          <w:sz w:val="18"/>
          <w:szCs w:val="18"/>
          <w:highlight w:val="none"/>
          <w14:textFill>
            <w14:solidFill>
              <w14:schemeClr w14:val="tx1"/>
            </w14:solidFill>
          </w14:textFill>
        </w:rPr>
        <w:t>品种进行抽样检查，抽样样品及在检查和复检过程中所产生的各类费用均由乙方承担；因采购品种检验不合格所发生的相</w:t>
      </w:r>
      <w:r>
        <w:rPr>
          <w:rFonts w:hint="eastAsia" w:ascii="宋体" w:hAnsi="宋体"/>
          <w:color w:val="000000" w:themeColor="text1"/>
          <w:spacing w:val="-4"/>
          <w:sz w:val="18"/>
          <w:szCs w:val="18"/>
          <w:highlight w:val="none"/>
          <w14:textFill>
            <w14:solidFill>
              <w14:schemeClr w14:val="tx1"/>
            </w14:solidFill>
          </w14:textFill>
        </w:rPr>
        <w:t>关处罚及相关损失亦由乙方承担。在本协议履行过程中，若乙方自行或者根据中国政府相关部门的要求召回其品种时，乙方应当及时通知甲方，并作出相应说明，所有召回的采购品种均退回乙方，且召回中所产生的费用均由乙方承担。</w:t>
      </w:r>
    </w:p>
    <w:p w14:paraId="6DB8358B">
      <w:pPr>
        <w:autoSpaceDE w:val="0"/>
        <w:autoSpaceDN w:val="0"/>
        <w:ind w:right="205" w:firstLine="332" w:firstLineChars="20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pacing w:val="-7"/>
          <w:sz w:val="18"/>
          <w:szCs w:val="18"/>
          <w:highlight w:val="none"/>
          <w14:textFill>
            <w14:solidFill>
              <w14:schemeClr w14:val="tx1"/>
            </w14:solidFill>
          </w14:textFill>
        </w:rPr>
        <w:t>新购设备，装机调试所用试剂，由乙</w:t>
      </w:r>
      <w:r>
        <w:rPr>
          <w:rFonts w:hint="eastAsia" w:ascii="宋体" w:hAnsi="宋体"/>
          <w:color w:val="000000" w:themeColor="text1"/>
          <w:sz w:val="18"/>
          <w:szCs w:val="18"/>
          <w:highlight w:val="none"/>
          <w14:textFill>
            <w14:solidFill>
              <w14:schemeClr w14:val="tx1"/>
            </w14:solidFill>
          </w14:textFill>
        </w:rPr>
        <w:t>方承担。</w:t>
      </w:r>
    </w:p>
    <w:p w14:paraId="29AB4CF0">
      <w:pPr>
        <w:autoSpaceDE w:val="0"/>
        <w:autoSpaceDN w:val="0"/>
        <w:ind w:right="205" w:firstLine="344" w:firstLineChars="200"/>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涉及甲方日常质量控制所用的质控品、校准品、耗材等，乙方应免费提供。</w:t>
      </w:r>
    </w:p>
    <w:p w14:paraId="5FD99646">
      <w:pPr>
        <w:autoSpaceDE w:val="0"/>
        <w:autoSpaceDN w:val="0"/>
        <w:ind w:right="205" w:firstLine="344" w:firstLineChars="200"/>
        <w:rPr>
          <w:rFonts w:hint="eastAsia"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伴随服务</w:t>
      </w:r>
      <w:r>
        <w:rPr>
          <w:rFonts w:hint="eastAsia" w:ascii="宋体" w:hAnsi="宋体"/>
          <w:color w:val="000000" w:themeColor="text1"/>
          <w:spacing w:val="-4"/>
          <w:sz w:val="18"/>
          <w:szCs w:val="18"/>
          <w:highlight w:val="none"/>
          <w:lang w:eastAsia="zh-CN"/>
          <w14:textFill>
            <w14:solidFill>
              <w14:schemeClr w14:val="tx1"/>
            </w14:solidFill>
          </w14:textFill>
        </w:rPr>
        <w:t>：</w:t>
      </w:r>
      <w:r>
        <w:rPr>
          <w:rFonts w:hint="eastAsia" w:ascii="宋体" w:hAnsi="宋体"/>
          <w:color w:val="000000" w:themeColor="text1"/>
          <w:spacing w:val="-4"/>
          <w:sz w:val="18"/>
          <w:szCs w:val="18"/>
          <w:highlight w:val="none"/>
          <w14:textFill>
            <w14:solidFill>
              <w14:schemeClr w14:val="tx1"/>
            </w14:solidFill>
          </w14:textFill>
        </w:rPr>
        <w:t>乙方需配合甲方提供下列服务中的一项或全部服务：1.医用耗材（试剂）现场搬运或入库，并协助完成甲方的内部管理需求（包括但不限于贴条码、分类分拣等）；2.提供医用耗材开箱及分装的用具；3.对开箱时发现的破损、近效期医用耗材或其他不合格包装医用耗材及时更换；4.在甲方指定地点为所供医用耗材的临床应用进行现场讲解及培训。</w:t>
      </w:r>
    </w:p>
    <w:p w14:paraId="5B8A3E2D">
      <w:pPr>
        <w:autoSpaceDE w:val="0"/>
        <w:autoSpaceDN w:val="0"/>
        <w:ind w:right="205" w:firstLine="344" w:firstLineChars="200"/>
        <w:rPr>
          <w:rFonts w:hint="eastAsia" w:ascii="宋体" w:hAnsi="宋体"/>
          <w:color w:val="000000" w:themeColor="text1"/>
          <w:spacing w:val="-4"/>
          <w:sz w:val="18"/>
          <w:szCs w:val="18"/>
          <w:highlight w:val="none"/>
          <w:lang w:eastAsia="zh-CN"/>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双方责任</w:t>
      </w:r>
      <w:r>
        <w:rPr>
          <w:rFonts w:hint="eastAsia" w:ascii="宋体" w:hAnsi="宋体"/>
          <w:color w:val="000000" w:themeColor="text1"/>
          <w:spacing w:val="-4"/>
          <w:sz w:val="18"/>
          <w:szCs w:val="18"/>
          <w:highlight w:val="none"/>
          <w:lang w:eastAsia="zh-CN"/>
          <w14:textFill>
            <w14:solidFill>
              <w14:schemeClr w14:val="tx1"/>
            </w14:solidFill>
          </w14:textFill>
        </w:rPr>
        <w:t>：</w:t>
      </w:r>
    </w:p>
    <w:p w14:paraId="40A53228">
      <w:pPr>
        <w:numPr>
          <w:ilvl w:val="0"/>
          <w:numId w:val="9"/>
        </w:numPr>
        <w:autoSpaceDE w:val="0"/>
        <w:autoSpaceDN w:val="0"/>
        <w:ind w:right="205" w:firstLine="344" w:firstLineChars="200"/>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乙方保证所供医用耗材或试剂的相关资质证照齐全、有效并符合《国家医疗器械管理条例》；相关资证到期前必须及时到甲方办理更新；</w:t>
      </w:r>
      <w:r>
        <w:rPr>
          <w:rFonts w:hint="eastAsia" w:ascii="宋体" w:hAnsi="宋体"/>
          <w:color w:val="000000" w:themeColor="text1"/>
          <w:spacing w:val="-3"/>
          <w:sz w:val="18"/>
          <w:szCs w:val="18"/>
          <w:highlight w:val="none"/>
          <w14:textFill>
            <w14:solidFill>
              <w14:schemeClr w14:val="tx1"/>
            </w14:solidFill>
          </w14:textFill>
        </w:rPr>
        <w:t>因乙方产品质量问题造成甲方医疗纠纷或经济损失的，由乙方负责退货并承担因此导致的经济损失</w:t>
      </w:r>
      <w:r>
        <w:rPr>
          <w:rFonts w:hint="eastAsia" w:ascii="宋体" w:hAnsi="宋体"/>
          <w:color w:val="000000" w:themeColor="text1"/>
          <w:spacing w:val="-4"/>
          <w:sz w:val="18"/>
          <w:szCs w:val="18"/>
          <w:highlight w:val="none"/>
          <w14:textFill>
            <w14:solidFill>
              <w14:schemeClr w14:val="tx1"/>
            </w14:solidFill>
          </w14:textFill>
        </w:rPr>
        <w:t>和法律责任；乙方出具的发票必须为符合国家税法规定的正规、有效税务发票；乙方须备足货源，确保按上述时限要求及时供货、不</w:t>
      </w:r>
      <w:r>
        <w:rPr>
          <w:rFonts w:hint="eastAsia" w:ascii="宋体" w:hAnsi="宋体"/>
          <w:color w:val="000000" w:themeColor="text1"/>
          <w:sz w:val="18"/>
          <w:szCs w:val="18"/>
          <w:highlight w:val="none"/>
          <w14:textFill>
            <w14:solidFill>
              <w14:schemeClr w14:val="tx1"/>
            </w14:solidFill>
          </w14:textFill>
        </w:rPr>
        <w:t>延误甲方临床医疗工作</w:t>
      </w:r>
      <w:r>
        <w:rPr>
          <w:rFonts w:hint="eastAsia" w:ascii="宋体" w:hAnsi="宋体"/>
          <w:color w:val="000000" w:themeColor="text1"/>
          <w:sz w:val="18"/>
          <w:szCs w:val="18"/>
          <w:highlight w:val="none"/>
          <w:lang w:eastAsia="zh-CN"/>
          <w14:textFill>
            <w14:solidFill>
              <w14:schemeClr w14:val="tx1"/>
            </w14:solidFill>
          </w14:textFill>
        </w:rPr>
        <w:t>。</w:t>
      </w:r>
      <w:r>
        <w:rPr>
          <w:rFonts w:hint="eastAsia" w:ascii="宋体" w:hAnsi="宋体"/>
          <w:color w:val="000000" w:themeColor="text1"/>
          <w:sz w:val="18"/>
          <w:szCs w:val="18"/>
          <w:highlight w:val="none"/>
          <w:lang w:val="en-US" w:eastAsia="zh-CN"/>
          <w14:textFill>
            <w14:solidFill>
              <w14:schemeClr w14:val="tx1"/>
            </w14:solidFill>
          </w14:textFill>
        </w:rPr>
        <w:t xml:space="preserve">  </w:t>
      </w:r>
    </w:p>
    <w:p w14:paraId="367C5737">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第六条  交付使用和验收</w:t>
      </w:r>
    </w:p>
    <w:p w14:paraId="5B2AA9D4">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0EC2037C">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440C5AE1">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包装要求：乙方提供的货物包装，应符合国家快递包装和商品包装政府采购需求标准的有关要求。</w:t>
      </w:r>
    </w:p>
    <w:p w14:paraId="2907315F">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第七条 权利保证</w:t>
      </w:r>
    </w:p>
    <w:p w14:paraId="316ACA2B">
      <w:pPr>
        <w:numPr>
          <w:ilvl w:val="0"/>
          <w:numId w:val="0"/>
        </w:numPr>
        <w:ind w:firstLine="344" w:firstLineChars="200"/>
        <w:rPr>
          <w:rFonts w:hint="eastAsia" w:ascii="宋体" w:hAnsi="宋体"/>
          <w:color w:val="000000" w:themeColor="text1"/>
          <w:sz w:val="18"/>
          <w:szCs w:val="18"/>
          <w:highlight w:val="none"/>
          <w:lang w:val="en-US" w:eastAsia="zh-CN"/>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甲方应按照医院财务</w:t>
      </w:r>
      <w:r>
        <w:rPr>
          <w:rFonts w:hint="eastAsia" w:ascii="宋体" w:hAnsi="宋体"/>
          <w:color w:val="000000" w:themeColor="text1"/>
          <w:sz w:val="18"/>
          <w:szCs w:val="18"/>
          <w:highlight w:val="none"/>
          <w14:textFill>
            <w14:solidFill>
              <w14:schemeClr w14:val="tx1"/>
            </w14:solidFill>
          </w14:textFill>
        </w:rPr>
        <w:t>付款规定及时办理乙方货款</w:t>
      </w:r>
      <w:r>
        <w:rPr>
          <w:rFonts w:hint="eastAsia" w:ascii="宋体" w:hAnsi="宋体"/>
          <w:color w:val="000000" w:themeColor="text1"/>
          <w:sz w:val="18"/>
          <w:szCs w:val="18"/>
          <w:highlight w:val="none"/>
          <w:lang w:val="en-US" w:eastAsia="zh-CN"/>
          <w14:textFill>
            <w14:solidFill>
              <w14:schemeClr w14:val="tx1"/>
            </w14:solidFill>
          </w14:textFill>
        </w:rPr>
        <w:t>的支付（甲方付款前，乙方需提供合规发票）。</w:t>
      </w:r>
    </w:p>
    <w:p w14:paraId="605DAFBF">
      <w:pPr>
        <w:numPr>
          <w:ilvl w:val="0"/>
          <w:numId w:val="0"/>
        </w:num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default" w:ascii="宋体" w:hAnsi="宋体"/>
          <w:color w:val="000000" w:themeColor="text1"/>
          <w:sz w:val="18"/>
          <w:szCs w:val="18"/>
          <w:highlight w:val="none"/>
          <w:lang w:val="en-US" w:eastAsia="zh-CN"/>
          <w14:textFill>
            <w14:solidFill>
              <w14:schemeClr w14:val="tx1"/>
            </w14:solidFill>
          </w14:textFill>
        </w:rPr>
        <w:t>甲方有权根据临床需求、市场技术发展及经济性评估结果，</w:t>
      </w:r>
      <w:r>
        <w:rPr>
          <w:rFonts w:hint="eastAsia" w:ascii="宋体" w:hAnsi="宋体"/>
          <w:color w:val="000000" w:themeColor="text1"/>
          <w:sz w:val="18"/>
          <w:szCs w:val="18"/>
          <w:highlight w:val="none"/>
          <w:lang w:val="en-US" w:eastAsia="zh-CN"/>
          <w14:textFill>
            <w14:solidFill>
              <w14:schemeClr w14:val="tx1"/>
            </w14:solidFill>
          </w14:textFill>
        </w:rPr>
        <w:t>有耗材更换的自主权、设备更新的自主权，并且无需向乙方支付任何违约金；甲方需提前30天向乙方提交书面通知后，终止本合同项下设备相关权利义务。</w:t>
      </w:r>
    </w:p>
    <w:p w14:paraId="0D3FEB5A">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乙方应保证甲方在使用、接受本合同货物和服务或其任何一部分时不受第三方提出侵犯其专利权、版权、商标权和工业设计权等知识产权的起诉。一旦出现侵权，由乙方负全部责任。</w:t>
      </w:r>
    </w:p>
    <w:p w14:paraId="0C025CA6">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第八条 违约责任  </w:t>
      </w:r>
    </w:p>
    <w:p w14:paraId="51A90C38">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1、乙方不得逾期交付货物，乙方每逾期一天交货，甲方按合同总价的5‰/日收取违约金；如逾期交货时间超过10天，甲方有权解除合同，乙方应按照合同总价的30%支付赔偿金。非甲方同意，乙方不得超额供货。超额部分，甲方有权拒收，所有风险由乙方承担。</w:t>
      </w:r>
      <w:r>
        <w:rPr>
          <w:rFonts w:hint="eastAsia" w:ascii="宋体" w:hAnsi="宋体" w:cs="仿宋"/>
          <w:color w:val="000000" w:themeColor="text1"/>
          <w:sz w:val="18"/>
          <w:szCs w:val="18"/>
          <w:highlight w:val="none"/>
          <w14:textFill>
            <w14:solidFill>
              <w14:schemeClr w14:val="tx1"/>
            </w14:solidFill>
          </w14:textFill>
        </w:rPr>
        <w:br w:type="textWrapping"/>
      </w:r>
      <w:r>
        <w:rPr>
          <w:rFonts w:hint="eastAsia" w:ascii="宋体" w:hAnsi="宋体" w:cs="仿宋"/>
          <w:color w:val="000000" w:themeColor="text1"/>
          <w:sz w:val="18"/>
          <w:szCs w:val="18"/>
          <w:highlight w:val="none"/>
          <w14:textFill>
            <w14:solidFill>
              <w14:schemeClr w14:val="tx1"/>
            </w14:solidFill>
          </w14:textFill>
        </w:rPr>
        <w:t xml:space="preserve">    2、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D4697DC">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第九条 合同的变更和终止  </w:t>
      </w:r>
    </w:p>
    <w:p w14:paraId="783CB2C1">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4BA27C2A">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第十条 合同的转让   </w:t>
      </w:r>
    </w:p>
    <w:p w14:paraId="33824062">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乙方不得擅自部分或全部转让其应履行的合同义务。</w:t>
      </w:r>
    </w:p>
    <w:p w14:paraId="26ECC360">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第十一条 争议的解决   </w:t>
      </w:r>
    </w:p>
    <w:p w14:paraId="640FF032">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因履行本合同引起的或与本合同有关的争议，甲、乙双方应首先通过友好协商解决，如果协商不能解决争议，可向甲方所在地有管辖权的人民法院提起诉讼。在诉讼期间，本合同应继续履行。</w:t>
      </w:r>
    </w:p>
    <w:p w14:paraId="527EA274">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第十二条 诚实信用   </w:t>
      </w:r>
    </w:p>
    <w:p w14:paraId="5F2B1262">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126D1611">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 xml:space="preserve">第十三条 合同生效及其他 </w:t>
      </w:r>
    </w:p>
    <w:p w14:paraId="7DF44331">
      <w:pPr>
        <w:ind w:firstLine="360" w:firstLineChars="200"/>
        <w:rPr>
          <w:rFonts w:hint="eastAsia" w:ascii="宋体" w:hAnsi="宋体" w:cs="仿宋"/>
          <w:color w:val="000000" w:themeColor="text1"/>
          <w:sz w:val="18"/>
          <w:szCs w:val="18"/>
          <w:highlight w:val="none"/>
          <w14:textFill>
            <w14:solidFill>
              <w14:schemeClr w14:val="tx1"/>
            </w14:solidFill>
          </w14:textFill>
        </w:rPr>
      </w:pPr>
      <w:r>
        <w:rPr>
          <w:rFonts w:hint="eastAsia" w:ascii="宋体" w:hAnsi="宋体" w:cs="仿宋"/>
          <w:color w:val="000000" w:themeColor="text1"/>
          <w:sz w:val="18"/>
          <w:szCs w:val="18"/>
          <w:highlight w:val="none"/>
          <w14:textFill>
            <w14:solidFill>
              <w14:schemeClr w14:val="tx1"/>
            </w14:solidFill>
          </w14:textFill>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2F10DBE8">
      <w:pPr>
        <w:spacing w:line="360" w:lineRule="auto"/>
        <w:ind w:firstLine="360" w:firstLineChars="200"/>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甲    方：（盖章）南京市溧水区人民医院     乙    方：（盖章）</w:t>
      </w:r>
      <w:r>
        <w:rPr>
          <w:rFonts w:hint="eastAsia" w:ascii="宋体" w:hAnsi="宋体" w:cs="宋体"/>
          <w:color w:val="000000" w:themeColor="text1"/>
          <w:sz w:val="18"/>
          <w:szCs w:val="18"/>
          <w:highlight w:val="none"/>
          <w:lang w:val="en-US" w:eastAsia="zh-CN"/>
          <w14:textFill>
            <w14:solidFill>
              <w14:schemeClr w14:val="tx1"/>
            </w14:solidFill>
          </w14:textFill>
        </w:rPr>
        <w:t xml:space="preserve"> </w:t>
      </w:r>
    </w:p>
    <w:p w14:paraId="34D116DE">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代 表 人：                                 代 表 人：</w:t>
      </w:r>
    </w:p>
    <w:p w14:paraId="54671658">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纳税人识别号：12320124426070487L           纳税人识别号：</w:t>
      </w:r>
    </w:p>
    <w:p w14:paraId="11D103B1">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开 户 行： 建行溧水支行                    开 户 行：</w:t>
      </w:r>
    </w:p>
    <w:p w14:paraId="1A8748FD">
      <w:pPr>
        <w:spacing w:line="360" w:lineRule="auto"/>
        <w:ind w:firstLine="360" w:firstLineChars="200"/>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账    号：32001596336050001892             账    号：</w:t>
      </w:r>
    </w:p>
    <w:p w14:paraId="5307C16A">
      <w:pPr>
        <w:spacing w:line="360" w:lineRule="auto"/>
        <w:ind w:firstLine="360" w:firstLineChars="200"/>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电    话：                                 电    话：</w:t>
      </w:r>
      <w:r>
        <w:rPr>
          <w:rFonts w:hint="eastAsia" w:ascii="宋体" w:hAnsi="宋体" w:cs="宋体"/>
          <w:color w:val="000000" w:themeColor="text1"/>
          <w:sz w:val="18"/>
          <w:szCs w:val="18"/>
          <w:highlight w:val="none"/>
          <w:lang w:val="en-US" w:eastAsia="zh-CN"/>
          <w14:textFill>
            <w14:solidFill>
              <w14:schemeClr w14:val="tx1"/>
            </w14:solidFill>
          </w14:textFill>
        </w:rPr>
        <w:t xml:space="preserve"> </w:t>
      </w:r>
    </w:p>
    <w:p w14:paraId="1AF09192">
      <w:pPr>
        <w:ind w:firstLine="360" w:firstLineChars="200"/>
      </w:pPr>
      <w:r>
        <w:rPr>
          <w:rFonts w:hint="eastAsia" w:ascii="宋体" w:hAnsi="宋体" w:cs="宋体"/>
          <w:color w:val="000000" w:themeColor="text1"/>
          <w:sz w:val="18"/>
          <w:szCs w:val="18"/>
          <w:highlight w:val="none"/>
          <w14:textFill>
            <w14:solidFill>
              <w14:schemeClr w14:val="tx1"/>
            </w14:solidFill>
          </w14:textFill>
        </w:rPr>
        <w:t>签约日期：                                 签约日期：</w:t>
      </w:r>
      <w:r>
        <w:rPr>
          <w:rFonts w:hint="eastAsia"/>
        </w:rPr>
        <w:t xml:space="preserve">                       </w:t>
      </w:r>
    </w:p>
    <w:p w14:paraId="70DF9084">
      <w:pPr>
        <w:spacing w:line="240" w:lineRule="auto"/>
        <w:rPr>
          <w:rFonts w:hint="eastAsia" w:ascii="宋体" w:hAnsi="宋体" w:eastAsia="宋体" w:cs="宋体"/>
          <w:color w:val="000000"/>
          <w:sz w:val="21"/>
          <w:szCs w:val="21"/>
          <w:highlight w:val="none"/>
        </w:rPr>
      </w:pPr>
      <w:r>
        <w:rPr>
          <w:rFonts w:hint="eastAsia" w:eastAsia="宋体"/>
          <w:lang w:eastAsia="zh-CN"/>
        </w:rPr>
        <w:t>附件：</w:t>
      </w:r>
      <w:r>
        <w:rPr>
          <w:rFonts w:hint="eastAsia"/>
        </w:rPr>
        <w:t>配置清单</w:t>
      </w:r>
    </w:p>
    <w:p w14:paraId="22C509C3">
      <w:pPr>
        <w:pStyle w:val="3"/>
        <w:spacing w:line="240" w:lineRule="auto"/>
        <w:ind w:firstLine="3373" w:firstLineChars="1200"/>
        <w:rPr>
          <w:rFonts w:hint="eastAsia" w:ascii="宋体" w:hAnsi="宋体" w:cs="宋体"/>
          <w:color w:val="000000"/>
          <w:szCs w:val="28"/>
          <w:highlight w:val="none"/>
          <w:lang w:val="zh-CN"/>
        </w:rPr>
      </w:pPr>
      <w:r>
        <w:rPr>
          <w:rFonts w:hint="eastAsia" w:ascii="宋体" w:hAnsi="宋体" w:eastAsia="宋体" w:cs="宋体"/>
          <w:bCs/>
          <w:color w:val="000000"/>
          <w:szCs w:val="28"/>
          <w:highlight w:val="none"/>
          <w:lang w:val="zh-CN"/>
        </w:rPr>
        <w:t xml:space="preserve">第六部分 </w:t>
      </w:r>
      <w:r>
        <w:rPr>
          <w:rFonts w:hint="eastAsia" w:ascii="宋体" w:hAnsi="宋体" w:eastAsia="宋体" w:cs="宋体"/>
          <w:bCs/>
          <w:color w:val="000000"/>
          <w:szCs w:val="28"/>
          <w:highlight w:val="none"/>
        </w:rPr>
        <w:t xml:space="preserve"> </w:t>
      </w:r>
      <w:r>
        <w:rPr>
          <w:rFonts w:hint="eastAsia" w:ascii="宋体" w:hAnsi="宋体" w:eastAsia="宋体" w:cs="宋体"/>
          <w:bCs/>
          <w:color w:val="000000"/>
          <w:szCs w:val="28"/>
          <w:highlight w:val="none"/>
          <w:lang w:val="zh-CN"/>
        </w:rPr>
        <w:t>投标文件格式及附件</w:t>
      </w:r>
      <w:r>
        <w:rPr>
          <w:rFonts w:hint="eastAsia" w:ascii="宋体" w:hAnsi="宋体" w:cs="宋体"/>
          <w:color w:val="000000"/>
          <w:szCs w:val="28"/>
          <w:highlight w:val="none"/>
        </w:rPr>
        <w:t xml:space="preserve">  </w:t>
      </w:r>
    </w:p>
    <w:p w14:paraId="7C14476B">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本部分内容仅提供格式参考。</w:t>
      </w:r>
    </w:p>
    <w:p w14:paraId="3104BBF3">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供应商应按照以下文件的要求、格式、内容制作投标文件，并编制目录及页码，混乱的编排导致投标文件被误读或查找不到，后果由供应商承担。</w:t>
      </w:r>
    </w:p>
    <w:p w14:paraId="1DAB184B">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所附表格中要求回答的全部问题和信息都必须正面回答。</w:t>
      </w:r>
    </w:p>
    <w:p w14:paraId="47CFC5DE">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供应商提交的材料不予退还。</w:t>
      </w:r>
    </w:p>
    <w:p w14:paraId="08E6C093">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全部文件应按供应商须知以及前附表中规定的语言和份数提交。</w:t>
      </w:r>
    </w:p>
    <w:p w14:paraId="17768299">
      <w:pPr>
        <w:numPr>
          <w:ilvl w:val="0"/>
          <w:numId w:val="10"/>
        </w:numPr>
        <w:autoSpaceDE w:val="0"/>
        <w:autoSpaceDN w:val="0"/>
        <w:adjustRightInd w:val="0"/>
        <w:spacing w:line="240" w:lineRule="auto"/>
        <w:rPr>
          <w:rFonts w:hint="eastAsia" w:ascii="宋体" w:hAnsi="宋体"/>
          <w:b/>
          <w:bCs/>
          <w:color w:val="000000"/>
          <w:sz w:val="18"/>
          <w:szCs w:val="18"/>
          <w:highlight w:val="none"/>
        </w:rPr>
      </w:pPr>
      <w:r>
        <w:rPr>
          <w:rFonts w:hint="eastAsia" w:ascii="宋体" w:hAnsi="宋体" w:cs="宋体"/>
          <w:b/>
          <w:color w:val="000000"/>
          <w:sz w:val="18"/>
          <w:szCs w:val="18"/>
          <w:highlight w:val="none"/>
        </w:rPr>
        <w:t>投标文件应按照投标文件格式逐项填写，无相应内容可填的项应填写“无”“未测试”“没有相应指标”等明确的回答文字</w:t>
      </w:r>
    </w:p>
    <w:p w14:paraId="387CEE17">
      <w:pPr>
        <w:keepNext/>
        <w:keepLines/>
        <w:snapToGrid w:val="0"/>
        <w:spacing w:before="120" w:beforeLines="50" w:after="260" w:line="240" w:lineRule="auto"/>
        <w:ind w:firstLine="3253" w:firstLineChars="1800"/>
        <w:outlineLvl w:val="1"/>
        <w:rPr>
          <w:rFonts w:hint="eastAsia" w:ascii="宋体" w:hAnsi="宋体"/>
          <w:b/>
          <w:bCs/>
          <w:color w:val="000000"/>
          <w:sz w:val="18"/>
          <w:szCs w:val="18"/>
          <w:highlight w:val="none"/>
        </w:rPr>
      </w:pPr>
      <w:r>
        <w:rPr>
          <w:rFonts w:hint="eastAsia" w:ascii="宋体" w:hAnsi="宋体"/>
          <w:b/>
          <w:bCs/>
          <w:color w:val="000000"/>
          <w:sz w:val="18"/>
          <w:szCs w:val="18"/>
          <w:highlight w:val="none"/>
        </w:rPr>
        <w:t>资格审查表</w:t>
      </w:r>
    </w:p>
    <w:tbl>
      <w:tblPr>
        <w:tblStyle w:val="8"/>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bidi="en-US"/>
              </w:rPr>
              <w:t>资格审查</w:t>
            </w:r>
            <w:r>
              <w:rPr>
                <w:rFonts w:hint="eastAsia" w:ascii="宋体" w:hAnsi="宋体"/>
                <w:b/>
                <w:color w:val="000000"/>
                <w:kern w:val="0"/>
                <w:sz w:val="18"/>
                <w:szCs w:val="18"/>
                <w:highlight w:val="none"/>
                <w:lang w:eastAsia="en-US" w:bidi="en-US"/>
              </w:rPr>
              <w:t>项目</w:t>
            </w:r>
          </w:p>
        </w:tc>
        <w:tc>
          <w:tcPr>
            <w:tcW w:w="2325" w:type="dxa"/>
          </w:tcPr>
          <w:p w14:paraId="02A4AEE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w w:val="66"/>
                <w:sz w:val="18"/>
                <w:szCs w:val="18"/>
                <w:highlight w:val="none"/>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w w:val="50"/>
                <w:sz w:val="18"/>
                <w:szCs w:val="18"/>
                <w:highlight w:val="none"/>
              </w:rPr>
            </w:pPr>
            <w:r>
              <w:rPr>
                <w:rFonts w:hint="eastAsia" w:ascii="宋体" w:hAnsi="宋体" w:cs="宋体"/>
                <w:color w:val="000000"/>
                <w:w w:val="50"/>
                <w:sz w:val="18"/>
                <w:szCs w:val="18"/>
                <w:highlight w:val="none"/>
              </w:rPr>
              <w:t>（1）具有独立承担民事责任的能力（</w:t>
            </w:r>
            <w:r>
              <w:rPr>
                <w:rFonts w:hint="eastAsia" w:ascii="宋体" w:hAnsi="宋体" w:cs="宋体"/>
                <w:color w:val="000000"/>
                <w:w w:val="50"/>
                <w:sz w:val="18"/>
                <w:szCs w:val="18"/>
                <w:highlight w:val="none"/>
                <w:lang w:val="zh-CN"/>
              </w:rPr>
              <w:t>提供法人或者其他组织的营业执照和自然人的身份证明）</w:t>
            </w:r>
            <w:r>
              <w:rPr>
                <w:rFonts w:hint="eastAsia" w:ascii="宋体" w:hAnsi="宋体" w:cs="宋体"/>
                <w:color w:val="000000"/>
                <w:w w:val="50"/>
                <w:sz w:val="18"/>
                <w:szCs w:val="18"/>
                <w:highlight w:val="none"/>
              </w:rPr>
              <w:t>；</w:t>
            </w:r>
          </w:p>
        </w:tc>
        <w:tc>
          <w:tcPr>
            <w:tcW w:w="2325" w:type="dxa"/>
          </w:tcPr>
          <w:p w14:paraId="627A3F20">
            <w:pPr>
              <w:snapToGrid w:val="0"/>
              <w:spacing w:line="240" w:lineRule="auto"/>
              <w:rPr>
                <w:rFonts w:hint="eastAsia" w:ascii="宋体" w:hAnsi="宋体"/>
                <w:b/>
                <w:color w:val="000000"/>
                <w:kern w:val="0"/>
                <w:sz w:val="18"/>
                <w:szCs w:val="18"/>
                <w:highlight w:val="none"/>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240" w:lineRule="auto"/>
              <w:rPr>
                <w:rFonts w:hint="eastAsia" w:ascii="宋体" w:hAnsi="宋体"/>
                <w:color w:val="000000"/>
                <w:sz w:val="18"/>
                <w:szCs w:val="18"/>
                <w:highlight w:val="none"/>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240" w:lineRule="auto"/>
              <w:rPr>
                <w:rFonts w:hint="eastAsia" w:ascii="宋体" w:hAnsi="宋体"/>
                <w:color w:val="000000"/>
                <w:sz w:val="18"/>
                <w:szCs w:val="18"/>
                <w:highlight w:val="none"/>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240" w:lineRule="auto"/>
              <w:rPr>
                <w:rFonts w:hint="eastAsia" w:ascii="宋体" w:hAnsi="宋体"/>
                <w:color w:val="000000"/>
                <w:sz w:val="18"/>
                <w:szCs w:val="18"/>
                <w:highlight w:val="none"/>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240" w:lineRule="auto"/>
              <w:rPr>
                <w:rFonts w:hint="eastAsia" w:ascii="宋体" w:hAnsi="宋体"/>
                <w:color w:val="000000"/>
                <w:sz w:val="18"/>
                <w:szCs w:val="18"/>
                <w:highlight w:val="none"/>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11"/>
              </w:numPr>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本项目的特定资格要求：</w:t>
            </w:r>
          </w:p>
          <w:p w14:paraId="028DE305">
            <w:pPr>
              <w:widowControl/>
              <w:adjustRightInd w:val="0"/>
              <w:snapToGrid w:val="0"/>
              <w:spacing w:line="240" w:lineRule="auto"/>
              <w:jc w:val="left"/>
              <w:rPr>
                <w:color w:val="000000"/>
                <w:w w:val="66"/>
                <w:sz w:val="18"/>
                <w:szCs w:val="16"/>
                <w:highlight w:val="none"/>
              </w:rPr>
            </w:pPr>
            <w:r>
              <w:rPr>
                <w:rFonts w:hint="eastAsia" w:ascii="宋体" w:hAnsi="宋体" w:cs="宋体"/>
                <w:color w:val="000000"/>
                <w:w w:val="66"/>
                <w:sz w:val="18"/>
                <w:szCs w:val="18"/>
                <w:highlight w:val="none"/>
              </w:rPr>
              <w:t>医疗器械注册证、供应商需提供医疗器械经营许可证，若投标供应商为生产商，须提供《医疗器械生产许可证》。</w:t>
            </w:r>
          </w:p>
        </w:tc>
        <w:tc>
          <w:tcPr>
            <w:tcW w:w="2325" w:type="dxa"/>
          </w:tcPr>
          <w:p w14:paraId="184ADBFC">
            <w:pPr>
              <w:snapToGrid w:val="0"/>
              <w:spacing w:line="240" w:lineRule="auto"/>
              <w:rPr>
                <w:rFonts w:hint="eastAsia" w:ascii="宋体" w:hAnsi="宋体"/>
                <w:color w:val="000000"/>
                <w:sz w:val="18"/>
                <w:szCs w:val="18"/>
                <w:highlight w:val="none"/>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（7）提供</w:t>
            </w:r>
            <w:r>
              <w:rPr>
                <w:rFonts w:hint="eastAsia" w:ascii="宋体" w:hAnsi="宋体" w:cs="宋体"/>
                <w:color w:val="000000"/>
                <w:w w:val="66"/>
                <w:sz w:val="18"/>
                <w:szCs w:val="18"/>
                <w:highlight w:val="none"/>
                <w:lang w:val="zh-CN"/>
              </w:rPr>
              <w:t>法定代表人身份证复印件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，如果是委托被授权人参加现场开标，还需提供</w:t>
            </w:r>
            <w:r>
              <w:rPr>
                <w:rFonts w:hint="eastAsia" w:ascii="宋体" w:hAnsi="宋体" w:cs="宋体"/>
                <w:color w:val="000000"/>
                <w:w w:val="66"/>
                <w:sz w:val="18"/>
                <w:szCs w:val="18"/>
                <w:highlight w:val="none"/>
              </w:rPr>
              <w:t>法定代表人授权书并加盖投标单位公章、</w:t>
            </w:r>
            <w:r>
              <w:rPr>
                <w:rFonts w:hint="eastAsia" w:ascii="宋体" w:hAnsi="宋体" w:cs="宋体"/>
                <w:color w:val="000000"/>
                <w:w w:val="66"/>
                <w:sz w:val="18"/>
                <w:szCs w:val="18"/>
                <w:highlight w:val="none"/>
                <w:lang w:val="zh-CN"/>
              </w:rPr>
              <w:t>被授权人身份证复印件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。（格式详见附件）</w:t>
            </w:r>
          </w:p>
        </w:tc>
        <w:tc>
          <w:tcPr>
            <w:tcW w:w="2325" w:type="dxa"/>
          </w:tcPr>
          <w:p w14:paraId="040208A3">
            <w:pPr>
              <w:snapToGrid w:val="0"/>
              <w:spacing w:line="240" w:lineRule="auto"/>
              <w:rPr>
                <w:rFonts w:hint="eastAsia" w:ascii="宋体" w:hAnsi="宋体"/>
                <w:color w:val="000000"/>
                <w:sz w:val="18"/>
                <w:szCs w:val="18"/>
                <w:highlight w:val="none"/>
              </w:rPr>
            </w:pPr>
          </w:p>
        </w:tc>
      </w:tr>
    </w:tbl>
    <w:p w14:paraId="18F8338F">
      <w:pPr>
        <w:pStyle w:val="5"/>
        <w:spacing w:line="240" w:lineRule="auto"/>
        <w:ind w:left="0"/>
        <w:rPr>
          <w:rFonts w:hint="eastAsia" w:ascii="宋体" w:hAnsi="宋体"/>
          <w:b/>
          <w:bCs/>
          <w:color w:val="000000"/>
          <w:sz w:val="18"/>
          <w:szCs w:val="18"/>
          <w:highlight w:val="none"/>
        </w:rPr>
      </w:pPr>
      <w:r>
        <w:rPr>
          <w:rFonts w:hint="eastAsia"/>
          <w:color w:val="000000"/>
          <w:sz w:val="18"/>
          <w:szCs w:val="18"/>
          <w:highlight w:val="none"/>
        </w:rPr>
        <w:t>注：根据《磋商邀请》内二、供应商资质要求，逐条响应。</w:t>
      </w:r>
    </w:p>
    <w:p w14:paraId="04DEC25B">
      <w:pPr>
        <w:spacing w:line="240" w:lineRule="auto"/>
        <w:jc w:val="center"/>
        <w:rPr>
          <w:rFonts w:hint="eastAsia" w:ascii="Times New Roman" w:eastAsia="宋体"/>
          <w:color w:val="000000"/>
          <w:sz w:val="21"/>
          <w:szCs w:val="21"/>
          <w:highlight w:val="none"/>
          <w:lang w:eastAsia="zh-CN"/>
        </w:rPr>
      </w:pPr>
      <w:r>
        <w:rPr>
          <w:rFonts w:hint="eastAsia" w:hAnsi="宋体"/>
          <w:b/>
          <w:bCs w:val="0"/>
          <w:color w:val="000000"/>
          <w:sz w:val="21"/>
          <w:szCs w:val="21"/>
          <w:highlight w:val="none"/>
        </w:rPr>
        <w:t>南京市政府采购供应商信用记录表暨信用承诺书</w:t>
      </w:r>
      <w:r>
        <w:rPr>
          <w:rFonts w:hint="eastAsia" w:hAnsi="宋体"/>
          <w:b/>
          <w:bCs w:val="0"/>
          <w:color w:val="000000"/>
          <w:sz w:val="21"/>
          <w:szCs w:val="21"/>
          <w:highlight w:val="none"/>
          <w:lang w:val="en-US" w:eastAsia="zh-CN"/>
        </w:rPr>
        <w:t xml:space="preserve"> </w:t>
      </w:r>
      <w:r>
        <w:rPr>
          <w:rFonts w:hint="eastAsia" w:hAnsi="宋体"/>
          <w:b/>
          <w:bCs w:val="0"/>
          <w:color w:val="000000"/>
          <w:sz w:val="21"/>
          <w:szCs w:val="21"/>
          <w:highlight w:val="none"/>
          <w:lang w:eastAsia="zh-CN"/>
        </w:rPr>
        <w:t>注册登记及在线打印办法：</w:t>
      </w:r>
    </w:p>
    <w:p w14:paraId="3D2959D1">
      <w:pPr>
        <w:spacing w:line="240" w:lineRule="auto"/>
        <w:ind w:firstLine="240" w:firstLineChars="150"/>
        <w:rPr>
          <w:rFonts w:hint="eastAsia" w:hAnsi="宋体"/>
          <w:bCs/>
          <w:color w:val="000000"/>
          <w:sz w:val="16"/>
          <w:szCs w:val="20"/>
          <w:highlight w:val="none"/>
        </w:rPr>
      </w:pPr>
      <w:r>
        <w:rPr>
          <w:rFonts w:hint="eastAsia" w:hAnsi="宋体"/>
          <w:bCs/>
          <w:color w:val="000000"/>
          <w:sz w:val="16"/>
          <w:szCs w:val="20"/>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供应商申请网上注册的，应当按以下程序进行： </w:t>
      </w:r>
    </w:p>
    <w:p w14:paraId="7C36ABB3">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（1）登陆“信用南京”或“南京市政府采购网”网站，点击“政府采购供应商诚信档案”图标，在弹出的用户登录界面，点击“新用户注册”；</w:t>
      </w:r>
    </w:p>
    <w:p w14:paraId="5865E68A">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240" w:lineRule="auto"/>
        <w:rPr>
          <w:rFonts w:hint="eastAsia" w:hAnsi="宋体"/>
          <w:bCs/>
          <w:color w:val="000000"/>
          <w:sz w:val="16"/>
          <w:szCs w:val="20"/>
          <w:highlight w:val="none"/>
        </w:rPr>
      </w:pPr>
      <w:r>
        <w:rPr>
          <w:rFonts w:hint="eastAsia" w:hAnsi="宋体"/>
          <w:bCs/>
          <w:color w:val="000000"/>
          <w:sz w:val="16"/>
          <w:szCs w:val="20"/>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240" w:lineRule="auto"/>
        <w:jc w:val="center"/>
        <w:rPr>
          <w:rFonts w:hint="eastAsia" w:ascii="宋体" w:hAnsi="宋体"/>
          <w:b/>
          <w:bCs/>
          <w:color w:val="000000"/>
          <w:sz w:val="18"/>
          <w:szCs w:val="18"/>
          <w:highlight w:val="none"/>
        </w:rPr>
      </w:pPr>
      <w:r>
        <w:rPr>
          <w:rFonts w:hint="eastAsia" w:ascii="宋体" w:hAnsi="宋体"/>
          <w:b/>
          <w:bCs/>
          <w:color w:val="000000"/>
          <w:sz w:val="18"/>
          <w:szCs w:val="18"/>
          <w:highlight w:val="none"/>
        </w:rPr>
        <w:t>评分索引表</w:t>
      </w:r>
    </w:p>
    <w:tbl>
      <w:tblPr>
        <w:tblStyle w:val="8"/>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eastAsia="en-US" w:bidi="en-US"/>
              </w:rPr>
              <w:t>评分项目</w:t>
            </w:r>
          </w:p>
        </w:tc>
        <w:tc>
          <w:tcPr>
            <w:tcW w:w="4305" w:type="dxa"/>
          </w:tcPr>
          <w:p w14:paraId="362DE08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sz w:val="18"/>
                <w:szCs w:val="18"/>
                <w:highlight w:val="none"/>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240" w:lineRule="auto"/>
              <w:ind w:left="420"/>
              <w:contextualSpacing/>
              <w:rPr>
                <w:rFonts w:hint="eastAsia" w:ascii="宋体" w:hAnsi="宋体"/>
                <w:b/>
                <w:color w:val="000000"/>
                <w:kern w:val="0"/>
                <w:sz w:val="18"/>
                <w:szCs w:val="18"/>
                <w:highlight w:val="none"/>
                <w:lang w:bidi="en-US"/>
              </w:rPr>
            </w:pPr>
          </w:p>
        </w:tc>
        <w:tc>
          <w:tcPr>
            <w:tcW w:w="4305" w:type="dxa"/>
          </w:tcPr>
          <w:p w14:paraId="5E14A165">
            <w:pPr>
              <w:snapToGrid w:val="0"/>
              <w:spacing w:line="240" w:lineRule="auto"/>
              <w:rPr>
                <w:rFonts w:hint="eastAsia" w:ascii="宋体" w:hAnsi="宋体"/>
                <w:b/>
                <w:color w:val="000000"/>
                <w:kern w:val="0"/>
                <w:sz w:val="18"/>
                <w:szCs w:val="18"/>
                <w:highlight w:val="none"/>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23FB358E">
            <w:pPr>
              <w:snapToGrid w:val="0"/>
              <w:spacing w:line="240" w:lineRule="auto"/>
              <w:rPr>
                <w:rFonts w:hint="eastAsia" w:ascii="宋体" w:hAnsi="宋体"/>
                <w:color w:val="000000"/>
                <w:sz w:val="18"/>
                <w:szCs w:val="18"/>
                <w:highlight w:val="none"/>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5D14C8DA">
            <w:pPr>
              <w:snapToGrid w:val="0"/>
              <w:spacing w:line="240" w:lineRule="auto"/>
              <w:rPr>
                <w:rFonts w:hint="eastAsia" w:ascii="宋体" w:hAnsi="宋体"/>
                <w:color w:val="000000"/>
                <w:sz w:val="18"/>
                <w:szCs w:val="18"/>
                <w:highlight w:val="none"/>
              </w:rPr>
            </w:pPr>
          </w:p>
        </w:tc>
      </w:tr>
    </w:tbl>
    <w:p w14:paraId="6206C8A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b/>
          <w:color w:val="000000"/>
          <w:sz w:val="18"/>
          <w:szCs w:val="18"/>
          <w:highlight w:val="none"/>
          <w:lang w:val="zh-CN"/>
        </w:rPr>
        <w:t>目录一、竞争性磋商申请及声明</w:t>
      </w:r>
    </w:p>
    <w:p w14:paraId="394D5164">
      <w:pPr>
        <w:autoSpaceDE w:val="0"/>
        <w:autoSpaceDN w:val="0"/>
        <w:adjustRightInd w:val="0"/>
        <w:spacing w:line="240" w:lineRule="auto"/>
        <w:ind w:firstLine="3433" w:firstLineChars="1900"/>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竞争性磋商申请及声明</w:t>
      </w:r>
    </w:p>
    <w:p w14:paraId="161CA9D1">
      <w:pPr>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致：南京市溧水区人民医院</w:t>
      </w:r>
    </w:p>
    <w:p w14:paraId="64AB65C1">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根据贵方</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 xml:space="preserve">（项目名称） </w:t>
      </w:r>
      <w:r>
        <w:rPr>
          <w:rFonts w:hint="eastAsia" w:ascii="宋体" w:hAnsi="宋体" w:cs="宋体"/>
          <w:b/>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（项目编号）竞争性磋商邀请，正式授权下述签字人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(姓名和职务)代表</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（供应商名称），提交响应文件并参加磋商。</w:t>
      </w:r>
    </w:p>
    <w:p w14:paraId="1E6B8B1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据此函，签字人兹宣布同意如下：</w:t>
      </w:r>
    </w:p>
    <w:p w14:paraId="1EC47D8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1、</w:t>
      </w:r>
      <w:r>
        <w:rPr>
          <w:rFonts w:hint="eastAsia" w:ascii="宋体" w:hAnsi="宋体" w:cs="宋体"/>
          <w:b/>
          <w:color w:val="000000"/>
          <w:sz w:val="18"/>
          <w:szCs w:val="18"/>
          <w:highlight w:val="none"/>
          <w:lang w:val="zh-CN"/>
        </w:rPr>
        <w:t>我们的资格条件完全符合政府采购法和本次采购要求</w:t>
      </w:r>
      <w:r>
        <w:rPr>
          <w:rFonts w:hint="eastAsia" w:ascii="宋体" w:hAnsi="宋体" w:cs="宋体"/>
          <w:color w:val="000000"/>
          <w:sz w:val="18"/>
          <w:szCs w:val="18"/>
          <w:highlight w:val="none"/>
          <w:lang w:val="zh-CN"/>
        </w:rPr>
        <w:t>，</w:t>
      </w:r>
      <w:r>
        <w:rPr>
          <w:rFonts w:hint="eastAsia" w:ascii="宋体" w:hAnsi="宋体" w:cs="宋体"/>
          <w:color w:val="000000"/>
          <w:sz w:val="18"/>
          <w:szCs w:val="18"/>
          <w:highlight w:val="none"/>
        </w:rPr>
        <w:t>我们</w:t>
      </w:r>
      <w:r>
        <w:rPr>
          <w:rFonts w:hint="eastAsia" w:ascii="宋体" w:hAnsi="宋体" w:cs="宋体"/>
          <w:color w:val="000000"/>
          <w:sz w:val="18"/>
          <w:szCs w:val="18"/>
          <w:highlight w:val="none"/>
          <w:lang w:val="zh-CN"/>
        </w:rPr>
        <w:t>同意并向贵方提供了与本次采购活动有关的所有证据和资料</w:t>
      </w:r>
      <w:r>
        <w:rPr>
          <w:rFonts w:hint="eastAsia" w:ascii="宋体" w:hAnsi="宋体" w:cs="宋体"/>
          <w:color w:val="000000"/>
          <w:sz w:val="18"/>
          <w:szCs w:val="18"/>
          <w:highlight w:val="none"/>
        </w:rPr>
        <w:t>。</w:t>
      </w:r>
    </w:p>
    <w:p w14:paraId="73105B0A">
      <w:pPr>
        <w:spacing w:line="240" w:lineRule="auto"/>
        <w:ind w:firstLine="360" w:firstLineChars="20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rPr>
        <w:t>2、服务名称：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558174E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3、</w:t>
      </w:r>
      <w:r>
        <w:rPr>
          <w:rFonts w:hint="eastAsia" w:ascii="宋体" w:hAnsi="宋体" w:cs="宋体"/>
          <w:color w:val="000000"/>
          <w:sz w:val="18"/>
          <w:szCs w:val="18"/>
          <w:highlight w:val="none"/>
          <w:lang w:val="zh-CN"/>
        </w:rPr>
        <w:t>我们的</w:t>
      </w:r>
      <w:r>
        <w:rPr>
          <w:rFonts w:hint="eastAsia" w:ascii="宋体" w:hAnsi="宋体" w:cs="宋体"/>
          <w:color w:val="000000"/>
          <w:sz w:val="18"/>
          <w:szCs w:val="18"/>
          <w:highlight w:val="none"/>
        </w:rPr>
        <w:t>投标总金额为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626EE63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4、</w:t>
      </w:r>
      <w:r>
        <w:rPr>
          <w:rFonts w:hint="eastAsia" w:ascii="宋体" w:hAnsi="宋体" w:cs="宋体"/>
          <w:color w:val="000000"/>
          <w:sz w:val="18"/>
          <w:szCs w:val="18"/>
          <w:highlight w:val="none"/>
          <w:lang w:val="zh-CN"/>
        </w:rPr>
        <w:t>我们已详细审核全部磋商文件及其有效补充文件，我们放弃对磋商文件任何误解的权利，提交响应文件后，</w:t>
      </w:r>
      <w:r>
        <w:rPr>
          <w:rFonts w:hint="eastAsia" w:ascii="宋体" w:hAnsi="宋体" w:cs="宋体"/>
          <w:b/>
          <w:color w:val="000000"/>
          <w:sz w:val="18"/>
          <w:szCs w:val="18"/>
          <w:highlight w:val="none"/>
          <w:lang w:val="zh-CN"/>
        </w:rPr>
        <w:t>不对磋商文件本身提出质疑</w:t>
      </w:r>
      <w:r>
        <w:rPr>
          <w:rFonts w:hint="eastAsia" w:ascii="宋体" w:hAnsi="宋体" w:cs="宋体"/>
          <w:color w:val="000000"/>
          <w:sz w:val="18"/>
          <w:szCs w:val="18"/>
          <w:highlight w:val="none"/>
          <w:lang w:val="zh-CN"/>
        </w:rPr>
        <w:t>。否则，属于不诚信和故意扰乱政府采购活动行为，我们将无条件接受处罚。</w:t>
      </w:r>
    </w:p>
    <w:p w14:paraId="5383729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5、一旦我方成交，我方将根据磋商文件的规定，严格履行合同，保证于承诺的时间内完成本项目规定的服务内容。</w:t>
      </w:r>
    </w:p>
    <w:p w14:paraId="74D03983">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7、我方正式通讯方式为：</w:t>
      </w:r>
    </w:p>
    <w:p w14:paraId="4310C303">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地   址：</w:t>
      </w:r>
      <w:r>
        <w:rPr>
          <w:rFonts w:hint="eastAsia" w:ascii="宋体" w:hAnsi="宋体" w:cs="宋体"/>
          <w:color w:val="000000"/>
          <w:sz w:val="18"/>
          <w:szCs w:val="18"/>
          <w:highlight w:val="none"/>
          <w:u w:val="single"/>
        </w:rPr>
        <w:t xml:space="preserve">                       </w:t>
      </w:r>
    </w:p>
    <w:p w14:paraId="7516286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电   话：</w:t>
      </w:r>
      <w:r>
        <w:rPr>
          <w:rFonts w:hint="eastAsia" w:ascii="宋体" w:hAnsi="宋体" w:cs="宋体"/>
          <w:color w:val="000000"/>
          <w:sz w:val="18"/>
          <w:szCs w:val="18"/>
          <w:highlight w:val="none"/>
          <w:u w:val="single"/>
        </w:rPr>
        <w:t xml:space="preserve">                       </w:t>
      </w:r>
    </w:p>
    <w:p w14:paraId="6E19AB5F">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传   真：</w:t>
      </w:r>
      <w:r>
        <w:rPr>
          <w:rFonts w:hint="eastAsia" w:ascii="宋体" w:hAnsi="宋体" w:cs="宋体"/>
          <w:color w:val="000000"/>
          <w:sz w:val="18"/>
          <w:szCs w:val="18"/>
          <w:highlight w:val="none"/>
          <w:u w:val="single"/>
        </w:rPr>
        <w:t xml:space="preserve">                       </w:t>
      </w:r>
    </w:p>
    <w:p w14:paraId="69D04A5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8、我方正式开户银行和帐号为：</w:t>
      </w:r>
    </w:p>
    <w:p w14:paraId="76C06B3A">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开户银行：</w:t>
      </w:r>
      <w:r>
        <w:rPr>
          <w:rFonts w:hint="eastAsia" w:ascii="宋体" w:hAnsi="宋体" w:cs="宋体"/>
          <w:color w:val="000000"/>
          <w:sz w:val="18"/>
          <w:szCs w:val="18"/>
          <w:highlight w:val="none"/>
          <w:u w:val="single"/>
        </w:rPr>
        <w:t xml:space="preserve">                       </w:t>
      </w:r>
    </w:p>
    <w:p w14:paraId="4EDE93CB">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帐    号：</w:t>
      </w:r>
      <w:r>
        <w:rPr>
          <w:rFonts w:hint="eastAsia" w:ascii="宋体" w:hAnsi="宋体" w:cs="宋体"/>
          <w:color w:val="000000"/>
          <w:sz w:val="18"/>
          <w:szCs w:val="18"/>
          <w:highlight w:val="none"/>
          <w:u w:val="single"/>
        </w:rPr>
        <w:t xml:space="preserve">                       </w:t>
      </w:r>
    </w:p>
    <w:p w14:paraId="4BD8B92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供应商授权代表姓名（签字或签章）：</w:t>
      </w:r>
      <w:r>
        <w:rPr>
          <w:rFonts w:hint="eastAsia" w:ascii="宋体" w:hAnsi="宋体" w:cs="宋体"/>
          <w:color w:val="000000"/>
          <w:sz w:val="18"/>
          <w:szCs w:val="18"/>
          <w:highlight w:val="none"/>
          <w:u w:val="single"/>
        </w:rPr>
        <w:t xml:space="preserve">         </w:t>
      </w:r>
    </w:p>
    <w:p w14:paraId="5444B27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供应商名称（公章）：</w:t>
      </w:r>
      <w:r>
        <w:rPr>
          <w:rFonts w:hint="eastAsia" w:ascii="宋体" w:hAnsi="宋体" w:cs="宋体"/>
          <w:color w:val="000000"/>
          <w:sz w:val="18"/>
          <w:szCs w:val="18"/>
          <w:highlight w:val="none"/>
          <w:u w:val="single"/>
        </w:rPr>
        <w:t xml:space="preserve">                 </w:t>
      </w:r>
    </w:p>
    <w:p w14:paraId="6A7E4A4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年</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月</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日</w:t>
      </w:r>
    </w:p>
    <w:p w14:paraId="09F46C99">
      <w:pPr>
        <w:autoSpaceDE w:val="0"/>
        <w:autoSpaceDN w:val="0"/>
        <w:adjustRightInd w:val="0"/>
        <w:spacing w:line="240" w:lineRule="auto"/>
        <w:rPr>
          <w:rFonts w:hint="eastAsia" w:ascii="宋体" w:hAnsi="宋体" w:cs="宋体"/>
          <w:b/>
          <w:color w:val="000000"/>
          <w:sz w:val="18"/>
          <w:szCs w:val="18"/>
          <w:highlight w:val="none"/>
          <w:lang w:val="zh-CN"/>
        </w:rPr>
      </w:pPr>
      <w:r>
        <w:rPr>
          <w:rFonts w:hint="eastAsia" w:ascii="宋体" w:hAnsi="宋体" w:cs="宋体"/>
          <w:b/>
          <w:color w:val="000000"/>
          <w:sz w:val="18"/>
          <w:szCs w:val="18"/>
          <w:highlight w:val="none"/>
          <w:lang w:val="zh-CN"/>
        </w:rPr>
        <w:t>目录二、法定代表人授权书格式</w:t>
      </w:r>
    </w:p>
    <w:p w14:paraId="00F6E52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法定代表人授权书</w:t>
      </w:r>
    </w:p>
    <w:p w14:paraId="1AC1CC28">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本授权书声明：注册于</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（供应商住址）的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（供应商名称）法定代表人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（法定代表人姓名、职务）代表本公司授权在下面签字的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（供应商代表姓名、职务）为本公司的合法代理人，就贵方组织的项目名称</w:t>
      </w:r>
      <w:r>
        <w:rPr>
          <w:rFonts w:hint="eastAsia" w:ascii="宋体" w:hAnsi="宋体" w:cs="宋体"/>
          <w:bCs/>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lang w:val="zh-CN"/>
        </w:rPr>
        <w:t>磋商，以本公司名义处理一切与之有关的事务。</w:t>
      </w:r>
    </w:p>
    <w:p w14:paraId="17C1DCD9">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本授权书于        年   月   日签字生效，特此声明。</w:t>
      </w:r>
    </w:p>
    <w:p w14:paraId="0342264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法定代表人签字或签章：</w:t>
      </w:r>
    </w:p>
    <w:p w14:paraId="1BC3E8F2">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被授权人签字：                    </w:t>
      </w:r>
    </w:p>
    <w:p w14:paraId="45CC5802">
      <w:pPr>
        <w:tabs>
          <w:tab w:val="left" w:pos="1440"/>
        </w:tabs>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日</w:t>
      </w:r>
      <w:r>
        <w:rPr>
          <w:rFonts w:hint="eastAsia" w:ascii="宋体" w:hAnsi="宋体" w:cs="宋体"/>
          <w:color w:val="000000"/>
          <w:sz w:val="18"/>
          <w:szCs w:val="18"/>
          <w:highlight w:val="none"/>
        </w:rPr>
        <w:t xml:space="preserve">   </w:t>
      </w:r>
      <w:r>
        <w:rPr>
          <w:rFonts w:hint="eastAsia" w:ascii="宋体" w:hAnsi="宋体" w:cs="宋体"/>
          <w:color w:val="000000"/>
          <w:sz w:val="18"/>
          <w:szCs w:val="18"/>
          <w:highlight w:val="none"/>
          <w:lang w:val="zh-CN"/>
        </w:rPr>
        <w:t>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580" w:type="dxa"/>
          </w:tcPr>
          <w:p w14:paraId="4B590D85">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法定代表人身份证复印件（加盖投标人公章）</w:t>
            </w:r>
          </w:p>
        </w:tc>
        <w:tc>
          <w:tcPr>
            <w:tcW w:w="5580" w:type="dxa"/>
          </w:tcPr>
          <w:p w14:paraId="32687FBC">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被授权人身份证复印件（加盖投标人公章）</w:t>
            </w:r>
          </w:p>
        </w:tc>
      </w:tr>
    </w:tbl>
    <w:p w14:paraId="0C6D0DAF">
      <w:pPr>
        <w:spacing w:line="240" w:lineRule="auto"/>
        <w:rPr>
          <w:rFonts w:hint="eastAsia" w:ascii="宋体" w:hAnsi="宋体" w:cs="宋体"/>
          <w:b/>
          <w:color w:val="000000"/>
          <w:kern w:val="0"/>
          <w:sz w:val="18"/>
          <w:szCs w:val="18"/>
          <w:highlight w:val="none"/>
        </w:rPr>
      </w:pPr>
      <w:bookmarkStart w:id="4" w:name="_Toc372533341"/>
      <w:bookmarkStart w:id="5" w:name="_Toc499284719"/>
      <w:r>
        <w:rPr>
          <w:rFonts w:hint="eastAsia" w:ascii="宋体" w:hAnsi="宋体" w:cs="宋体"/>
          <w:b/>
          <w:color w:val="000000"/>
          <w:kern w:val="0"/>
          <w:sz w:val="18"/>
          <w:szCs w:val="18"/>
          <w:highlight w:val="none"/>
          <w:lang w:val="zh-CN"/>
        </w:rPr>
        <w:t>目录三、 报价单</w:t>
      </w:r>
      <w:r>
        <w:rPr>
          <w:rFonts w:hint="eastAsia" w:ascii="宋体" w:hAnsi="宋体" w:cs="宋体"/>
          <w:b/>
          <w:color w:val="000000"/>
          <w:kern w:val="0"/>
          <w:sz w:val="18"/>
          <w:szCs w:val="18"/>
          <w:highlight w:val="none"/>
        </w:rPr>
        <w:t xml:space="preserve"> </w:t>
      </w:r>
    </w:p>
    <w:bookmarkEnd w:id="4"/>
    <w:bookmarkEnd w:id="5"/>
    <w:p w14:paraId="4EB29C15">
      <w:pPr>
        <w:pStyle w:val="4"/>
        <w:spacing w:line="240" w:lineRule="auto"/>
        <w:ind w:firstLine="1620" w:firstLineChars="900"/>
        <w:jc w:val="center"/>
        <w:rPr>
          <w:rFonts w:hint="eastAsia" w:ascii="宋体" w:hAnsi="宋体" w:eastAsia="宋体" w:cs="宋体"/>
          <w:color w:val="000000"/>
          <w:sz w:val="18"/>
          <w:szCs w:val="18"/>
          <w:highlight w:val="none"/>
          <w:lang w:val="zh-CN"/>
        </w:rPr>
      </w:pPr>
      <w:r>
        <w:rPr>
          <w:rFonts w:hint="eastAsia" w:ascii="宋体" w:hAnsi="宋体" w:eastAsia="宋体" w:cs="宋体"/>
          <w:color w:val="000000"/>
          <w:kern w:val="0"/>
          <w:sz w:val="18"/>
          <w:szCs w:val="18"/>
          <w:highlight w:val="none"/>
          <w:lang w:val="zh-CN"/>
        </w:rPr>
        <w:t>报价单（第</w:t>
      </w:r>
      <w:r>
        <w:rPr>
          <w:rFonts w:hint="eastAsia" w:ascii="宋体" w:hAnsi="宋体" w:eastAsia="宋体" w:cs="宋体"/>
          <w:color w:val="000000"/>
          <w:kern w:val="0"/>
          <w:sz w:val="18"/>
          <w:szCs w:val="18"/>
          <w:highlight w:val="none"/>
        </w:rPr>
        <w:t xml:space="preserve">  轮</w:t>
      </w:r>
      <w:r>
        <w:rPr>
          <w:rFonts w:hint="eastAsia" w:ascii="宋体" w:hAnsi="宋体" w:eastAsia="宋体" w:cs="宋体"/>
          <w:color w:val="000000"/>
          <w:kern w:val="0"/>
          <w:sz w:val="18"/>
          <w:szCs w:val="18"/>
          <w:highlight w:val="none"/>
          <w:lang w:val="zh-CN"/>
        </w:rPr>
        <w:t>）</w:t>
      </w:r>
    </w:p>
    <w:tbl>
      <w:tblPr>
        <w:tblStyle w:val="8"/>
        <w:tblpPr w:leftFromText="180" w:rightFromText="180" w:vertAnchor="text" w:horzAnchor="page" w:tblpXSpec="center" w:tblpY="428"/>
        <w:tblOverlap w:val="never"/>
        <w:tblW w:w="4730"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814"/>
      </w:tblGrid>
      <w:tr w14:paraId="3375F6E3">
        <w:tblPrEx>
          <w:shd w:val="clear" w:color="auto" w:fill="FFFFFF"/>
          <w:tblCellMar>
            <w:top w:w="0" w:type="dxa"/>
            <w:left w:w="0" w:type="dxa"/>
            <w:bottom w:w="0" w:type="dxa"/>
            <w:right w:w="0" w:type="dxa"/>
          </w:tblCellMar>
        </w:tblPrEx>
        <w:trPr>
          <w:trHeight w:val="296" w:hRule="atLeast"/>
          <w:jc w:val="center"/>
        </w:trPr>
        <w:tc>
          <w:tcPr>
            <w:tcW w:w="2190"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p>
        </w:tc>
        <w:tc>
          <w:tcPr>
            <w:tcW w:w="2809"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项目编号：     </w:t>
            </w:r>
          </w:p>
        </w:tc>
      </w:tr>
      <w:tr w14:paraId="3C927F5A">
        <w:tblPrEx>
          <w:tblCellMar>
            <w:top w:w="0" w:type="dxa"/>
            <w:left w:w="0" w:type="dxa"/>
            <w:bottom w:w="0" w:type="dxa"/>
            <w:right w:w="0" w:type="dxa"/>
          </w:tblCellMar>
        </w:tblPrEx>
        <w:trPr>
          <w:trHeight w:val="531" w:hRule="atLeast"/>
          <w:jc w:val="center"/>
        </w:trPr>
        <w:tc>
          <w:tcPr>
            <w:tcW w:w="121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62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产品名称</w:t>
            </w:r>
          </w:p>
        </w:tc>
        <w:tc>
          <w:tcPr>
            <w:tcW w:w="706"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品牌、型号</w:t>
            </w:r>
          </w:p>
        </w:tc>
        <w:tc>
          <w:tcPr>
            <w:tcW w:w="67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数量（套）</w:t>
            </w:r>
          </w:p>
        </w:tc>
        <w:tc>
          <w:tcPr>
            <w:tcW w:w="928"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投标单价（元/套）</w:t>
            </w:r>
          </w:p>
        </w:tc>
        <w:tc>
          <w:tcPr>
            <w:tcW w:w="85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投标总报价（元）</w:t>
            </w:r>
          </w:p>
        </w:tc>
      </w:tr>
      <w:tr w14:paraId="7AE44EF6">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240" w:lineRule="auto"/>
              <w:ind w:firstLine="1265" w:firstLineChars="700"/>
              <w:rPr>
                <w:rFonts w:hint="eastAsia" w:ascii="宋体" w:hAnsi="宋体" w:cs="宋体"/>
                <w:b/>
                <w:bCs/>
                <w:color w:val="000000"/>
                <w:sz w:val="18"/>
                <w:szCs w:val="18"/>
                <w:highlight w:val="none"/>
              </w:rPr>
            </w:pPr>
          </w:p>
        </w:tc>
        <w:tc>
          <w:tcPr>
            <w:tcW w:w="706"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240" w:lineRule="auto"/>
              <w:ind w:left="151"/>
              <w:jc w:val="center"/>
              <w:rPr>
                <w:rFonts w:hint="eastAsia" w:ascii="宋体" w:hAnsi="宋体" w:cs="宋体"/>
                <w:color w:val="000000"/>
                <w:kern w:val="0"/>
                <w:sz w:val="18"/>
                <w:szCs w:val="18"/>
                <w:highlight w:val="none"/>
              </w:rPr>
            </w:pPr>
          </w:p>
        </w:tc>
        <w:tc>
          <w:tcPr>
            <w:tcW w:w="6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240" w:lineRule="auto"/>
              <w:jc w:val="center"/>
              <w:rPr>
                <w:rFonts w:hint="eastAsia" w:ascii="宋体" w:hAnsi="宋体" w:cs="宋体"/>
                <w:color w:val="000000"/>
                <w:kern w:val="0"/>
                <w:sz w:val="18"/>
                <w:szCs w:val="18"/>
                <w:highlight w:val="none"/>
              </w:rPr>
            </w:pPr>
          </w:p>
        </w:tc>
        <w:tc>
          <w:tcPr>
            <w:tcW w:w="92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240" w:lineRule="auto"/>
              <w:jc w:val="center"/>
              <w:rPr>
                <w:rFonts w:hint="eastAsia" w:ascii="宋体" w:hAnsi="宋体" w:cs="宋体"/>
                <w:color w:val="000000"/>
                <w:kern w:val="0"/>
                <w:sz w:val="18"/>
                <w:szCs w:val="18"/>
                <w:highlight w:val="none"/>
              </w:rPr>
            </w:pPr>
          </w:p>
        </w:tc>
        <w:tc>
          <w:tcPr>
            <w:tcW w:w="85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240" w:lineRule="auto"/>
              <w:jc w:val="center"/>
              <w:rPr>
                <w:rFonts w:hint="eastAsia" w:ascii="宋体" w:hAnsi="宋体" w:cs="宋体"/>
                <w:color w:val="000000"/>
                <w:kern w:val="0"/>
                <w:sz w:val="18"/>
                <w:szCs w:val="18"/>
                <w:highlight w:val="none"/>
              </w:rPr>
            </w:pPr>
          </w:p>
        </w:tc>
      </w:tr>
      <w:tr w14:paraId="0A749F6A">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投标产品是否属于小微型企业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118730DE">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投标产品是否属于监狱刑企业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53B7AB97">
        <w:tblPrEx>
          <w:tblCellMar>
            <w:top w:w="0" w:type="dxa"/>
            <w:left w:w="0" w:type="dxa"/>
            <w:bottom w:w="0" w:type="dxa"/>
            <w:right w:w="0" w:type="dxa"/>
          </w:tblCellMar>
        </w:tblPrEx>
        <w:trPr>
          <w:trHeight w:val="331"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投标产品是否属于残疾人企业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bl>
    <w:p w14:paraId="483E97BF">
      <w:pPr>
        <w:widowControl/>
        <w:adjustRightInd w:val="0"/>
        <w:spacing w:line="240" w:lineRule="auto"/>
        <w:ind w:firstLine="360" w:firstLineChars="200"/>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7DC44C3A">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对小型和微型企业产品的价格给予10%扣除，用扣除后的价格参与评审。</w:t>
      </w:r>
    </w:p>
    <w:p w14:paraId="07975DE8">
      <w:pPr>
        <w:spacing w:line="240" w:lineRule="auto"/>
        <w:rPr>
          <w:color w:val="000000"/>
          <w:sz w:val="18"/>
          <w:szCs w:val="16"/>
          <w:highlight w:val="none"/>
        </w:rPr>
      </w:pPr>
      <w:r>
        <w:rPr>
          <w:rFonts w:hint="eastAsia" w:ascii="宋体" w:hAnsi="宋体" w:cs="宋体"/>
          <w:b/>
          <w:color w:val="000000"/>
          <w:kern w:val="0"/>
          <w:sz w:val="18"/>
          <w:szCs w:val="18"/>
          <w:highlight w:val="none"/>
          <w:lang w:val="zh-CN"/>
        </w:rPr>
        <w:t>注：《报价单》共两份，第一轮报价直接装订在招标文件内，第二轮最终报价单，请供应商签字或盖公章，由采购方收取二轮最终报价单。</w:t>
      </w:r>
    </w:p>
    <w:p w14:paraId="54FA4926">
      <w:pPr>
        <w:spacing w:line="240" w:lineRule="auto"/>
        <w:jc w:val="center"/>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零配件及易损件明细表</w:t>
      </w:r>
    </w:p>
    <w:p w14:paraId="20D515AB">
      <w:pPr>
        <w:spacing w:line="240" w:lineRule="auto"/>
        <w:jc w:val="left"/>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项目名称：</w:t>
      </w:r>
      <w:r>
        <w:rPr>
          <w:rFonts w:hint="eastAsia"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lang w:val="zh-CN"/>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序号</w:t>
            </w:r>
          </w:p>
        </w:tc>
        <w:tc>
          <w:tcPr>
            <w:tcW w:w="1031" w:type="dxa"/>
          </w:tcPr>
          <w:p w14:paraId="6AF1261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名称</w:t>
            </w:r>
          </w:p>
        </w:tc>
        <w:tc>
          <w:tcPr>
            <w:tcW w:w="1032" w:type="dxa"/>
          </w:tcPr>
          <w:p w14:paraId="404F746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品牌</w:t>
            </w:r>
          </w:p>
        </w:tc>
        <w:tc>
          <w:tcPr>
            <w:tcW w:w="1032" w:type="dxa"/>
          </w:tcPr>
          <w:p w14:paraId="4331A634">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产地</w:t>
            </w:r>
          </w:p>
        </w:tc>
        <w:tc>
          <w:tcPr>
            <w:tcW w:w="1032" w:type="dxa"/>
          </w:tcPr>
          <w:p w14:paraId="62C1EC5C">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厂家</w:t>
            </w:r>
          </w:p>
        </w:tc>
        <w:tc>
          <w:tcPr>
            <w:tcW w:w="1032" w:type="dxa"/>
          </w:tcPr>
          <w:p w14:paraId="44956C9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型号</w:t>
            </w:r>
          </w:p>
        </w:tc>
        <w:tc>
          <w:tcPr>
            <w:tcW w:w="3792" w:type="dxa"/>
          </w:tcPr>
          <w:p w14:paraId="337407FE">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质保期满后优惠价格</w:t>
            </w:r>
          </w:p>
        </w:tc>
        <w:tc>
          <w:tcPr>
            <w:tcW w:w="1125" w:type="dxa"/>
          </w:tcPr>
          <w:p w14:paraId="05637005">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240" w:lineRule="auto"/>
              <w:jc w:val="center"/>
              <w:rPr>
                <w:rFonts w:hint="eastAsia" w:ascii="宋体" w:hAnsi="宋体" w:cs="宋体"/>
                <w:bCs/>
                <w:color w:val="000000"/>
                <w:kern w:val="0"/>
                <w:sz w:val="18"/>
                <w:szCs w:val="18"/>
                <w:highlight w:val="none"/>
                <w:lang w:val="zh-CN"/>
              </w:rPr>
            </w:pPr>
          </w:p>
        </w:tc>
        <w:tc>
          <w:tcPr>
            <w:tcW w:w="1031" w:type="dxa"/>
          </w:tcPr>
          <w:p w14:paraId="273EDF61">
            <w:pPr>
              <w:spacing w:line="240" w:lineRule="auto"/>
              <w:jc w:val="center"/>
              <w:rPr>
                <w:rFonts w:hint="eastAsia" w:ascii="宋体" w:hAnsi="宋体" w:cs="宋体"/>
                <w:bCs/>
                <w:color w:val="000000"/>
                <w:kern w:val="0"/>
                <w:sz w:val="18"/>
                <w:szCs w:val="18"/>
                <w:highlight w:val="none"/>
                <w:lang w:val="zh-CN"/>
              </w:rPr>
            </w:pPr>
          </w:p>
        </w:tc>
        <w:tc>
          <w:tcPr>
            <w:tcW w:w="1032" w:type="dxa"/>
          </w:tcPr>
          <w:p w14:paraId="320C6148">
            <w:pPr>
              <w:spacing w:line="240" w:lineRule="auto"/>
              <w:jc w:val="center"/>
              <w:rPr>
                <w:rFonts w:hint="eastAsia" w:ascii="宋体" w:hAnsi="宋体" w:cs="宋体"/>
                <w:bCs/>
                <w:color w:val="000000"/>
                <w:kern w:val="0"/>
                <w:sz w:val="18"/>
                <w:szCs w:val="18"/>
                <w:highlight w:val="none"/>
                <w:lang w:val="zh-CN"/>
              </w:rPr>
            </w:pPr>
          </w:p>
        </w:tc>
        <w:tc>
          <w:tcPr>
            <w:tcW w:w="1032" w:type="dxa"/>
          </w:tcPr>
          <w:p w14:paraId="1FFCE737">
            <w:pPr>
              <w:spacing w:line="240" w:lineRule="auto"/>
              <w:jc w:val="center"/>
              <w:rPr>
                <w:rFonts w:hint="eastAsia" w:ascii="宋体" w:hAnsi="宋体" w:cs="宋体"/>
                <w:bCs/>
                <w:color w:val="000000"/>
                <w:kern w:val="0"/>
                <w:sz w:val="18"/>
                <w:szCs w:val="18"/>
                <w:highlight w:val="none"/>
                <w:lang w:val="zh-CN"/>
              </w:rPr>
            </w:pPr>
          </w:p>
        </w:tc>
        <w:tc>
          <w:tcPr>
            <w:tcW w:w="1032" w:type="dxa"/>
          </w:tcPr>
          <w:p w14:paraId="443EFD93">
            <w:pPr>
              <w:spacing w:line="240" w:lineRule="auto"/>
              <w:jc w:val="center"/>
              <w:rPr>
                <w:rFonts w:hint="eastAsia" w:ascii="宋体" w:hAnsi="宋体" w:cs="宋体"/>
                <w:bCs/>
                <w:color w:val="000000"/>
                <w:kern w:val="0"/>
                <w:sz w:val="18"/>
                <w:szCs w:val="18"/>
                <w:highlight w:val="none"/>
                <w:lang w:val="zh-CN"/>
              </w:rPr>
            </w:pPr>
          </w:p>
        </w:tc>
        <w:tc>
          <w:tcPr>
            <w:tcW w:w="1032" w:type="dxa"/>
          </w:tcPr>
          <w:p w14:paraId="3F92CD04">
            <w:pPr>
              <w:spacing w:line="240" w:lineRule="auto"/>
              <w:jc w:val="center"/>
              <w:rPr>
                <w:rFonts w:hint="eastAsia" w:ascii="宋体" w:hAnsi="宋体" w:cs="宋体"/>
                <w:bCs/>
                <w:color w:val="000000"/>
                <w:kern w:val="0"/>
                <w:sz w:val="18"/>
                <w:szCs w:val="18"/>
                <w:highlight w:val="none"/>
                <w:lang w:val="zh-CN"/>
              </w:rPr>
            </w:pPr>
          </w:p>
        </w:tc>
        <w:tc>
          <w:tcPr>
            <w:tcW w:w="3792" w:type="dxa"/>
          </w:tcPr>
          <w:p w14:paraId="7DCFD968">
            <w:pPr>
              <w:spacing w:line="240" w:lineRule="auto"/>
              <w:jc w:val="center"/>
              <w:rPr>
                <w:rFonts w:hint="eastAsia" w:ascii="宋体" w:hAnsi="宋体" w:cs="宋体"/>
                <w:bCs/>
                <w:color w:val="000000"/>
                <w:kern w:val="0"/>
                <w:sz w:val="18"/>
                <w:szCs w:val="18"/>
                <w:highlight w:val="none"/>
                <w:lang w:val="zh-CN"/>
              </w:rPr>
            </w:pPr>
          </w:p>
        </w:tc>
        <w:tc>
          <w:tcPr>
            <w:tcW w:w="1125" w:type="dxa"/>
          </w:tcPr>
          <w:p w14:paraId="29D46B82">
            <w:pPr>
              <w:spacing w:line="240" w:lineRule="auto"/>
              <w:jc w:val="center"/>
              <w:rPr>
                <w:rFonts w:hint="eastAsia" w:ascii="宋体" w:hAnsi="宋体" w:cs="宋体"/>
                <w:bCs/>
                <w:color w:val="000000"/>
                <w:kern w:val="0"/>
                <w:sz w:val="18"/>
                <w:szCs w:val="18"/>
                <w:highlight w:val="none"/>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240" w:lineRule="auto"/>
              <w:jc w:val="center"/>
              <w:rPr>
                <w:rFonts w:hint="eastAsia" w:ascii="宋体" w:hAnsi="宋体" w:cs="宋体"/>
                <w:bCs/>
                <w:color w:val="000000"/>
                <w:kern w:val="0"/>
                <w:sz w:val="18"/>
                <w:szCs w:val="18"/>
                <w:highlight w:val="none"/>
                <w:lang w:val="zh-CN"/>
              </w:rPr>
            </w:pPr>
          </w:p>
        </w:tc>
        <w:tc>
          <w:tcPr>
            <w:tcW w:w="1031" w:type="dxa"/>
          </w:tcPr>
          <w:p w14:paraId="0C3F37BA">
            <w:pPr>
              <w:spacing w:line="240" w:lineRule="auto"/>
              <w:jc w:val="center"/>
              <w:rPr>
                <w:rFonts w:hint="eastAsia" w:ascii="宋体" w:hAnsi="宋体" w:cs="宋体"/>
                <w:bCs/>
                <w:color w:val="000000"/>
                <w:kern w:val="0"/>
                <w:sz w:val="18"/>
                <w:szCs w:val="18"/>
                <w:highlight w:val="none"/>
                <w:lang w:val="zh-CN"/>
              </w:rPr>
            </w:pPr>
          </w:p>
        </w:tc>
        <w:tc>
          <w:tcPr>
            <w:tcW w:w="1032" w:type="dxa"/>
          </w:tcPr>
          <w:p w14:paraId="70498E6B">
            <w:pPr>
              <w:spacing w:line="240" w:lineRule="auto"/>
              <w:jc w:val="center"/>
              <w:rPr>
                <w:rFonts w:hint="eastAsia" w:ascii="宋体" w:hAnsi="宋体" w:cs="宋体"/>
                <w:bCs/>
                <w:color w:val="000000"/>
                <w:kern w:val="0"/>
                <w:sz w:val="18"/>
                <w:szCs w:val="18"/>
                <w:highlight w:val="none"/>
                <w:lang w:val="zh-CN"/>
              </w:rPr>
            </w:pPr>
          </w:p>
        </w:tc>
        <w:tc>
          <w:tcPr>
            <w:tcW w:w="1032" w:type="dxa"/>
          </w:tcPr>
          <w:p w14:paraId="50E99362">
            <w:pPr>
              <w:spacing w:line="240" w:lineRule="auto"/>
              <w:jc w:val="center"/>
              <w:rPr>
                <w:rFonts w:hint="eastAsia" w:ascii="宋体" w:hAnsi="宋体" w:cs="宋体"/>
                <w:bCs/>
                <w:color w:val="000000"/>
                <w:kern w:val="0"/>
                <w:sz w:val="18"/>
                <w:szCs w:val="18"/>
                <w:highlight w:val="none"/>
                <w:lang w:val="zh-CN"/>
              </w:rPr>
            </w:pPr>
          </w:p>
        </w:tc>
        <w:tc>
          <w:tcPr>
            <w:tcW w:w="1032" w:type="dxa"/>
          </w:tcPr>
          <w:p w14:paraId="2BC801D3">
            <w:pPr>
              <w:spacing w:line="240" w:lineRule="auto"/>
              <w:jc w:val="center"/>
              <w:rPr>
                <w:rFonts w:hint="eastAsia" w:ascii="宋体" w:hAnsi="宋体" w:cs="宋体"/>
                <w:bCs/>
                <w:color w:val="000000"/>
                <w:kern w:val="0"/>
                <w:sz w:val="18"/>
                <w:szCs w:val="18"/>
                <w:highlight w:val="none"/>
                <w:lang w:val="zh-CN"/>
              </w:rPr>
            </w:pPr>
          </w:p>
        </w:tc>
        <w:tc>
          <w:tcPr>
            <w:tcW w:w="1032" w:type="dxa"/>
          </w:tcPr>
          <w:p w14:paraId="32FAD2B8">
            <w:pPr>
              <w:spacing w:line="240" w:lineRule="auto"/>
              <w:jc w:val="center"/>
              <w:rPr>
                <w:rFonts w:hint="eastAsia" w:ascii="宋体" w:hAnsi="宋体" w:cs="宋体"/>
                <w:bCs/>
                <w:color w:val="000000"/>
                <w:kern w:val="0"/>
                <w:sz w:val="18"/>
                <w:szCs w:val="18"/>
                <w:highlight w:val="none"/>
                <w:lang w:val="zh-CN"/>
              </w:rPr>
            </w:pPr>
          </w:p>
        </w:tc>
        <w:tc>
          <w:tcPr>
            <w:tcW w:w="3792" w:type="dxa"/>
          </w:tcPr>
          <w:p w14:paraId="5B72B93B">
            <w:pPr>
              <w:spacing w:line="240" w:lineRule="auto"/>
              <w:jc w:val="center"/>
              <w:rPr>
                <w:rFonts w:hint="eastAsia" w:ascii="宋体" w:hAnsi="宋体" w:cs="宋体"/>
                <w:bCs/>
                <w:color w:val="000000"/>
                <w:kern w:val="0"/>
                <w:sz w:val="18"/>
                <w:szCs w:val="18"/>
                <w:highlight w:val="none"/>
                <w:lang w:val="zh-CN"/>
              </w:rPr>
            </w:pPr>
          </w:p>
        </w:tc>
        <w:tc>
          <w:tcPr>
            <w:tcW w:w="1125" w:type="dxa"/>
          </w:tcPr>
          <w:p w14:paraId="5B38E4D9">
            <w:pPr>
              <w:spacing w:line="240" w:lineRule="auto"/>
              <w:jc w:val="center"/>
              <w:rPr>
                <w:rFonts w:hint="eastAsia" w:ascii="宋体" w:hAnsi="宋体" w:cs="宋体"/>
                <w:bCs/>
                <w:color w:val="000000"/>
                <w:kern w:val="0"/>
                <w:sz w:val="18"/>
                <w:szCs w:val="18"/>
                <w:highlight w:val="none"/>
                <w:lang w:val="zh-CN"/>
              </w:rPr>
            </w:pPr>
          </w:p>
        </w:tc>
      </w:tr>
    </w:tbl>
    <w:p w14:paraId="40B0D15D">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注：行数不够可自行增加。</w:t>
      </w:r>
    </w:p>
    <w:p w14:paraId="5A5CB294">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313BB0C8">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目录四、资格证明文件（详见《招标邀请函》四、供应商资质要求）</w:t>
      </w:r>
    </w:p>
    <w:p w14:paraId="59F9BA67">
      <w:pPr>
        <w:widowControl/>
        <w:snapToGri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目录五、技术条款偏离表格式</w:t>
      </w:r>
    </w:p>
    <w:p w14:paraId="5C70E1C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技术条款偏离表</w:t>
      </w:r>
    </w:p>
    <w:tbl>
      <w:tblPr>
        <w:tblStyle w:val="8"/>
        <w:tblW w:w="11221" w:type="dxa"/>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240" w:lineRule="auto"/>
              <w:jc w:val="center"/>
              <w:rPr>
                <w:rFonts w:hint="eastAsia" w:ascii="宋体" w:hAnsi="宋体" w:cs="宋体"/>
                <w:color w:val="000000"/>
                <w:kern w:val="0"/>
                <w:sz w:val="18"/>
                <w:szCs w:val="18"/>
                <w:highlight w:val="none"/>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240" w:lineRule="auto"/>
              <w:jc w:val="center"/>
              <w:rPr>
                <w:rFonts w:hint="eastAsia" w:ascii="宋体" w:hAnsi="宋体" w:cs="宋体"/>
                <w:color w:val="000000"/>
                <w:kern w:val="0"/>
                <w:sz w:val="18"/>
                <w:szCs w:val="18"/>
                <w:highlight w:val="none"/>
                <w:lang w:val="zh-CN"/>
              </w:rPr>
            </w:pPr>
          </w:p>
        </w:tc>
      </w:tr>
    </w:tbl>
    <w:p w14:paraId="54A1ED3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63177DF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说明：如果行数不够，请自行增加。请供应商对招标文件内的技术条款进行逐条响应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1747BAFB">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目录六、服务条款偏离表格式</w:t>
      </w:r>
    </w:p>
    <w:p w14:paraId="35DCF1A5">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240" w:lineRule="auto"/>
              <w:jc w:val="center"/>
              <w:rPr>
                <w:rFonts w:hint="eastAsia" w:ascii="宋体" w:hAnsi="宋体" w:cs="宋体"/>
                <w:color w:val="000000"/>
                <w:kern w:val="0"/>
                <w:sz w:val="18"/>
                <w:szCs w:val="18"/>
                <w:highlight w:val="none"/>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3B11EA36">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3952DC01">
      <w:pPr>
        <w:widowControl/>
        <w:adjustRightInd w:val="0"/>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lang w:val="zh-CN"/>
        </w:rPr>
        <w:t>说明：如果行数不够，请自行增加。请供应商对招标文件内的服务条款进行逐条响应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3ACEE9A8">
      <w:pPr>
        <w:widowControl/>
        <w:snapToGrid w:val="0"/>
        <w:spacing w:line="240" w:lineRule="auto"/>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目录七、商务条款偏离表格式</w:t>
      </w:r>
    </w:p>
    <w:p w14:paraId="2EE69CF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商务条款偏离表</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240" w:lineRule="auto"/>
              <w:jc w:val="center"/>
              <w:rPr>
                <w:rFonts w:hint="eastAsia" w:ascii="宋体" w:hAnsi="宋体" w:cs="宋体"/>
                <w:color w:val="000000"/>
                <w:kern w:val="0"/>
                <w:sz w:val="18"/>
                <w:szCs w:val="18"/>
                <w:highlight w:val="none"/>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7A75DCF8">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16AB2177">
      <w:pPr>
        <w:pStyle w:val="4"/>
        <w:spacing w:line="240" w:lineRule="auto"/>
        <w:rPr>
          <w:rFonts w:hint="eastAsia" w:ascii="宋体" w:hAnsi="宋体" w:eastAsia="宋体" w:cs="宋体"/>
          <w:color w:val="000000"/>
          <w:kern w:val="0"/>
          <w:sz w:val="18"/>
          <w:szCs w:val="18"/>
          <w:highlight w:val="none"/>
          <w:lang w:val="zh-CN"/>
        </w:rPr>
      </w:pPr>
      <w:r>
        <w:rPr>
          <w:rFonts w:hint="eastAsia" w:ascii="宋体" w:hAnsi="宋体" w:eastAsia="宋体" w:cs="宋体"/>
          <w:color w:val="000000"/>
          <w:kern w:val="0"/>
          <w:sz w:val="18"/>
          <w:szCs w:val="18"/>
          <w:highlight w:val="none"/>
          <w:lang w:val="zh-CN"/>
        </w:rPr>
        <w:t>说明：如果行数不够，请自行增加；</w:t>
      </w:r>
      <w:r>
        <w:rPr>
          <w:rFonts w:hint="eastAsia" w:ascii="宋体" w:hAnsi="宋体" w:eastAsia="宋体" w:cs="宋体"/>
          <w:color w:val="000000"/>
          <w:kern w:val="0"/>
          <w:sz w:val="18"/>
          <w:szCs w:val="18"/>
          <w:highlight w:val="none"/>
        </w:rPr>
        <w:t>如此表提供空白盖章版，视为全部响应。</w:t>
      </w:r>
    </w:p>
    <w:p w14:paraId="3E2F8003">
      <w:pPr>
        <w:widowControl/>
        <w:shd w:val="clear" w:color="auto" w:fill="FFFFFF"/>
        <w:spacing w:line="240" w:lineRule="auto"/>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投标人名称：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3F4ECC41">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目录八、项目技术与服务方案</w:t>
      </w:r>
    </w:p>
    <w:p w14:paraId="4CFEB94C">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rPr>
        <w:t>由供应商根据磋商文件内容要求及评标标准内容自行编写，详尽、完整、易于理解。</w:t>
      </w:r>
    </w:p>
    <w:p w14:paraId="631770B9">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目录九、服务与承诺（格式自拟）</w:t>
      </w:r>
    </w:p>
    <w:p w14:paraId="154C5A6D">
      <w:pPr>
        <w:spacing w:line="240" w:lineRule="auto"/>
        <w:ind w:firstLine="2160" w:firstLineChars="120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服务与承诺</w:t>
      </w:r>
    </w:p>
    <w:p w14:paraId="2D35CCAF">
      <w:pPr>
        <w:autoSpaceDE w:val="0"/>
        <w:autoSpaceDN w:val="0"/>
        <w:adjustRightInd w:val="0"/>
        <w:spacing w:line="240" w:lineRule="auto"/>
        <w:ind w:left="1661" w:leftChars="300" w:hanging="1031" w:hangingChars="573"/>
        <w:rPr>
          <w:rFonts w:hint="eastAsia" w:ascii="宋体" w:hAnsi="宋体" w:cs="宋体"/>
          <w:color w:val="000000"/>
          <w:sz w:val="18"/>
          <w:szCs w:val="18"/>
          <w:highlight w:val="none"/>
        </w:rPr>
      </w:pPr>
      <w:r>
        <w:rPr>
          <w:rFonts w:hint="eastAsia" w:ascii="宋体" w:hAnsi="宋体" w:cs="宋体"/>
          <w:color w:val="000000"/>
          <w:sz w:val="18"/>
          <w:szCs w:val="18"/>
          <w:highlight w:val="none"/>
        </w:rPr>
        <w:t>我公司就项目编号为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的</w:t>
      </w:r>
      <w:r>
        <w:rPr>
          <w:rFonts w:hint="eastAsia" w:ascii="宋体" w:hAnsi="宋体" w:cs="宋体"/>
          <w:color w:val="000000"/>
          <w:sz w:val="18"/>
          <w:szCs w:val="18"/>
          <w:highlight w:val="none"/>
          <w:u w:val="single"/>
        </w:rPr>
        <w:t xml:space="preserve">                       项目</w:t>
      </w:r>
      <w:r>
        <w:rPr>
          <w:rFonts w:hint="eastAsia" w:ascii="宋体" w:hAnsi="宋体" w:cs="宋体"/>
          <w:color w:val="000000"/>
          <w:sz w:val="18"/>
          <w:szCs w:val="18"/>
          <w:highlight w:val="none"/>
        </w:rPr>
        <w:t>服务承诺如下：</w:t>
      </w:r>
    </w:p>
    <w:p w14:paraId="03FA1B30">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目录十、</w:t>
      </w:r>
      <w:r>
        <w:rPr>
          <w:rFonts w:hint="eastAsia" w:ascii="宋体" w:hAnsi="宋体" w:cs="宋体"/>
          <w:color w:val="000000"/>
          <w:sz w:val="18"/>
          <w:szCs w:val="18"/>
          <w:highlight w:val="none"/>
          <w:lang w:val="zh-CN"/>
        </w:rPr>
        <w:t>供应商具有相关类似项目业绩情况表</w:t>
      </w:r>
      <w:r>
        <w:rPr>
          <w:rFonts w:hint="eastAsia" w:ascii="宋体" w:hAnsi="宋体" w:cs="宋体"/>
          <w:bCs/>
          <w:color w:val="000000"/>
          <w:kern w:val="0"/>
          <w:sz w:val="18"/>
          <w:szCs w:val="18"/>
          <w:highlight w:val="none"/>
        </w:rPr>
        <w:t>（及证明材料）</w:t>
      </w:r>
    </w:p>
    <w:p w14:paraId="2CF1AA19">
      <w:pPr>
        <w:widowControl/>
        <w:shd w:val="clear" w:color="auto" w:fill="FFFFFF"/>
        <w:spacing w:line="240" w:lineRule="auto"/>
        <w:jc w:val="center"/>
        <w:rPr>
          <w:rFonts w:hint="eastAsia" w:ascii="宋体" w:hAnsi="宋体" w:cs="宋体"/>
          <w:b/>
          <w:bCs/>
          <w:color w:val="000000"/>
          <w:kern w:val="0"/>
          <w:sz w:val="18"/>
          <w:szCs w:val="18"/>
          <w:highlight w:val="none"/>
        </w:rPr>
      </w:pPr>
      <w:r>
        <w:rPr>
          <w:rFonts w:hint="eastAsia" w:ascii="宋体" w:hAnsi="宋体" w:cs="宋体"/>
          <w:b/>
          <w:color w:val="000000"/>
          <w:sz w:val="18"/>
          <w:szCs w:val="18"/>
          <w:highlight w:val="none"/>
        </w:rPr>
        <w:t>供应商项目业绩情况表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240" w:lineRule="auto"/>
              <w:rPr>
                <w:rFonts w:hint="eastAsia" w:ascii="宋体" w:hAnsi="宋体" w:cs="宋体"/>
                <w:bCs/>
                <w:color w:val="000000"/>
                <w:kern w:val="0"/>
                <w:sz w:val="18"/>
                <w:szCs w:val="18"/>
                <w:highlight w:val="none"/>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240" w:lineRule="auto"/>
              <w:rPr>
                <w:rFonts w:hint="eastAsia" w:ascii="宋体" w:hAnsi="宋体" w:cs="宋体"/>
                <w:bCs/>
                <w:color w:val="000000"/>
                <w:kern w:val="0"/>
                <w:sz w:val="18"/>
                <w:szCs w:val="18"/>
                <w:highlight w:val="none"/>
              </w:rPr>
            </w:pPr>
          </w:p>
        </w:tc>
      </w:tr>
    </w:tbl>
    <w:p w14:paraId="51D0F6A6">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说明：1、如果行数不够，请自行增加。</w:t>
      </w:r>
    </w:p>
    <w:p w14:paraId="58932794">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2、所有业绩均需要提供有效的复印件并加盖公章（扫描件）。</w:t>
      </w:r>
    </w:p>
    <w:p w14:paraId="20623A79">
      <w:pPr>
        <w:spacing w:line="240" w:lineRule="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供应商名称：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736A0866">
      <w:pPr>
        <w:pStyle w:val="5"/>
        <w:spacing w:line="240" w:lineRule="auto"/>
        <w:ind w:left="0"/>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目录十一、</w:t>
      </w:r>
      <w:r>
        <w:rPr>
          <w:rFonts w:hint="eastAsia" w:ascii="宋体" w:hAnsi="宋体" w:cs="宋体"/>
          <w:color w:val="000000"/>
          <w:kern w:val="0"/>
          <w:sz w:val="18"/>
          <w:szCs w:val="18"/>
          <w:highlight w:val="none"/>
        </w:rPr>
        <w:t>安装调试验收方案</w:t>
      </w:r>
    </w:p>
    <w:p w14:paraId="03AF3612">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附件一、中小企业声明函格式</w:t>
      </w:r>
    </w:p>
    <w:p w14:paraId="73BA11B9">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中小企业声明函</w:t>
      </w:r>
    </w:p>
    <w:p w14:paraId="4446E775">
      <w:pPr>
        <w:spacing w:line="240" w:lineRule="auto"/>
        <w:ind w:firstLine="540" w:firstLineChars="300"/>
        <w:rPr>
          <w:rFonts w:hint="eastAsia" w:ascii="宋体" w:hAnsi="宋体" w:cs="宋体"/>
          <w:color w:val="000000"/>
          <w:sz w:val="18"/>
          <w:szCs w:val="18"/>
          <w:highlight w:val="none"/>
        </w:rPr>
      </w:pPr>
      <w:r>
        <w:rPr>
          <w:rFonts w:hint="eastAsia" w:ascii="宋体" w:hAnsi="宋体" w:cs="宋体"/>
          <w:color w:val="000000"/>
          <w:sz w:val="18"/>
          <w:szCs w:val="18"/>
          <w:highlight w:val="none"/>
        </w:rPr>
        <w:t>本公司（联合体）郑重声明，根据《政府采购促进中小企业发展管理办法》（财库〔2020）46号）的规定，本公司</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（联合体）参加</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（单位名称）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u w:val="single"/>
        </w:rPr>
        <w:t xml:space="preserve">   （标 的 名 称 ）</w:t>
      </w:r>
      <w:r>
        <w:rPr>
          <w:rFonts w:hint="eastAsia" w:ascii="宋体" w:hAnsi="宋体" w:cs="宋体"/>
          <w:color w:val="000000"/>
          <w:sz w:val="18"/>
          <w:szCs w:val="18"/>
          <w:highlight w:val="none"/>
        </w:rPr>
        <w:t>，属于（采购文件中明确的所属行业） 承建（承接）企业为</w:t>
      </w:r>
      <w:r>
        <w:rPr>
          <w:rFonts w:hint="eastAsia" w:ascii="宋体" w:hAnsi="宋体" w:cs="宋体"/>
          <w:color w:val="000000"/>
          <w:sz w:val="18"/>
          <w:szCs w:val="18"/>
          <w:highlight w:val="none"/>
          <w:u w:val="single"/>
        </w:rPr>
        <w:t xml:space="preserve">  （企业名称）</w:t>
      </w:r>
      <w:r>
        <w:rPr>
          <w:rFonts w:hint="eastAsia" w:ascii="宋体" w:hAnsi="宋体" w:cs="宋体"/>
          <w:color w:val="000000"/>
          <w:sz w:val="18"/>
          <w:szCs w:val="18"/>
          <w:highlight w:val="none"/>
        </w:rPr>
        <w:t>，从业人员</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 xml:space="preserve"> 人，营业收入为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万元，资产总额为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万元，属于（史型企业、</w:t>
      </w:r>
    </w:p>
    <w:p w14:paraId="46CEA4A8">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小型企业、微型企业）</w:t>
      </w:r>
    </w:p>
    <w:p w14:paraId="1EA2C0CB">
      <w:pPr>
        <w:spacing w:line="240" w:lineRule="auto"/>
        <w:ind w:firstLine="324" w:firstLineChars="200"/>
        <w:rPr>
          <w:rFonts w:hint="eastAsia" w:ascii="宋体" w:hAnsi="宋体" w:cs="宋体"/>
          <w:color w:val="000000"/>
          <w:w w:val="90"/>
          <w:sz w:val="18"/>
          <w:szCs w:val="18"/>
          <w:highlight w:val="none"/>
        </w:rPr>
      </w:pPr>
      <w:r>
        <w:rPr>
          <w:rFonts w:hint="eastAsia" w:ascii="宋体" w:hAnsi="宋体" w:cs="宋体"/>
          <w:color w:val="000000"/>
          <w:w w:val="90"/>
          <w:sz w:val="18"/>
          <w:szCs w:val="18"/>
          <w:highlight w:val="none"/>
        </w:rPr>
        <w:t>以上企业，不属于大企业的分支机构，不存在控股股东 为大企业的情形，也不存在与大企业的负责人为同一人的情形 。</w:t>
      </w:r>
    </w:p>
    <w:p w14:paraId="64CAE045">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本企业对上述声明内容的真实性负责。如有虚假，将依法承担相应责任。</w:t>
      </w:r>
    </w:p>
    <w:p w14:paraId="560AA912">
      <w:pPr>
        <w:spacing w:line="240" w:lineRule="auto"/>
        <w:ind w:firstLine="3420" w:firstLineChars="1900"/>
        <w:rPr>
          <w:rFonts w:hint="eastAsia" w:ascii="宋体" w:hAnsi="宋体" w:cs="宋体"/>
          <w:color w:val="000000"/>
          <w:sz w:val="18"/>
          <w:szCs w:val="18"/>
          <w:highlight w:val="none"/>
        </w:rPr>
      </w:pPr>
      <w:r>
        <w:rPr>
          <w:rFonts w:hint="eastAsia" w:ascii="宋体" w:hAnsi="宋体" w:cs="宋体"/>
          <w:color w:val="000000"/>
          <w:sz w:val="18"/>
          <w:szCs w:val="18"/>
          <w:highlight w:val="none"/>
        </w:rPr>
        <w:t>企业名称（盖章）∶</w:t>
      </w:r>
    </w:p>
    <w:p w14:paraId="7204EC35">
      <w:pPr>
        <w:spacing w:line="240" w:lineRule="auto"/>
        <w:ind w:firstLine="4320" w:firstLineChars="24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w:t>
      </w:r>
    </w:p>
    <w:p w14:paraId="41E690D5">
      <w:pPr>
        <w:widowControl/>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附件二、无重大违法记录声明格式</w:t>
      </w:r>
    </w:p>
    <w:p w14:paraId="454F24A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无重大违法记录声明</w:t>
      </w:r>
    </w:p>
    <w:p w14:paraId="083DFC6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4D07C352">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w:t>
      </w:r>
    </w:p>
    <w:p w14:paraId="3DDCEF7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参加政府采购活动前3年内在经营活动中</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（在下划线上如实填写：有或没有）重大违法记录。</w:t>
      </w:r>
    </w:p>
    <w:p w14:paraId="5FDB776E">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（说明：政府采购法第二十二条第一款第五项所称重大违法记录，是指供应商因违法经营受到刑事处罚或者责令停产停业、吊销许可证或者执照、较大数额罚款等行政处罚。）</w:t>
      </w:r>
    </w:p>
    <w:p w14:paraId="01819094">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声明人（公章）：</w:t>
      </w:r>
    </w:p>
    <w:p w14:paraId="62943A88">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年   月  日</w:t>
      </w:r>
    </w:p>
    <w:p w14:paraId="6B965928">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附件三、具备履行合同所必需的设备和专业技术能力的声明格式及证明材料</w:t>
      </w:r>
    </w:p>
    <w:p w14:paraId="01E7527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具备履行合同所必需的设备和专业技术能力的声明格式</w:t>
      </w:r>
    </w:p>
    <w:p w14:paraId="22534752">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6FE3CF15">
      <w:pPr>
        <w:spacing w:line="240" w:lineRule="auto"/>
        <w:ind w:firstLine="492"/>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（供应商名称）郑重声明：我公司具备履行本项采购合同所必需的设备和专业技术能力，为履行本项采购合同我单位具备如下主要设备和主要专业技术能力：</w:t>
      </w:r>
    </w:p>
    <w:p w14:paraId="118C559D">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主要设备有：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。(提供照片)</w:t>
      </w:r>
    </w:p>
    <w:p w14:paraId="4FBD1A9C">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主要专业技术能力有：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。(若有)</w:t>
      </w:r>
    </w:p>
    <w:p w14:paraId="24B2C3D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声明人：（公章）</w:t>
      </w:r>
    </w:p>
    <w:p w14:paraId="790EE70A">
      <w:pPr>
        <w:spacing w:line="240" w:lineRule="auto"/>
        <w:rPr>
          <w:rFonts w:hint="eastAsia" w:ascii="宋体" w:hAnsi="宋体" w:cs="宋体"/>
          <w:color w:val="000000"/>
          <w:sz w:val="18"/>
          <w:szCs w:val="18"/>
          <w:highlight w:val="none"/>
        </w:rPr>
      </w:pPr>
      <w:r>
        <w:rPr>
          <w:rFonts w:hint="eastAsia" w:ascii="宋体" w:hAnsi="宋体" w:cs="宋体"/>
          <w:bCs/>
          <w:color w:val="000000"/>
          <w:sz w:val="18"/>
          <w:szCs w:val="18"/>
          <w:highlight w:val="none"/>
        </w:rPr>
        <w:t xml:space="preserve">                                      </w:t>
      </w:r>
      <w:r>
        <w:rPr>
          <w:rFonts w:hint="eastAsia" w:ascii="宋体" w:hAnsi="宋体" w:cs="宋体"/>
          <w:color w:val="000000"/>
          <w:sz w:val="18"/>
          <w:szCs w:val="18"/>
          <w:highlight w:val="none"/>
        </w:rPr>
        <w:t>日  期：       年    月    日</w:t>
      </w:r>
    </w:p>
    <w:p w14:paraId="4BC25ABA">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附件四、残疾人福利性单位声明函 </w:t>
      </w:r>
    </w:p>
    <w:p w14:paraId="7A1F6137">
      <w:pPr>
        <w:widowControl/>
        <w:spacing w:line="240" w:lineRule="auto"/>
        <w:ind w:firstLine="360" w:firstLineChars="2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240" w:lineRule="auto"/>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本单位对上述声明的真实性负责。如有虚假，将依法承担相应责任。 </w:t>
      </w:r>
    </w:p>
    <w:p w14:paraId="05BB2657">
      <w:pPr>
        <w:widowControl/>
        <w:spacing w:line="240" w:lineRule="auto"/>
        <w:ind w:firstLine="3780" w:firstLineChars="21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单位名称（盖章）： </w:t>
      </w:r>
    </w:p>
    <w:p w14:paraId="77BA80D0">
      <w:pPr>
        <w:widowControl/>
        <w:spacing w:line="240" w:lineRule="auto"/>
        <w:ind w:firstLine="3780" w:firstLineChars="2100"/>
        <w:jc w:val="left"/>
        <w:rPr>
          <w:rFonts w:hint="eastAsia" w:ascii="宋体" w:hAnsi="宋体" w:cs="宋体"/>
          <w:b/>
          <w:bCs/>
          <w:color w:val="000000"/>
          <w:kern w:val="0"/>
          <w:sz w:val="18"/>
          <w:szCs w:val="18"/>
          <w:highlight w:val="none"/>
        </w:rPr>
      </w:pPr>
      <w:r>
        <w:rPr>
          <w:rFonts w:hint="eastAsia" w:ascii="宋体" w:hAnsi="宋体" w:cs="宋体"/>
          <w:color w:val="000000"/>
          <w:kern w:val="0"/>
          <w:sz w:val="18"/>
          <w:szCs w:val="18"/>
          <w:highlight w:val="none"/>
        </w:rPr>
        <w:t xml:space="preserve">日 期： </w:t>
      </w:r>
    </w:p>
    <w:p w14:paraId="48ECA805">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附件五、属于监狱企业的证明文件 </w:t>
      </w:r>
    </w:p>
    <w:p w14:paraId="43F54F1A">
      <w:pPr>
        <w:widowControl/>
        <w:spacing w:line="240" w:lineRule="auto"/>
        <w:ind w:firstLine="360" w:firstLineChars="200"/>
        <w:jc w:val="left"/>
        <w:rPr>
          <w:b/>
          <w:bCs/>
          <w:color w:val="000000"/>
          <w:sz w:val="32"/>
          <w:szCs w:val="32"/>
          <w:highlight w:val="none"/>
        </w:rPr>
      </w:pPr>
      <w:r>
        <w:rPr>
          <w:rFonts w:hint="eastAsia" w:ascii="宋体" w:hAnsi="宋体" w:cs="宋体"/>
          <w:color w:val="000000"/>
          <w:kern w:val="0"/>
          <w:sz w:val="18"/>
          <w:szCs w:val="18"/>
          <w:highlight w:val="none"/>
        </w:rPr>
        <w:t>（提供由省级以上监狱管理局、戒毒管理局(含新疆生产建设兵团)出具的属于监狱企业的证明文件）</w:t>
      </w:r>
    </w:p>
    <w:p w14:paraId="34E8762E">
      <w:pPr>
        <w:spacing w:line="240" w:lineRule="auto"/>
        <w:ind w:firstLine="3373" w:firstLineChars="1200"/>
        <w:rPr>
          <w:b/>
          <w:bCs/>
          <w:color w:val="000000"/>
          <w:sz w:val="28"/>
          <w:szCs w:val="28"/>
          <w:highlight w:val="none"/>
        </w:rPr>
      </w:pPr>
      <w:r>
        <w:rPr>
          <w:rFonts w:hint="eastAsia"/>
          <w:b/>
          <w:bCs/>
          <w:color w:val="000000"/>
          <w:sz w:val="28"/>
          <w:szCs w:val="28"/>
          <w:highlight w:val="none"/>
        </w:rPr>
        <w:t>风险提示函</w:t>
      </w:r>
    </w:p>
    <w:p w14:paraId="147AAF82">
      <w:pPr>
        <w:spacing w:line="240" w:lineRule="auto"/>
        <w:ind w:firstLine="422" w:firstLineChars="200"/>
        <w:rPr>
          <w:b/>
          <w:bCs/>
          <w:color w:val="000000"/>
          <w:sz w:val="20"/>
          <w:szCs w:val="18"/>
          <w:highlight w:val="none"/>
        </w:rPr>
      </w:pPr>
      <w:r>
        <w:rPr>
          <w:rFonts w:hint="eastAsia"/>
          <w:b/>
          <w:bCs/>
          <w:color w:val="000000"/>
          <w:sz w:val="21"/>
          <w:szCs w:val="21"/>
          <w:highlight w:val="none"/>
        </w:rPr>
        <w:t>根据近期审计、巡查的情况，按照</w:t>
      </w:r>
      <w:r>
        <w:rPr>
          <w:rFonts w:hint="eastAsia" w:ascii="宋体" w:hAnsi="宋体"/>
          <w:b/>
          <w:bCs/>
          <w:color w:val="000000"/>
          <w:sz w:val="21"/>
          <w:szCs w:val="21"/>
          <w:highlight w:val="none"/>
        </w:rPr>
        <w:t>«中华人民共和国政府采购法实施条例»第十八条单位负责人为同一人或者存在直接控股、管理关系的不同供应商，不得参加同一合同项下的政府采购活动。</w:t>
      </w:r>
      <w:r>
        <w:rPr>
          <w:rFonts w:hint="eastAsia"/>
          <w:b/>
          <w:bCs/>
          <w:color w:val="000000"/>
          <w:sz w:val="21"/>
          <w:szCs w:val="21"/>
          <w:highlight w:val="none"/>
        </w:rPr>
        <w:t>各投标人应高度重视，单位负责人为同一人，以及与其公司有同一控股关系、股权伙伴关系的公司，不得参与同一合同项目的投标，否则有围标、串标之嫌疑，其风险自行承担。</w:t>
      </w:r>
    </w:p>
    <w:p w14:paraId="76C2807B"/>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00" w:usb3="00000000" w:csb0="00080000"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6"/>
      <w:jc w:val="center"/>
      <w:rPr>
        <w:kern w:val="0"/>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7"/>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E7E19"/>
    <w:multiLevelType w:val="singleLevel"/>
    <w:tmpl w:val="AA8E7E19"/>
    <w:lvl w:ilvl="0" w:tentative="0">
      <w:start w:val="5"/>
      <w:numFmt w:val="chineseCounting"/>
      <w:suff w:val="space"/>
      <w:lvlText w:val="第%1条"/>
      <w:lvlJc w:val="left"/>
      <w:rPr>
        <w:rFonts w:hint="eastAsia"/>
      </w:rPr>
    </w:lvl>
  </w:abstractNum>
  <w:abstractNum w:abstractNumId="1">
    <w:nsid w:val="BB486A41"/>
    <w:multiLevelType w:val="singleLevel"/>
    <w:tmpl w:val="BB486A41"/>
    <w:lvl w:ilvl="0" w:tentative="0">
      <w:start w:val="1"/>
      <w:numFmt w:val="decimal"/>
      <w:suff w:val="nothing"/>
      <w:lvlText w:val="（%1）"/>
      <w:lvlJc w:val="left"/>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6"/>
      <w:numFmt w:val="decimal"/>
      <w:suff w:val="nothing"/>
      <w:lvlText w:val="（%1）"/>
      <w:lvlJc w:val="left"/>
    </w:lvl>
  </w:abstractNum>
  <w:abstractNum w:abstractNumId="4">
    <w:nsid w:val="00000005"/>
    <w:multiLevelType w:val="singleLevel"/>
    <w:tmpl w:val="00000005"/>
    <w:lvl w:ilvl="0" w:tentative="0">
      <w:start w:val="2"/>
      <w:numFmt w:val="chineseCounting"/>
      <w:suff w:val="nothing"/>
      <w:lvlText w:val="%1、"/>
      <w:lvlJc w:val="left"/>
      <w:rPr>
        <w:rFonts w:hint="eastAsia"/>
      </w:rPr>
    </w:lvl>
  </w:abstractNum>
  <w:abstractNum w:abstractNumId="5">
    <w:nsid w:val="00000006"/>
    <w:multiLevelType w:val="singleLevel"/>
    <w:tmpl w:val="00000006"/>
    <w:lvl w:ilvl="0" w:tentative="0">
      <w:start w:val="3"/>
      <w:numFmt w:val="chineseCounting"/>
      <w:suff w:val="space"/>
      <w:lvlText w:val="第%1部分"/>
      <w:lvlJc w:val="left"/>
      <w:rPr>
        <w:rFonts w:hint="eastAsia"/>
      </w:rPr>
    </w:lvl>
  </w:abstractNum>
  <w:abstractNum w:abstractNumId="6">
    <w:nsid w:val="00000007"/>
    <w:multiLevelType w:val="singleLevel"/>
    <w:tmpl w:val="00000007"/>
    <w:lvl w:ilvl="0" w:tentative="0">
      <w:start w:val="5"/>
      <w:numFmt w:val="chineseCounting"/>
      <w:suff w:val="space"/>
      <w:lvlText w:val="第%1部分"/>
      <w:lvlJc w:val="left"/>
      <w:pPr>
        <w:ind w:left="3150"/>
      </w:pPr>
      <w:rPr>
        <w:rFonts w:hint="eastAsia"/>
      </w:rPr>
    </w:lvl>
  </w:abstractNum>
  <w:abstractNum w:abstractNumId="7">
    <w:nsid w:val="00000009"/>
    <w:multiLevelType w:val="singleLevel"/>
    <w:tmpl w:val="00000009"/>
    <w:lvl w:ilvl="0" w:tentative="0">
      <w:start w:val="1"/>
      <w:numFmt w:val="decimal"/>
      <w:suff w:val="nothing"/>
      <w:lvlText w:val="%1、"/>
      <w:lvlJc w:val="left"/>
    </w:lvl>
  </w:abstractNum>
  <w:abstractNum w:abstractNumId="8">
    <w:nsid w:val="08578F6D"/>
    <w:multiLevelType w:val="singleLevel"/>
    <w:tmpl w:val="08578F6D"/>
    <w:lvl w:ilvl="0" w:tentative="0">
      <w:start w:val="1"/>
      <w:numFmt w:val="decimal"/>
      <w:lvlText w:val="%1."/>
      <w:lvlJc w:val="left"/>
      <w:pPr>
        <w:tabs>
          <w:tab w:val="left" w:pos="312"/>
        </w:tabs>
      </w:pPr>
    </w:lvl>
  </w:abstractNum>
  <w:abstractNum w:abstractNumId="9">
    <w:nsid w:val="4641E66B"/>
    <w:multiLevelType w:val="singleLevel"/>
    <w:tmpl w:val="4641E66B"/>
    <w:lvl w:ilvl="0" w:tentative="0">
      <w:start w:val="1"/>
      <w:numFmt w:val="chineseCounting"/>
      <w:suff w:val="nothing"/>
      <w:lvlText w:val="%1、"/>
      <w:lvlJc w:val="left"/>
      <w:rPr>
        <w:rFonts w:hint="eastAsia"/>
      </w:rPr>
    </w:lvl>
  </w:abstractNum>
  <w:abstractNum w:abstractNumId="10">
    <w:nsid w:val="799A8F23"/>
    <w:multiLevelType w:val="singleLevel"/>
    <w:tmpl w:val="799A8F23"/>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9"/>
  </w:num>
  <w:num w:numId="5">
    <w:abstractNumId w:val="10"/>
  </w:num>
  <w:num w:numId="6">
    <w:abstractNumId w:val="8"/>
  </w:num>
  <w:num w:numId="7">
    <w:abstractNumId w:val="6"/>
  </w:num>
  <w:num w:numId="8">
    <w:abstractNumId w:val="0"/>
  </w:num>
  <w:num w:numId="9">
    <w:abstractNumId w:val="1"/>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13D5B"/>
    <w:rsid w:val="08E46B30"/>
    <w:rsid w:val="10731188"/>
    <w:rsid w:val="28E92A3B"/>
    <w:rsid w:val="40324407"/>
    <w:rsid w:val="43114F43"/>
    <w:rsid w:val="4D5337BA"/>
    <w:rsid w:val="52CE6A87"/>
    <w:rsid w:val="551D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rPr>
  </w:style>
  <w:style w:type="paragraph" w:styleId="5">
    <w:name w:val="index 4"/>
    <w:basedOn w:val="1"/>
    <w:next w:val="1"/>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Body Text First Indent 21"/>
    <w:basedOn w:val="13"/>
    <w:autoRedefine/>
    <w:qFormat/>
    <w:uiPriority w:val="0"/>
    <w:pPr>
      <w:ind w:left="420" w:firstLine="420" w:firstLineChars="200"/>
    </w:pPr>
    <w:rPr>
      <w:rFonts w:eastAsia="宋?"/>
    </w:rPr>
  </w:style>
  <w:style w:type="paragraph" w:customStyle="1" w:styleId="13">
    <w:name w:val="Body Text Indent1"/>
    <w:basedOn w:val="1"/>
    <w:next w:val="14"/>
    <w:autoRedefine/>
    <w:qFormat/>
    <w:uiPriority w:val="0"/>
    <w:pPr>
      <w:ind w:left="200" w:leftChars="200"/>
    </w:pPr>
  </w:style>
  <w:style w:type="paragraph" w:customStyle="1" w:styleId="14">
    <w:name w:val="envelope return1"/>
    <w:basedOn w:val="1"/>
    <w:autoRedefine/>
    <w:qFormat/>
    <w:uiPriority w:val="0"/>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7721</Words>
  <Characters>8125</Characters>
  <Paragraphs>803</Paragraphs>
  <TotalTime>2</TotalTime>
  <ScaleCrop>false</ScaleCrop>
  <LinksUpToDate>false</LinksUpToDate>
  <CharactersWithSpaces>8201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2026-04-24T00:38:00Z</dcterms:created>
  <dc:creator>冯飞扬</dc:creator>
  <cp:lastModifiedBy>冯飞扬</cp:lastModifiedBy>
  <dcterms:modified xsi:type="dcterms:W3CDTF">2026-05-22T03:25:04Z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